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40FAA62B" wp14:paraId="6F5D6483" wp14:textId="30E79B6A">
      <w:pPr>
        <w:rPr>
          <w:rFonts w:ascii="Times New Roman" w:hAnsi="Times New Roman" w:eastAsia="Times New Roman" w:cs="Times New Roman" w:asciiTheme="minorAscii" w:hAnsiTheme="minorAscii" w:eastAsiaTheme="minorAscii" w:cstheme="minorAscii"/>
          <w:b w:val="1"/>
          <w:bCs w:val="1"/>
        </w:rPr>
      </w:pPr>
      <w:r w:rsidRPr="40FAA62B" w:rsidR="6F7E444B">
        <w:rPr>
          <w:rFonts w:ascii="Times New Roman" w:hAnsi="Times New Roman" w:eastAsia="Times New Roman" w:cs="Times New Roman" w:asciiTheme="minorAscii" w:hAnsiTheme="minorAscii" w:eastAsiaTheme="minorAscii" w:cstheme="minorAscii"/>
          <w:b w:val="1"/>
          <w:bCs w:val="1"/>
        </w:rPr>
        <w:t>SUPPLEMENTARY FILE 2: PRISMA 2020 FLOW DIAGRAM</w:t>
      </w:r>
    </w:p>
    <w:p xmlns:wp14="http://schemas.microsoft.com/office/word/2010/wordml" w:rsidP="40FAA62B" wp14:paraId="2D263DFF" wp14:textId="368E4652">
      <w:pPr>
        <w:pStyle w:val="Normal"/>
      </w:pPr>
      <w:r w:rsidRPr="40FAA62B" w:rsidR="6F7E444B">
        <w:rPr>
          <w:rFonts w:ascii="Times New Roman" w:hAnsi="Times New Roman" w:eastAsia="Times New Roman" w:cs="Times New Roman" w:asciiTheme="minorAscii" w:hAnsiTheme="minorAscii" w:eastAsiaTheme="minorAscii" w:cstheme="minorAscii"/>
        </w:rPr>
        <w:t>Manuscript Title: Contemporary Orthodontic Bonding: A Systematic Review of Surface Preparation for Enamel and Restorative Substrates</w:t>
      </w:r>
    </w:p>
    <w:p xmlns:wp14="http://schemas.microsoft.com/office/word/2010/wordml" w:rsidP="40FAA62B" wp14:paraId="25552FCD" wp14:textId="24F08BD3">
      <w:pPr>
        <w:pStyle w:val="Normal"/>
      </w:pPr>
      <w:r w:rsidRPr="40FAA62B" w:rsidR="6F7E444B">
        <w:rPr>
          <w:rFonts w:ascii="Times New Roman" w:hAnsi="Times New Roman" w:eastAsia="Times New Roman" w:cs="Times New Roman" w:asciiTheme="minorAscii" w:hAnsiTheme="minorAscii" w:eastAsiaTheme="minorAscii" w:cstheme="minorAscii"/>
        </w:rPr>
        <w:t>Author: Maen Mahfouz, DDS, MSc, MFD RCSI, MFDS RCSEd, MFDS RCSEng, MFDS RCPS(Glasg)</w:t>
      </w:r>
    </w:p>
    <w:p xmlns:wp14="http://schemas.microsoft.com/office/word/2010/wordml" w:rsidP="40FAA62B" wp14:paraId="09CA7440" wp14:textId="06A46FBB">
      <w:pPr>
        <w:pStyle w:val="Normal"/>
      </w:pPr>
      <w:r w:rsidRPr="40FAA62B" w:rsidR="6F7E444B">
        <w:rPr>
          <w:rFonts w:ascii="Times New Roman" w:hAnsi="Times New Roman" w:eastAsia="Times New Roman" w:cs="Times New Roman" w:asciiTheme="minorAscii" w:hAnsiTheme="minorAscii" w:eastAsiaTheme="minorAscii" w:cstheme="minorAscii"/>
        </w:rPr>
        <w:t>Date: February 13, 2026</w:t>
      </w:r>
    </w:p>
    <w:p xmlns:wp14="http://schemas.microsoft.com/office/word/2010/wordml" w:rsidP="40FAA62B" wp14:paraId="1C597F2C" wp14:textId="550DB280">
      <w:pPr>
        <w:pStyle w:val="Normal"/>
        <w:rPr>
          <w:rFonts w:ascii="Times New Roman" w:hAnsi="Times New Roman" w:eastAsia="Times New Roman" w:cs="Times New Roman" w:asciiTheme="minorAscii" w:hAnsiTheme="minorAscii" w:eastAsiaTheme="minorAscii" w:cstheme="minorAscii"/>
        </w:rPr>
      </w:pPr>
    </w:p>
    <w:p xmlns:wp14="http://schemas.microsoft.com/office/word/2010/wordml" w:rsidP="40FAA62B" wp14:paraId="4EE2C066" wp14:textId="3609237A">
      <w:pPr>
        <w:pStyle w:val="Normal"/>
      </w:pPr>
      <w:r w:rsidRPr="40FAA62B" w:rsidR="6F7E444B">
        <w:rPr>
          <w:rFonts w:ascii="Times New Roman" w:hAnsi="Times New Roman" w:eastAsia="Times New Roman" w:cs="Times New Roman" w:asciiTheme="minorAscii" w:hAnsiTheme="minorAscii" w:eastAsiaTheme="minorAscii" w:cstheme="minorAscii"/>
        </w:rPr>
        <w:t>PRISMA 2020 FLOW DIAGRAM</w:t>
      </w:r>
    </w:p>
    <w:p xmlns:wp14="http://schemas.microsoft.com/office/word/2010/wordml" w:rsidP="40FAA62B" wp14:paraId="18A937D3" wp14:textId="530D0B82">
      <w:pPr>
        <w:pStyle w:val="Normal"/>
        <w:rPr>
          <w:rFonts w:ascii="Consolas" w:hAnsi="Consolas" w:eastAsia="Consolas" w:cs="Consolas"/>
          <w:sz w:val="22"/>
          <w:szCs w:val="22"/>
        </w:rPr>
      </w:pPr>
      <w:r w:rsidRPr="40FAA62B" w:rsidR="6F7E444B">
        <w:rPr>
          <w:rFonts w:ascii="Times New Roman" w:hAnsi="Times New Roman" w:eastAsia="Times New Roman" w:cs="Times New Roman" w:asciiTheme="minorAscii" w:hAnsiTheme="minorAscii" w:eastAsiaTheme="minorAscii" w:cstheme="minorAscii"/>
        </w:rPr>
        <w:t xml:space="preserve">  </w:t>
      </w:r>
      <w:r w:rsidRPr="40FAA62B" w:rsidR="6F7E444B">
        <w:rPr>
          <w:rFonts w:ascii="Consolas" w:hAnsi="Consolas" w:eastAsia="Consolas" w:cs="Consolas"/>
          <w:sz w:val="22"/>
          <w:szCs w:val="22"/>
        </w:rPr>
        <w:t xml:space="preserve"> IDENTIFICATION</w:t>
      </w:r>
      <w:r>
        <w:br/>
      </w:r>
      <w:r w:rsidRPr="40FAA62B" w:rsidR="6F7E444B">
        <w:rPr>
          <w:rFonts w:ascii="Consolas" w:hAnsi="Consolas" w:eastAsia="Consolas" w:cs="Consolas"/>
          <w:sz w:val="22"/>
          <w:szCs w:val="22"/>
        </w:rPr>
        <w:t xml:space="preserve">    ═══════════════════════════════════════════════════════════════════════════</w:t>
      </w:r>
      <w:r>
        <w:br/>
      </w:r>
      <w:r>
        <w:br/>
      </w:r>
      <w:r w:rsidRPr="40FAA62B" w:rsidR="6F7E444B">
        <w:rPr>
          <w:rFonts w:ascii="Consolas" w:hAnsi="Consolas" w:eastAsia="Consolas" w:cs="Consolas"/>
          <w:sz w:val="22"/>
          <w:szCs w:val="22"/>
        </w:rPr>
        <w:t xml:space="preserve">        Records identified through database searching: n = 568</w:t>
      </w:r>
      <w:r>
        <w:br/>
      </w:r>
      <w:r>
        <w:br/>
      </w:r>
      <w:r w:rsidRPr="40FAA62B" w:rsidR="6F7E444B">
        <w:rPr>
          <w:rFonts w:ascii="Consolas" w:hAnsi="Consolas" w:eastAsia="Consolas" w:cs="Consolas"/>
          <w:sz w:val="22"/>
          <w:szCs w:val="22"/>
        </w:rPr>
        <w:t xml:space="preserve">            • PubMed (n = 412)</w:t>
      </w:r>
      <w:r>
        <w:br/>
      </w:r>
      <w:r w:rsidRPr="40FAA62B" w:rsidR="6F7E444B">
        <w:rPr>
          <w:rFonts w:ascii="Consolas" w:hAnsi="Consolas" w:eastAsia="Consolas" w:cs="Consolas"/>
          <w:sz w:val="22"/>
          <w:szCs w:val="22"/>
        </w:rPr>
        <w:t xml:space="preserve">            • Cochrane Library (n = 156)</w:t>
      </w:r>
      <w:r>
        <w:br/>
      </w:r>
      <w:r>
        <w:br/>
      </w:r>
      <w:r w:rsidRPr="40FAA62B" w:rsidR="6F7E444B">
        <w:rPr>
          <w:rFonts w:ascii="Consolas" w:hAnsi="Consolas" w:eastAsia="Consolas" w:cs="Consolas"/>
          <w:sz w:val="22"/>
          <w:szCs w:val="22"/>
        </w:rPr>
        <w:t xml:space="preserve">        Records identified through other methods: n = 0</w:t>
      </w:r>
      <w:r>
        <w:br/>
      </w:r>
      <w:r>
        <w:br/>
      </w:r>
      <w:r w:rsidRPr="40FAA62B" w:rsidR="6F7E444B">
        <w:rPr>
          <w:rFonts w:ascii="Consolas" w:hAnsi="Consolas" w:eastAsia="Consolas" w:cs="Consolas"/>
          <w:sz w:val="22"/>
          <w:szCs w:val="22"/>
        </w:rPr>
        <w:t xml:space="preserve">            • Citation searching (n = 0)</w:t>
      </w:r>
      <w:r>
        <w:br/>
      </w:r>
      <w:r>
        <w:br/>
      </w:r>
      <w:r w:rsidRPr="40FAA62B" w:rsidR="6F7E444B">
        <w:rPr>
          <w:rFonts w:ascii="Consolas" w:hAnsi="Consolas" w:eastAsia="Consolas" w:cs="Consolas"/>
          <w:sz w:val="22"/>
          <w:szCs w:val="22"/>
        </w:rPr>
        <w:t xml:space="preserve">                                        │</w:t>
      </w:r>
      <w:r>
        <w:br/>
      </w:r>
      <w:r w:rsidRPr="40FAA62B" w:rsidR="6F7E444B">
        <w:rPr>
          <w:rFonts w:ascii="Consolas" w:hAnsi="Consolas" w:eastAsia="Consolas" w:cs="Consolas"/>
          <w:sz w:val="22"/>
          <w:szCs w:val="22"/>
        </w:rPr>
        <w:t xml:space="preserve">                                        ▼</w:t>
      </w:r>
      <w:r>
        <w:br/>
      </w:r>
      <w:r>
        <w:br/>
      </w:r>
      <w:r w:rsidRPr="40FAA62B" w:rsidR="6F7E444B">
        <w:rPr>
          <w:rFonts w:ascii="Consolas" w:hAnsi="Consolas" w:eastAsia="Consolas" w:cs="Consolas"/>
          <w:sz w:val="22"/>
          <w:szCs w:val="22"/>
        </w:rPr>
        <w:t xml:space="preserve">    SCREENING</w:t>
      </w:r>
      <w:r>
        <w:br/>
      </w:r>
      <w:r w:rsidRPr="40FAA62B" w:rsidR="6F7E444B">
        <w:rPr>
          <w:rFonts w:ascii="Consolas" w:hAnsi="Consolas" w:eastAsia="Consolas" w:cs="Consolas"/>
          <w:sz w:val="22"/>
          <w:szCs w:val="22"/>
        </w:rPr>
        <w:t xml:space="preserve">    ═══════════════════════════════════════════════════════════════════════════</w:t>
      </w:r>
      <w:r>
        <w:br/>
      </w:r>
      <w:r>
        <w:br/>
      </w:r>
      <w:r w:rsidRPr="40FAA62B" w:rsidR="6F7E444B">
        <w:rPr>
          <w:rFonts w:ascii="Consolas" w:hAnsi="Consolas" w:eastAsia="Consolas" w:cs="Consolas"/>
          <w:sz w:val="22"/>
          <w:szCs w:val="22"/>
        </w:rPr>
        <w:t xml:space="preserve">        Records after duplicate removal: n = 489</w:t>
      </w:r>
      <w:r>
        <w:br/>
      </w:r>
      <w:r>
        <w:br/>
      </w:r>
      <w:r w:rsidRPr="40FAA62B" w:rsidR="6F7E444B">
        <w:rPr>
          <w:rFonts w:ascii="Consolas" w:hAnsi="Consolas" w:eastAsia="Consolas" w:cs="Consolas"/>
          <w:sz w:val="22"/>
          <w:szCs w:val="22"/>
        </w:rPr>
        <w:t xml:space="preserve">        Records screened (title and abstract): n = 489</w:t>
      </w:r>
      <w:r>
        <w:br/>
      </w:r>
      <w:r>
        <w:br/>
      </w:r>
      <w:r w:rsidRPr="40FAA62B" w:rsidR="6F7E444B">
        <w:rPr>
          <w:rFonts w:ascii="Consolas" w:hAnsi="Consolas" w:eastAsia="Consolas" w:cs="Consolas"/>
          <w:sz w:val="22"/>
          <w:szCs w:val="22"/>
        </w:rPr>
        <w:t xml:space="preserve">        Records excluded: n = 442</w:t>
      </w:r>
      <w:r>
        <w:br/>
      </w:r>
      <w:r>
        <w:br/>
      </w:r>
      <w:r w:rsidRPr="40FAA62B" w:rsidR="6F7E444B">
        <w:rPr>
          <w:rFonts w:ascii="Consolas" w:hAnsi="Consolas" w:eastAsia="Consolas" w:cs="Consolas"/>
          <w:sz w:val="22"/>
          <w:szCs w:val="22"/>
        </w:rPr>
        <w:t xml:space="preserve">            • Not related to orthodontic bonding (n = 289)</w:t>
      </w:r>
      <w:r>
        <w:br/>
      </w:r>
      <w:r w:rsidRPr="40FAA62B" w:rsidR="6F7E444B">
        <w:rPr>
          <w:rFonts w:ascii="Consolas" w:hAnsi="Consolas" w:eastAsia="Consolas" w:cs="Consolas"/>
          <w:sz w:val="22"/>
          <w:szCs w:val="22"/>
        </w:rPr>
        <w:t xml:space="preserve">            • Not open-access (n = 98)</w:t>
      </w:r>
      <w:r>
        <w:br/>
      </w:r>
      <w:r w:rsidRPr="40FAA62B" w:rsidR="6F7E444B">
        <w:rPr>
          <w:rFonts w:ascii="Consolas" w:hAnsi="Consolas" w:eastAsia="Consolas" w:cs="Consolas"/>
          <w:sz w:val="22"/>
          <w:szCs w:val="22"/>
        </w:rPr>
        <w:t xml:space="preserve">            • Case reports or opinion articles (n = 55)</w:t>
      </w:r>
      <w:r>
        <w:br/>
      </w:r>
      <w:r>
        <w:br/>
      </w:r>
      <w:r w:rsidRPr="40FAA62B" w:rsidR="6F7E444B">
        <w:rPr>
          <w:rFonts w:ascii="Consolas" w:hAnsi="Consolas" w:eastAsia="Consolas" w:cs="Consolas"/>
          <w:sz w:val="22"/>
          <w:szCs w:val="22"/>
        </w:rPr>
        <w:t xml:space="preserve">                                        │</w:t>
      </w:r>
      <w:r>
        <w:br/>
      </w:r>
      <w:r w:rsidRPr="40FAA62B" w:rsidR="6F7E444B">
        <w:rPr>
          <w:rFonts w:ascii="Consolas" w:hAnsi="Consolas" w:eastAsia="Consolas" w:cs="Consolas"/>
          <w:sz w:val="22"/>
          <w:szCs w:val="22"/>
        </w:rPr>
        <w:t xml:space="preserve">                                        ▼</w:t>
      </w:r>
      <w:r>
        <w:br/>
      </w:r>
      <w:r>
        <w:br/>
      </w:r>
      <w:r w:rsidRPr="40FAA62B" w:rsidR="6F7E444B">
        <w:rPr>
          <w:rFonts w:ascii="Consolas" w:hAnsi="Consolas" w:eastAsia="Consolas" w:cs="Consolas"/>
          <w:sz w:val="22"/>
          <w:szCs w:val="22"/>
        </w:rPr>
        <w:t xml:space="preserve">    ELIGIBILITY</w:t>
      </w:r>
      <w:r>
        <w:br/>
      </w:r>
      <w:r w:rsidRPr="40FAA62B" w:rsidR="6F7E444B">
        <w:rPr>
          <w:rFonts w:ascii="Consolas" w:hAnsi="Consolas" w:eastAsia="Consolas" w:cs="Consolas"/>
          <w:sz w:val="22"/>
          <w:szCs w:val="22"/>
        </w:rPr>
        <w:t xml:space="preserve">    ═══════════════════════════════════════════════════════════════════════════</w:t>
      </w:r>
      <w:r>
        <w:br/>
      </w:r>
      <w:r>
        <w:br/>
      </w:r>
      <w:r w:rsidRPr="40FAA62B" w:rsidR="6F7E444B">
        <w:rPr>
          <w:rFonts w:ascii="Consolas" w:hAnsi="Consolas" w:eastAsia="Consolas" w:cs="Consolas"/>
          <w:sz w:val="22"/>
          <w:szCs w:val="22"/>
        </w:rPr>
        <w:t xml:space="preserve">        Full-text articles assessed for eligibility: n = 47</w:t>
      </w:r>
      <w:r>
        <w:br/>
      </w:r>
      <w:r>
        <w:br/>
      </w:r>
      <w:r w:rsidRPr="40FAA62B" w:rsidR="6F7E444B">
        <w:rPr>
          <w:rFonts w:ascii="Consolas" w:hAnsi="Consolas" w:eastAsia="Consolas" w:cs="Consolas"/>
          <w:sz w:val="22"/>
          <w:szCs w:val="22"/>
        </w:rPr>
        <w:t xml:space="preserve">        Full-text articles excluded: n = 44</w:t>
      </w:r>
      <w:r>
        <w:br/>
      </w:r>
      <w:r>
        <w:br/>
      </w:r>
      <w:r w:rsidRPr="40FAA62B" w:rsidR="6F7E444B">
        <w:rPr>
          <w:rFonts w:ascii="Consolas" w:hAnsi="Consolas" w:eastAsia="Consolas" w:cs="Consolas"/>
          <w:sz w:val="22"/>
          <w:szCs w:val="22"/>
        </w:rPr>
        <w:t xml:space="preserve">            • Paywalled articles (n = 28)</w:t>
      </w:r>
      <w:r>
        <w:br/>
      </w:r>
      <w:r w:rsidRPr="40FAA62B" w:rsidR="6F7E444B">
        <w:rPr>
          <w:rFonts w:ascii="Consolas" w:hAnsi="Consolas" w:eastAsia="Consolas" w:cs="Consolas"/>
          <w:sz w:val="22"/>
          <w:szCs w:val="22"/>
        </w:rPr>
        <w:t xml:space="preserve">            • No clear outcome measures (n = 9)</w:t>
      </w:r>
      <w:r>
        <w:br/>
      </w:r>
      <w:r w:rsidRPr="40FAA62B" w:rsidR="6F7E444B">
        <w:rPr>
          <w:rFonts w:ascii="Consolas" w:hAnsi="Consolas" w:eastAsia="Consolas" w:cs="Consolas"/>
          <w:sz w:val="22"/>
          <w:szCs w:val="22"/>
        </w:rPr>
        <w:t xml:space="preserve">            • Non-orthodontic bonding focus (n = 4)</w:t>
      </w:r>
      <w:r>
        <w:br/>
      </w:r>
      <w:r w:rsidRPr="40FAA62B" w:rsidR="6F7E444B">
        <w:rPr>
          <w:rFonts w:ascii="Consolas" w:hAnsi="Consolas" w:eastAsia="Consolas" w:cs="Consolas"/>
          <w:sz w:val="22"/>
          <w:szCs w:val="22"/>
        </w:rPr>
        <w:t xml:space="preserve">            • Non-English language (n = 3)</w:t>
      </w:r>
      <w:r>
        <w:br/>
      </w:r>
      <w:r>
        <w:br/>
      </w:r>
      <w:r w:rsidRPr="40FAA62B" w:rsidR="6F7E444B">
        <w:rPr>
          <w:rFonts w:ascii="Consolas" w:hAnsi="Consolas" w:eastAsia="Consolas" w:cs="Consolas"/>
          <w:sz w:val="22"/>
          <w:szCs w:val="22"/>
        </w:rPr>
        <w:t xml:space="preserve">                                        │</w:t>
      </w:r>
      <w:r>
        <w:br/>
      </w:r>
      <w:r w:rsidRPr="40FAA62B" w:rsidR="6F7E444B">
        <w:rPr>
          <w:rFonts w:ascii="Consolas" w:hAnsi="Consolas" w:eastAsia="Consolas" w:cs="Consolas"/>
          <w:sz w:val="22"/>
          <w:szCs w:val="22"/>
        </w:rPr>
        <w:t xml:space="preserve">                                        ▼</w:t>
      </w:r>
      <w:r>
        <w:br/>
      </w:r>
      <w:r>
        <w:br/>
      </w:r>
      <w:r w:rsidRPr="40FAA62B" w:rsidR="6F7E444B">
        <w:rPr>
          <w:rFonts w:ascii="Consolas" w:hAnsi="Consolas" w:eastAsia="Consolas" w:cs="Consolas"/>
          <w:sz w:val="22"/>
          <w:szCs w:val="22"/>
        </w:rPr>
        <w:t xml:space="preserve">    INCLUDED</w:t>
      </w:r>
      <w:r>
        <w:br/>
      </w:r>
      <w:r w:rsidRPr="40FAA62B" w:rsidR="6F7E444B">
        <w:rPr>
          <w:rFonts w:ascii="Consolas" w:hAnsi="Consolas" w:eastAsia="Consolas" w:cs="Consolas"/>
          <w:sz w:val="22"/>
          <w:szCs w:val="22"/>
        </w:rPr>
        <w:t xml:space="preserve">    ═══════════════════════════════════════════════════════════════════════════</w:t>
      </w:r>
      <w:r>
        <w:br/>
      </w:r>
      <w:r>
        <w:br/>
      </w:r>
      <w:r w:rsidRPr="40FAA62B" w:rsidR="6F7E444B">
        <w:rPr>
          <w:rFonts w:ascii="Consolas" w:hAnsi="Consolas" w:eastAsia="Consolas" w:cs="Consolas"/>
          <w:sz w:val="22"/>
          <w:szCs w:val="22"/>
        </w:rPr>
        <w:t xml:space="preserve">        Studies included in qualitative synthesis: n = 3</w:t>
      </w:r>
      <w:r>
        <w:br/>
      </w:r>
      <w:r>
        <w:br/>
      </w:r>
      <w:r w:rsidRPr="40FAA62B" w:rsidR="6F7E444B">
        <w:rPr>
          <w:rFonts w:ascii="Consolas" w:hAnsi="Consolas" w:eastAsia="Consolas" w:cs="Consolas"/>
          <w:sz w:val="22"/>
          <w:szCs w:val="22"/>
        </w:rPr>
        <w:t xml:space="preserve">            • Hu et al., 2013 — Cochrane systematic review</w:t>
      </w:r>
      <w:r>
        <w:br/>
      </w:r>
      <w:r w:rsidRPr="40FAA62B" w:rsidR="6F7E444B">
        <w:rPr>
          <w:rFonts w:ascii="Consolas" w:hAnsi="Consolas" w:eastAsia="Consolas" w:cs="Consolas"/>
          <w:sz w:val="22"/>
          <w:szCs w:val="22"/>
        </w:rPr>
        <w:t xml:space="preserve">            • Burns et al., 2024 — clinical guidance (open-access)</w:t>
      </w:r>
      <w:r>
        <w:br/>
      </w:r>
      <w:r w:rsidRPr="40FAA62B" w:rsidR="6F7E444B">
        <w:rPr>
          <w:rFonts w:ascii="Consolas" w:hAnsi="Consolas" w:eastAsia="Consolas" w:cs="Consolas"/>
          <w:sz w:val="22"/>
          <w:szCs w:val="22"/>
        </w:rPr>
        <w:t xml:space="preserve">            • Babaee Hemmati et al., 2022 — in vitro study</w:t>
      </w:r>
      <w:r>
        <w:br/>
      </w:r>
      <w:r>
        <w:br/>
      </w:r>
      <w:r w:rsidRPr="40FAA62B" w:rsidR="6F7E444B">
        <w:rPr>
          <w:rFonts w:ascii="Consolas" w:hAnsi="Consolas" w:eastAsia="Consolas" w:cs="Consolas"/>
          <w:sz w:val="22"/>
          <w:szCs w:val="22"/>
        </w:rPr>
        <w:t xml:space="preserve">        Studies included in quantitative synthesis: n = 0</w:t>
      </w:r>
      <w:r>
        <w:br/>
      </w:r>
      <w:r w:rsidRPr="40FAA62B" w:rsidR="6F7E444B">
        <w:rPr>
          <w:rFonts w:ascii="Consolas" w:hAnsi="Consolas" w:eastAsia="Consolas" w:cs="Consolas"/>
          <w:sz w:val="22"/>
          <w:szCs w:val="22"/>
        </w:rPr>
        <w:t xml:space="preserve">        (meta-analysis)</w:t>
      </w:r>
    </w:p>
    <w:p xmlns:wp14="http://schemas.microsoft.com/office/word/2010/wordml" w:rsidP="40FAA62B" wp14:paraId="2CC48D10" wp14:textId="2346C0B1">
      <w:pPr>
        <w:pStyle w:val="Normal"/>
        <w:rPr>
          <w:rFonts w:ascii="Times New Roman" w:hAnsi="Times New Roman" w:eastAsia="Times New Roman" w:cs="Times New Roman" w:asciiTheme="minorAscii" w:hAnsiTheme="minorAscii" w:eastAsiaTheme="minorAscii" w:cstheme="minorAscii"/>
        </w:rPr>
      </w:pPr>
    </w:p>
    <w:p xmlns:wp14="http://schemas.microsoft.com/office/word/2010/wordml" w:rsidP="40FAA62B" wp14:paraId="12C1B769" wp14:textId="18643526">
      <w:pPr>
        <w:pStyle w:val="Normal"/>
      </w:pPr>
      <w:r w:rsidRPr="40FAA62B" w:rsidR="6F7E444B">
        <w:rPr>
          <w:rFonts w:ascii="Times New Roman" w:hAnsi="Times New Roman" w:eastAsia="Times New Roman" w:cs="Times New Roman" w:asciiTheme="minorAscii" w:hAnsiTheme="minorAscii" w:eastAsiaTheme="minorAscii" w:cstheme="minorAscii"/>
        </w:rPr>
        <w:t>FLOW DIAGRAM LEGEND</w:t>
      </w:r>
    </w:p>
    <w:p xmlns:wp14="http://schemas.microsoft.com/office/word/2010/wordml" w:rsidP="40FAA62B" wp14:paraId="52FFFE51" wp14:textId="10D5D1AF">
      <w:pPr>
        <w:pStyle w:val="Normal"/>
      </w:pPr>
      <w:r w:rsidRPr="40FAA62B" w:rsidR="6F7E444B">
        <w:rPr>
          <w:rFonts w:ascii="Times New Roman" w:hAnsi="Times New Roman" w:eastAsia="Times New Roman" w:cs="Times New Roman" w:asciiTheme="minorAscii" w:hAnsiTheme="minorAscii" w:eastAsiaTheme="minorAscii" w:cstheme="minorAscii"/>
        </w:rPr>
        <w:t>Stage, Description</w:t>
      </w:r>
    </w:p>
    <w:p xmlns:wp14="http://schemas.microsoft.com/office/word/2010/wordml" w:rsidP="40FAA62B" wp14:paraId="270B358B" wp14:textId="5189BC0E">
      <w:pPr>
        <w:pStyle w:val="Normal"/>
      </w:pPr>
      <w:r w:rsidRPr="40FAA62B" w:rsidR="6F7E444B">
        <w:rPr>
          <w:rFonts w:ascii="Times New Roman" w:hAnsi="Times New Roman" w:eastAsia="Times New Roman" w:cs="Times New Roman" w:asciiTheme="minorAscii" w:hAnsiTheme="minorAscii" w:eastAsiaTheme="minorAscii" w:cstheme="minorAscii"/>
        </w:rPr>
        <w:t>Identification, Records identified through database searching using predefined search strategy</w:t>
      </w:r>
    </w:p>
    <w:p xmlns:wp14="http://schemas.microsoft.com/office/word/2010/wordml" w:rsidP="40FAA62B" wp14:paraId="38EFFF45" wp14:textId="58EDF88C">
      <w:pPr>
        <w:pStyle w:val="Normal"/>
      </w:pPr>
      <w:r w:rsidRPr="40FAA62B" w:rsidR="6F7E444B">
        <w:rPr>
          <w:rFonts w:ascii="Times New Roman" w:hAnsi="Times New Roman" w:eastAsia="Times New Roman" w:cs="Times New Roman" w:asciiTheme="minorAscii" w:hAnsiTheme="minorAscii" w:eastAsiaTheme="minorAscii" w:cstheme="minorAscii"/>
        </w:rPr>
        <w:t>Screening, Records screened after duplicate removal; irrelevant records excluded based on title/abstract</w:t>
      </w:r>
    </w:p>
    <w:p xmlns:wp14="http://schemas.microsoft.com/office/word/2010/wordml" w:rsidP="40FAA62B" wp14:paraId="231A50E5" wp14:textId="4F638FFA">
      <w:pPr>
        <w:pStyle w:val="Normal"/>
      </w:pPr>
      <w:r w:rsidRPr="40FAA62B" w:rsidR="6F7E444B">
        <w:rPr>
          <w:rFonts w:ascii="Times New Roman" w:hAnsi="Times New Roman" w:eastAsia="Times New Roman" w:cs="Times New Roman" w:asciiTheme="minorAscii" w:hAnsiTheme="minorAscii" w:eastAsiaTheme="minorAscii" w:cstheme="minorAscii"/>
        </w:rPr>
        <w:t>Eligibility, Full-text articles assessed against predefined inclusion/exclusion criteria</w:t>
      </w:r>
    </w:p>
    <w:p xmlns:wp14="http://schemas.microsoft.com/office/word/2010/wordml" w:rsidP="40FAA62B" wp14:paraId="0C7E220D" wp14:textId="61CC2DE0">
      <w:pPr>
        <w:pStyle w:val="Normal"/>
      </w:pPr>
      <w:r w:rsidRPr="40FAA62B" w:rsidR="6F7E444B">
        <w:rPr>
          <w:rFonts w:ascii="Times New Roman" w:hAnsi="Times New Roman" w:eastAsia="Times New Roman" w:cs="Times New Roman" w:asciiTheme="minorAscii" w:hAnsiTheme="minorAscii" w:eastAsiaTheme="minorAscii" w:cstheme="minorAscii"/>
        </w:rPr>
        <w:t>Included, Studies meeting all criteria and included in qualitative synthesis</w:t>
      </w:r>
    </w:p>
    <w:p xmlns:wp14="http://schemas.microsoft.com/office/word/2010/wordml" w:rsidP="40FAA62B" wp14:paraId="694EB98B" wp14:textId="141582D9">
      <w:pPr>
        <w:pStyle w:val="Normal"/>
        <w:rPr>
          <w:rFonts w:ascii="Times New Roman" w:hAnsi="Times New Roman" w:eastAsia="Times New Roman" w:cs="Times New Roman" w:asciiTheme="minorAscii" w:hAnsiTheme="minorAscii" w:eastAsiaTheme="minorAscii" w:cstheme="minorAscii"/>
        </w:rPr>
      </w:pPr>
    </w:p>
    <w:p xmlns:wp14="http://schemas.microsoft.com/office/word/2010/wordml" w:rsidP="40FAA62B" wp14:paraId="560357A2" wp14:textId="735F0A10">
      <w:pPr>
        <w:pStyle w:val="Normal"/>
      </w:pPr>
      <w:r w:rsidRPr="40FAA62B" w:rsidR="6F7E444B">
        <w:rPr>
          <w:rFonts w:ascii="Times New Roman" w:hAnsi="Times New Roman" w:eastAsia="Times New Roman" w:cs="Times New Roman" w:asciiTheme="minorAscii" w:hAnsiTheme="minorAscii" w:eastAsiaTheme="minorAscii" w:cstheme="minorAscii"/>
        </w:rPr>
        <w:t>EXCLUSION CRITERIA DETAILS</w:t>
      </w:r>
    </w:p>
    <w:p xmlns:wp14="http://schemas.microsoft.com/office/word/2010/wordml" w:rsidP="40FAA62B" wp14:paraId="7E00EF09" wp14:textId="0683EB92">
      <w:pPr>
        <w:pStyle w:val="Normal"/>
      </w:pPr>
      <w:r w:rsidRPr="40FAA62B" w:rsidR="6F7E444B">
        <w:rPr>
          <w:rFonts w:ascii="Times New Roman" w:hAnsi="Times New Roman" w:eastAsia="Times New Roman" w:cs="Times New Roman" w:asciiTheme="minorAscii" w:hAnsiTheme="minorAscii" w:eastAsiaTheme="minorAscii" w:cstheme="minorAscii"/>
        </w:rPr>
        <w:t>Exclusion Reason, Number Excluded, Description</w:t>
      </w:r>
    </w:p>
    <w:p xmlns:wp14="http://schemas.microsoft.com/office/word/2010/wordml" w:rsidP="40FAA62B" wp14:paraId="6B4942F8" wp14:textId="6C086AF7">
      <w:pPr>
        <w:pStyle w:val="Normal"/>
      </w:pPr>
      <w:r w:rsidRPr="40FAA62B" w:rsidR="6F7E444B">
        <w:rPr>
          <w:rFonts w:ascii="Times New Roman" w:hAnsi="Times New Roman" w:eastAsia="Times New Roman" w:cs="Times New Roman" w:asciiTheme="minorAscii" w:hAnsiTheme="minorAscii" w:eastAsiaTheme="minorAscii" w:cstheme="minorAscii"/>
        </w:rPr>
        <w:t>Not related to orthodontic bonding, 289, Studies on other dental topics not relevant to bonding</w:t>
      </w:r>
    </w:p>
    <w:p xmlns:wp14="http://schemas.microsoft.com/office/word/2010/wordml" w:rsidP="40FAA62B" wp14:paraId="1E913EE9" wp14:textId="0AFC9E6E">
      <w:pPr>
        <w:pStyle w:val="Normal"/>
      </w:pPr>
      <w:r w:rsidRPr="40FAA62B" w:rsidR="6F7E444B">
        <w:rPr>
          <w:rFonts w:ascii="Times New Roman" w:hAnsi="Times New Roman" w:eastAsia="Times New Roman" w:cs="Times New Roman" w:asciiTheme="minorAscii" w:hAnsiTheme="minorAscii" w:eastAsiaTheme="minorAscii" w:cstheme="minorAscii"/>
        </w:rPr>
        <w:t>Not open-access, 98, Articles requiring subscription or institutional access</w:t>
      </w:r>
    </w:p>
    <w:p xmlns:wp14="http://schemas.microsoft.com/office/word/2010/wordml" w:rsidP="40FAA62B" wp14:paraId="4E4C70EC" wp14:textId="679E96A1">
      <w:pPr>
        <w:pStyle w:val="Normal"/>
      </w:pPr>
      <w:r w:rsidRPr="40FAA62B" w:rsidR="6F7E444B">
        <w:rPr>
          <w:rFonts w:ascii="Times New Roman" w:hAnsi="Times New Roman" w:eastAsia="Times New Roman" w:cs="Times New Roman" w:asciiTheme="minorAscii" w:hAnsiTheme="minorAscii" w:eastAsiaTheme="minorAscii" w:cstheme="minorAscii"/>
        </w:rPr>
        <w:t>Case reports or opinion articles, 55, Non-systematic, low-evidence publications</w:t>
      </w:r>
    </w:p>
    <w:p xmlns:wp14="http://schemas.microsoft.com/office/word/2010/wordml" w:rsidP="40FAA62B" wp14:paraId="1129B431" wp14:textId="1986163E">
      <w:pPr>
        <w:pStyle w:val="Normal"/>
      </w:pPr>
      <w:r w:rsidRPr="40FAA62B" w:rsidR="6F7E444B">
        <w:rPr>
          <w:rFonts w:ascii="Times New Roman" w:hAnsi="Times New Roman" w:eastAsia="Times New Roman" w:cs="Times New Roman" w:asciiTheme="minorAscii" w:hAnsiTheme="minorAscii" w:eastAsiaTheme="minorAscii" w:cstheme="minorAscii"/>
        </w:rPr>
        <w:t>Paywalled articles, 28, Full text not freely accessible</w:t>
      </w:r>
    </w:p>
    <w:p xmlns:wp14="http://schemas.microsoft.com/office/word/2010/wordml" w:rsidP="40FAA62B" wp14:paraId="2518B72E" wp14:textId="35F9466C">
      <w:pPr>
        <w:pStyle w:val="Normal"/>
      </w:pPr>
      <w:r w:rsidRPr="40FAA62B" w:rsidR="6F7E444B">
        <w:rPr>
          <w:rFonts w:ascii="Times New Roman" w:hAnsi="Times New Roman" w:eastAsia="Times New Roman" w:cs="Times New Roman" w:asciiTheme="minorAscii" w:hAnsiTheme="minorAscii" w:eastAsiaTheme="minorAscii" w:cstheme="minorAscii"/>
        </w:rPr>
        <w:t>No clear outcome measures, 9, Studies not reporting SBS values or clinical failure rates</w:t>
      </w:r>
    </w:p>
    <w:p xmlns:wp14="http://schemas.microsoft.com/office/word/2010/wordml" w:rsidP="40FAA62B" wp14:paraId="1467631B" wp14:textId="0E01ADB3">
      <w:pPr>
        <w:pStyle w:val="Normal"/>
      </w:pPr>
      <w:r w:rsidRPr="40FAA62B" w:rsidR="6F7E444B">
        <w:rPr>
          <w:rFonts w:ascii="Times New Roman" w:hAnsi="Times New Roman" w:eastAsia="Times New Roman" w:cs="Times New Roman" w:asciiTheme="minorAscii" w:hAnsiTheme="minorAscii" w:eastAsiaTheme="minorAscii" w:cstheme="minorAscii"/>
        </w:rPr>
        <w:t>Non-orthodontic bonding focus, 4, Studies on restorative bonding only</w:t>
      </w:r>
    </w:p>
    <w:p xmlns:wp14="http://schemas.microsoft.com/office/word/2010/wordml" w:rsidP="40FAA62B" wp14:paraId="365C1523" wp14:textId="00F85A23">
      <w:pPr>
        <w:pStyle w:val="Normal"/>
      </w:pPr>
      <w:r w:rsidRPr="40FAA62B" w:rsidR="6F7E444B">
        <w:rPr>
          <w:rFonts w:ascii="Times New Roman" w:hAnsi="Times New Roman" w:eastAsia="Times New Roman" w:cs="Times New Roman" w:asciiTheme="minorAscii" w:hAnsiTheme="minorAscii" w:eastAsiaTheme="minorAscii" w:cstheme="minorAscii"/>
        </w:rPr>
        <w:t>Non-English language, 3, Publications not in English language</w:t>
      </w:r>
    </w:p>
    <w:p xmlns:wp14="http://schemas.microsoft.com/office/word/2010/wordml" w:rsidP="40FAA62B" wp14:paraId="3ED5FEE0" wp14:textId="5AD576C2">
      <w:pPr>
        <w:pStyle w:val="Normal"/>
        <w:rPr>
          <w:rFonts w:ascii="Times New Roman" w:hAnsi="Times New Roman" w:eastAsia="Times New Roman" w:cs="Times New Roman" w:asciiTheme="minorAscii" w:hAnsiTheme="minorAscii" w:eastAsiaTheme="minorAscii" w:cstheme="minorAscii"/>
        </w:rPr>
      </w:pPr>
    </w:p>
    <w:p xmlns:wp14="http://schemas.microsoft.com/office/word/2010/wordml" w:rsidP="40FAA62B" wp14:paraId="459DD1CC" wp14:textId="1CC405C9">
      <w:pPr>
        <w:pStyle w:val="Normal"/>
      </w:pPr>
      <w:r w:rsidRPr="40FAA62B" w:rsidR="6F7E444B">
        <w:rPr>
          <w:rFonts w:ascii="Times New Roman" w:hAnsi="Times New Roman" w:eastAsia="Times New Roman" w:cs="Times New Roman" w:asciiTheme="minorAscii" w:hAnsiTheme="minorAscii" w:eastAsiaTheme="minorAscii" w:cstheme="minorAscii"/>
        </w:rPr>
        <w:t>METHODOLOGICAL NOTE</w:t>
      </w:r>
    </w:p>
    <w:p xmlns:wp14="http://schemas.microsoft.com/office/word/2010/wordml" w:rsidP="40FAA62B" wp14:paraId="7B303E80" wp14:textId="1EC12808">
      <w:pPr>
        <w:pStyle w:val="Normal"/>
      </w:pPr>
      <w:r w:rsidRPr="40FAA62B" w:rsidR="6F7E444B">
        <w:rPr>
          <w:rFonts w:ascii="Times New Roman" w:hAnsi="Times New Roman" w:eastAsia="Times New Roman" w:cs="Times New Roman" w:asciiTheme="minorAscii" w:hAnsiTheme="minorAscii" w:eastAsiaTheme="minorAscii" w:cstheme="minorAscii"/>
        </w:rPr>
        <w:t>Database Selection Transparency:</w:t>
      </w:r>
      <w:r>
        <w:br/>
      </w:r>
      <w:r w:rsidRPr="40FAA62B" w:rsidR="6F7E444B">
        <w:rPr>
          <w:rFonts w:ascii="Times New Roman" w:hAnsi="Times New Roman" w:eastAsia="Times New Roman" w:cs="Times New Roman" w:asciiTheme="minorAscii" w:hAnsiTheme="minorAscii" w:eastAsiaTheme="minorAscii" w:cstheme="minorAscii"/>
        </w:rPr>
        <w:t>Scopus was not searched because it requires institutional subscription access. The search strategy prioritized reproducibility using freely accessible databases. This approach ensures that all search strategies can be replicated by any reader without subscription barriers.</w:t>
      </w:r>
    </w:p>
    <w:p xmlns:wp14="http://schemas.microsoft.com/office/word/2010/wordml" w:rsidP="40FAA62B" wp14:paraId="1702C158" wp14:textId="2D2E0C70">
      <w:pPr>
        <w:pStyle w:val="Normal"/>
      </w:pPr>
      <w:r w:rsidRPr="40FAA62B" w:rsidR="6F7E444B">
        <w:rPr>
          <w:rFonts w:ascii="Times New Roman" w:hAnsi="Times New Roman" w:eastAsia="Times New Roman" w:cs="Times New Roman" w:asciiTheme="minorAscii" w:hAnsiTheme="minorAscii" w:eastAsiaTheme="minorAscii" w:cstheme="minorAscii"/>
        </w:rPr>
        <w:t>Open-Access Inclusion Rationale:</w:t>
      </w:r>
      <w:r>
        <w:br/>
      </w:r>
      <w:r w:rsidRPr="40FAA62B" w:rsidR="6F7E444B">
        <w:rPr>
          <w:rFonts w:ascii="Times New Roman" w:hAnsi="Times New Roman" w:eastAsia="Times New Roman" w:cs="Times New Roman" w:asciiTheme="minorAscii" w:hAnsiTheme="minorAscii" w:eastAsiaTheme="minorAscii" w:cstheme="minorAscii"/>
        </w:rPr>
        <w:t>Due to accessibility requirements and transparency considerations, only open-access studies were included in this systematic review. This approach ensures that all evidence cited can be verified by readers without subscription barriers and aligns with open science principles.</w:t>
      </w:r>
    </w:p>
    <w:p xmlns:wp14="http://schemas.microsoft.com/office/word/2010/wordml" w:rsidP="40FAA62B" wp14:paraId="77553B35" wp14:textId="21FAA450">
      <w:pPr>
        <w:pStyle w:val="Normal"/>
        <w:rPr>
          <w:rFonts w:ascii="Times New Roman" w:hAnsi="Times New Roman" w:eastAsia="Times New Roman" w:cs="Times New Roman" w:asciiTheme="minorAscii" w:hAnsiTheme="minorAscii" w:eastAsiaTheme="minorAscii" w:cstheme="minorAscii"/>
        </w:rPr>
      </w:pPr>
    </w:p>
    <w:p xmlns:wp14="http://schemas.microsoft.com/office/word/2010/wordml" w:rsidP="40FAA62B" wp14:paraId="32103EA5" wp14:textId="60FC54A4">
      <w:pPr>
        <w:pStyle w:val="Normal"/>
      </w:pPr>
      <w:r w:rsidRPr="40FAA62B" w:rsidR="6F7E444B">
        <w:rPr>
          <w:rFonts w:ascii="Times New Roman" w:hAnsi="Times New Roman" w:eastAsia="Times New Roman" w:cs="Times New Roman" w:asciiTheme="minorAscii" w:hAnsiTheme="minorAscii" w:eastAsiaTheme="minorAscii" w:cstheme="minorAscii"/>
        </w:rPr>
        <w:t>PRISMA GUIDELINES COMPLIANCE</w:t>
      </w:r>
    </w:p>
    <w:p xmlns:wp14="http://schemas.microsoft.com/office/word/2010/wordml" w:rsidP="40FAA62B" wp14:paraId="1134B721" wp14:textId="58547AE0">
      <w:pPr>
        <w:pStyle w:val="Normal"/>
      </w:pPr>
      <w:r w:rsidRPr="40FAA62B" w:rsidR="6F7E444B">
        <w:rPr>
          <w:rFonts w:ascii="Times New Roman" w:hAnsi="Times New Roman" w:eastAsia="Times New Roman" w:cs="Times New Roman" w:asciiTheme="minorAscii" w:hAnsiTheme="minorAscii" w:eastAsiaTheme="minorAscii" w:cstheme="minorAscii"/>
        </w:rPr>
        <w:t>The study selection process followed PRISMA 2020 guidelines and is illustrated in the PRISMA flow diagram above (Supplementary File 2).</w:t>
      </w:r>
    </w:p>
    <w:p xmlns:wp14="http://schemas.microsoft.com/office/word/2010/wordml" w:rsidP="40FAA62B" wp14:paraId="13A0155A" wp14:textId="2E83B228">
      <w:pPr>
        <w:pStyle w:val="Normal"/>
      </w:pPr>
      <w:r w:rsidRPr="40FAA62B" w:rsidR="6F7E444B">
        <w:rPr>
          <w:rFonts w:ascii="Times New Roman" w:hAnsi="Times New Roman" w:eastAsia="Times New Roman" w:cs="Times New Roman" w:asciiTheme="minorAscii" w:hAnsiTheme="minorAscii" w:eastAsiaTheme="minorAscii" w:cstheme="minorAscii"/>
        </w:rPr>
        <w:t>For more information, visit: http://www.prisma-statement.org/</w:t>
      </w:r>
    </w:p>
    <w:p xmlns:wp14="http://schemas.microsoft.com/office/word/2010/wordml" w:rsidP="40FAA62B" wp14:paraId="6BF0DB5F" wp14:textId="31D6ED1B">
      <w:pPr>
        <w:pStyle w:val="Normal"/>
        <w:rPr>
          <w:rFonts w:ascii="Times New Roman" w:hAnsi="Times New Roman" w:eastAsia="Times New Roman" w:cs="Times New Roman" w:asciiTheme="minorAscii" w:hAnsiTheme="minorAscii" w:eastAsiaTheme="minorAscii" w:cstheme="minorAscii"/>
        </w:rPr>
      </w:pPr>
    </w:p>
    <w:p xmlns:wp14="http://schemas.microsoft.com/office/word/2010/wordml" w:rsidP="40FAA62B" wp14:paraId="2C078E63" wp14:textId="7EA25432">
      <w:pPr>
        <w:rPr>
          <w:rFonts w:ascii="Times New Roman" w:hAnsi="Times New Roman" w:eastAsia="Times New Roman" w:cs="Times New Roman" w:asciiTheme="minorAscii" w:hAnsiTheme="minorAscii" w:eastAsiaTheme="minorAscii" w:cstheme="minorAscii"/>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C5B32"/>
    <w:rsid w:val="04242147"/>
    <w:rsid w:val="06C79C8B"/>
    <w:rsid w:val="07246E5B"/>
    <w:rsid w:val="188EC03D"/>
    <w:rsid w:val="1A0C7C2F"/>
    <w:rsid w:val="1B3C1A8E"/>
    <w:rsid w:val="28940A5B"/>
    <w:rsid w:val="2E7C8046"/>
    <w:rsid w:val="3467B6FD"/>
    <w:rsid w:val="393E3A13"/>
    <w:rsid w:val="40F302FC"/>
    <w:rsid w:val="40FAA62B"/>
    <w:rsid w:val="4550C559"/>
    <w:rsid w:val="46899E16"/>
    <w:rsid w:val="4A0055CD"/>
    <w:rsid w:val="4EF9DD68"/>
    <w:rsid w:val="5B65BB50"/>
    <w:rsid w:val="60AC58AB"/>
    <w:rsid w:val="69D301ED"/>
    <w:rsid w:val="6D9C5B32"/>
    <w:rsid w:val="6F7E444B"/>
    <w:rsid w:val="73A109B5"/>
    <w:rsid w:val="73EC55F7"/>
    <w:rsid w:val="74B2F587"/>
    <w:rsid w:val="783B2AEF"/>
    <w:rsid w:val="7C46323B"/>
    <w:rsid w:val="7F970EE0"/>
    <w:rsid w:val="7FB56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9ADEB"/>
  <w15:chartTrackingRefBased/>
  <w15:docId w15:val="{77F07C97-F656-4B14-B825-FB8B58D4FE8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40FAA62B"/>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2">
    <w:uiPriority w:val="9"/>
    <w:name w:val="heading 2"/>
    <w:basedOn w:val="Normal"/>
    <w:next w:val="Normal"/>
    <w:unhideWhenUsed/>
    <w:qFormat/>
    <w:rsid w:val="40FAA62B"/>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character" w:styleId="Hyperlink">
    <w:uiPriority w:val="99"/>
    <w:name w:val="Hyperlink"/>
    <w:basedOn w:val="DefaultParagraphFont"/>
    <w:unhideWhenUsed/>
    <w:rsid w:val="40FAA62B"/>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2026-02-13T14:37:45.8730428Z</dcterms:created>
  <dcterms:modified xsi:type="dcterms:W3CDTF">2026-02-13T15:15:29.5486939Z</dcterms:modified>
  <dc:creator>Maen Mahfouz</dc:creator>
  <lastModifiedBy>Maen Mahfouz</lastModifiedBy>
</coreProperties>
</file>