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1A2B80BD" wp14:paraId="327348C2" wp14:textId="591EF316">
      <w:pPr>
        <w:pStyle w:val="Heading1"/>
        <w:shd w:val="clear" w:color="auto" w:fill="FFFFFF" w:themeFill="background1"/>
        <w:spacing w:before="480" w:beforeAutospacing="off" w:after="240" w:afterAutospacing="off" w:line="510" w:lineRule="auto"/>
        <w:rPr>
          <w:rFonts w:ascii="Times New Roman" w:hAnsi="Times New Roman" w:eastAsia="Times New Roman" w:cs="Times New Roman"/>
          <w:b w:val="1"/>
          <w:bCs w:val="1"/>
          <w:i w:val="0"/>
          <w:iCs w:val="0"/>
          <w:caps w:val="0"/>
          <w:smallCaps w:val="0"/>
          <w:noProof w:val="0"/>
          <w:color w:val="0F1115"/>
          <w:sz w:val="36"/>
          <w:szCs w:val="36"/>
          <w:lang w:val="en-US"/>
        </w:rPr>
      </w:pPr>
      <w:r w:rsidRPr="1A2B80BD" w:rsidR="529E4C33">
        <w:rPr>
          <w:rFonts w:ascii="Times New Roman" w:hAnsi="Times New Roman" w:eastAsia="Times New Roman" w:cs="Times New Roman"/>
          <w:b w:val="1"/>
          <w:bCs w:val="1"/>
          <w:i w:val="0"/>
          <w:iCs w:val="0"/>
          <w:caps w:val="0"/>
          <w:smallCaps w:val="0"/>
          <w:noProof w:val="0"/>
          <w:color w:val="0F1115"/>
          <w:sz w:val="36"/>
          <w:szCs w:val="36"/>
          <w:lang w:val="en-US"/>
        </w:rPr>
        <w:t>SUPPLEMENTARY FILE 3: OPEN-ACCESS SOURCE VERIFICATION DOCUMENT</w:t>
      </w:r>
    </w:p>
    <w:p xmlns:wp14="http://schemas.microsoft.com/office/word/2010/wordml" w:rsidP="1A2B80BD" wp14:paraId="0CEA9F06" wp14:textId="513AD0A5">
      <w:pPr>
        <w:shd w:val="clear" w:color="auto" w:fill="FFFFFF" w:themeFill="background1"/>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1"/>
          <w:bCs w:val="1"/>
          <w:i w:val="0"/>
          <w:iCs w:val="0"/>
          <w:caps w:val="0"/>
          <w:smallCaps w:val="0"/>
          <w:noProof w:val="0"/>
          <w:color w:val="0F1115"/>
          <w:sz w:val="24"/>
          <w:szCs w:val="24"/>
          <w:lang w:val="en-US"/>
        </w:rPr>
        <w:t>Manuscript Title:</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 xml:space="preserve"> Contemporary Orthodontic Bonding: A Systematic Review of Surface Preparation for Enamel and Restorative Substrates</w:t>
      </w:r>
    </w:p>
    <w:p xmlns:wp14="http://schemas.microsoft.com/office/word/2010/wordml" w:rsidP="1A2B80BD" wp14:paraId="42304061" wp14:textId="6EDA6EFE">
      <w:pPr>
        <w:shd w:val="clear" w:color="auto" w:fill="FFFFFF" w:themeFill="background1"/>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1"/>
          <w:bCs w:val="1"/>
          <w:i w:val="0"/>
          <w:iCs w:val="0"/>
          <w:caps w:val="0"/>
          <w:smallCaps w:val="0"/>
          <w:noProof w:val="0"/>
          <w:color w:val="0F1115"/>
          <w:sz w:val="24"/>
          <w:szCs w:val="24"/>
          <w:lang w:val="en-US"/>
        </w:rPr>
        <w:t>Author:</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 xml:space="preserve"> Maen Mahfouz, DDS, MSc, MFD RCSI, MFDS </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RCSEd</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 xml:space="preserve">, MFDS </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RCSEng</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 MFDS RCPS(</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Glasg</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w:t>
      </w:r>
    </w:p>
    <w:p xmlns:wp14="http://schemas.microsoft.com/office/word/2010/wordml" w:rsidP="1A2B80BD" wp14:paraId="2B1C728D" wp14:textId="285DD239">
      <w:pPr>
        <w:shd w:val="clear" w:color="auto" w:fill="FFFFFF" w:themeFill="background1"/>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1"/>
          <w:bCs w:val="1"/>
          <w:i w:val="0"/>
          <w:iCs w:val="0"/>
          <w:caps w:val="0"/>
          <w:smallCaps w:val="0"/>
          <w:noProof w:val="0"/>
          <w:color w:val="0F1115"/>
          <w:sz w:val="24"/>
          <w:szCs w:val="24"/>
          <w:lang w:val="en-US"/>
        </w:rPr>
        <w:t>Date:</w:t>
      </w: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 xml:space="preserve"> February 13, 2026</w:t>
      </w:r>
    </w:p>
    <w:p xmlns:wp14="http://schemas.microsoft.com/office/word/2010/wordml" w:rsidP="1A2B80BD" wp14:paraId="5657AC23" wp14:textId="5E8C4820">
      <w:pPr>
        <w:rPr>
          <w:rFonts w:ascii="Times New Roman" w:hAnsi="Times New Roman" w:eastAsia="Times New Roman" w:cs="Times New Roman"/>
        </w:rPr>
      </w:pPr>
    </w:p>
    <w:p xmlns:wp14="http://schemas.microsoft.com/office/word/2010/wordml" w:rsidP="1A2B80BD" wp14:paraId="0C27AE95" wp14:textId="470AE111">
      <w:pPr>
        <w:pStyle w:val="Heading2"/>
        <w:shd w:val="clear" w:color="auto" w:fill="FFFFFF" w:themeFill="background1"/>
        <w:spacing w:before="480" w:beforeAutospacing="off" w:after="240" w:afterAutospacing="off" w:line="480" w:lineRule="auto"/>
        <w:rPr>
          <w:rFonts w:ascii="Times New Roman" w:hAnsi="Times New Roman" w:eastAsia="Times New Roman" w:cs="Times New Roman"/>
          <w:b w:val="1"/>
          <w:bCs w:val="1"/>
          <w:i w:val="0"/>
          <w:iCs w:val="0"/>
          <w:caps w:val="0"/>
          <w:smallCaps w:val="0"/>
          <w:noProof w:val="0"/>
          <w:color w:val="0F1115"/>
          <w:sz w:val="33"/>
          <w:szCs w:val="33"/>
          <w:lang w:val="en-US"/>
        </w:rPr>
      </w:pPr>
      <w:r w:rsidRPr="1A2B80BD" w:rsidR="529E4C33">
        <w:rPr>
          <w:rFonts w:ascii="Times New Roman" w:hAnsi="Times New Roman" w:eastAsia="Times New Roman" w:cs="Times New Roman"/>
          <w:b w:val="1"/>
          <w:bCs w:val="1"/>
          <w:i w:val="0"/>
          <w:iCs w:val="0"/>
          <w:caps w:val="0"/>
          <w:smallCaps w:val="0"/>
          <w:noProof w:val="0"/>
          <w:color w:val="0F1115"/>
          <w:sz w:val="33"/>
          <w:szCs w:val="33"/>
          <w:lang w:val="en-US"/>
        </w:rPr>
        <w:t>PURPOSE</w:t>
      </w:r>
    </w:p>
    <w:p xmlns:wp14="http://schemas.microsoft.com/office/word/2010/wordml" w:rsidP="1A2B80BD" wp14:paraId="72620B4A" wp14:textId="2BFAD33D">
      <w:pPr>
        <w:shd w:val="clear" w:color="auto" w:fill="FFFFFF" w:themeFill="background1"/>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This document verifies that all sources cited in the systematic review are openly accessible and have been verified for availability without subscription or institutional access. Each source has been confirmed as freely available as of February 13, 2026. This verification supports the reproducibility and transparency of the review.</w:t>
      </w:r>
    </w:p>
    <w:p xmlns:wp14="http://schemas.microsoft.com/office/word/2010/wordml" w:rsidP="1A2B80BD" wp14:paraId="00BC4072" wp14:textId="79B8F389">
      <w:pPr>
        <w:rPr>
          <w:rFonts w:ascii="Times New Roman" w:hAnsi="Times New Roman" w:eastAsia="Times New Roman" w:cs="Times New Roman"/>
        </w:rPr>
      </w:pPr>
    </w:p>
    <w:p xmlns:wp14="http://schemas.microsoft.com/office/word/2010/wordml" w:rsidP="1A2B80BD" wp14:paraId="3D5D1162" wp14:textId="006F2A3C">
      <w:pPr>
        <w:pStyle w:val="Heading2"/>
        <w:shd w:val="clear" w:color="auto" w:fill="FFFFFF" w:themeFill="background1"/>
        <w:spacing w:before="480" w:beforeAutospacing="off" w:after="240" w:afterAutospacing="off" w:line="480" w:lineRule="auto"/>
        <w:rPr>
          <w:rFonts w:ascii="Times New Roman" w:hAnsi="Times New Roman" w:eastAsia="Times New Roman" w:cs="Times New Roman"/>
          <w:b w:val="1"/>
          <w:bCs w:val="1"/>
          <w:i w:val="0"/>
          <w:iCs w:val="0"/>
          <w:caps w:val="0"/>
          <w:smallCaps w:val="0"/>
          <w:noProof w:val="0"/>
          <w:color w:val="0F1115"/>
          <w:sz w:val="33"/>
          <w:szCs w:val="33"/>
          <w:lang w:val="en-US"/>
        </w:rPr>
      </w:pPr>
      <w:r w:rsidRPr="1A2B80BD" w:rsidR="529E4C33">
        <w:rPr>
          <w:rFonts w:ascii="Times New Roman" w:hAnsi="Times New Roman" w:eastAsia="Times New Roman" w:cs="Times New Roman"/>
          <w:b w:val="1"/>
          <w:bCs w:val="1"/>
          <w:i w:val="0"/>
          <w:iCs w:val="0"/>
          <w:caps w:val="0"/>
          <w:smallCaps w:val="0"/>
          <w:noProof w:val="0"/>
          <w:color w:val="0F1115"/>
          <w:sz w:val="33"/>
          <w:szCs w:val="33"/>
          <w:lang w:val="en-US"/>
        </w:rPr>
        <w:t>PRIMARY SOURCE VERIFICATION TABLE</w:t>
      </w:r>
    </w:p>
    <w:tbl>
      <w:tblPr>
        <w:tblStyle w:val="TableNormal"/>
        <w:bidiVisual w:val="0"/>
        <w:tblW w:w="0" w:type="auto"/>
        <w:tblLook w:val="06A0" w:firstRow="1" w:lastRow="0" w:firstColumn="1" w:lastColumn="0" w:noHBand="1" w:noVBand="1"/>
      </w:tblPr>
      <w:tblGrid>
        <w:gridCol w:w="2396"/>
        <w:gridCol w:w="1487"/>
        <w:gridCol w:w="2146"/>
        <w:gridCol w:w="2220"/>
        <w:gridCol w:w="1256"/>
      </w:tblGrid>
      <w:tr w:rsidR="1A2B80BD" w:rsidTr="1A2B80BD" w14:paraId="645C27AB">
        <w:trPr>
          <w:trHeight w:val="300"/>
        </w:trPr>
        <w:tc>
          <w:tcPr>
            <w:tcW w:w="2396" w:type="dxa"/>
            <w:tcBorders>
              <w:top w:val="nil"/>
              <w:bottom w:val="single" w:sz="6"/>
            </w:tcBorders>
            <w:tcMar>
              <w:top w:w="150" w:type="dxa"/>
              <w:bottom w:w="150" w:type="dxa"/>
              <w:right w:w="240" w:type="dxa"/>
            </w:tcMar>
            <w:vAlign w:val="center"/>
          </w:tcPr>
          <w:p w:rsidR="1A2B80BD" w:rsidP="1A2B80BD" w:rsidRDefault="1A2B80BD" w14:paraId="45C6AD9F" w14:textId="23CE8104">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Citation</w:t>
            </w:r>
          </w:p>
        </w:tc>
        <w:tc>
          <w:tcPr>
            <w:tcW w:w="1487" w:type="dxa"/>
            <w:tcBorders>
              <w:top w:val="nil"/>
              <w:bottom w:val="single" w:sz="6"/>
            </w:tcBorders>
            <w:tcMar>
              <w:top w:w="150" w:type="dxa"/>
              <w:left w:w="240" w:type="dxa"/>
              <w:bottom w:w="150" w:type="dxa"/>
              <w:right w:w="240" w:type="dxa"/>
            </w:tcMar>
            <w:vAlign w:val="center"/>
          </w:tcPr>
          <w:p w:rsidR="1A2B80BD" w:rsidP="1A2B80BD" w:rsidRDefault="1A2B80BD" w14:paraId="54C2F276" w14:textId="7B076700">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Document Type</w:t>
            </w:r>
          </w:p>
        </w:tc>
        <w:tc>
          <w:tcPr>
            <w:tcW w:w="2146" w:type="dxa"/>
            <w:tcBorders>
              <w:top w:val="nil"/>
              <w:bottom w:val="single" w:sz="6"/>
            </w:tcBorders>
            <w:tcMar>
              <w:top w:w="150" w:type="dxa"/>
              <w:left w:w="240" w:type="dxa"/>
              <w:bottom w:w="150" w:type="dxa"/>
              <w:right w:w="240" w:type="dxa"/>
            </w:tcMar>
            <w:vAlign w:val="center"/>
          </w:tcPr>
          <w:p w:rsidR="1A2B80BD" w:rsidP="1A2B80BD" w:rsidRDefault="1A2B80BD" w14:paraId="7E72DF30" w14:textId="0E641E9F">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Open Access Location</w:t>
            </w:r>
          </w:p>
        </w:tc>
        <w:tc>
          <w:tcPr>
            <w:tcW w:w="2220" w:type="dxa"/>
            <w:tcBorders>
              <w:top w:val="nil"/>
              <w:bottom w:val="single" w:sz="6"/>
            </w:tcBorders>
            <w:tcMar>
              <w:top w:w="150" w:type="dxa"/>
              <w:left w:w="240" w:type="dxa"/>
              <w:bottom w:w="150" w:type="dxa"/>
              <w:right w:w="240" w:type="dxa"/>
            </w:tcMar>
            <w:vAlign w:val="center"/>
          </w:tcPr>
          <w:p w:rsidR="1A2B80BD" w:rsidP="1A2B80BD" w:rsidRDefault="1A2B80BD" w14:paraId="64160641" w14:textId="61F84AE4">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Verification Method</w:t>
            </w:r>
          </w:p>
        </w:tc>
        <w:tc>
          <w:tcPr>
            <w:tcW w:w="1256" w:type="dxa"/>
            <w:tcBorders>
              <w:top w:val="nil"/>
              <w:bottom w:val="single" w:sz="6"/>
            </w:tcBorders>
            <w:tcMar>
              <w:top w:w="150" w:type="dxa"/>
              <w:left w:w="240" w:type="dxa"/>
              <w:bottom w:w="150" w:type="dxa"/>
              <w:right w:w="240" w:type="dxa"/>
            </w:tcMar>
            <w:vAlign w:val="center"/>
          </w:tcPr>
          <w:p w:rsidR="1A2B80BD" w:rsidP="1A2B80BD" w:rsidRDefault="1A2B80BD" w14:paraId="2F023FFD" w14:textId="309DF1B9">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Access Date</w:t>
            </w:r>
          </w:p>
        </w:tc>
      </w:tr>
      <w:tr w:rsidR="1A2B80BD" w:rsidTr="1A2B80BD" w14:paraId="0C1FBDB2">
        <w:trPr>
          <w:trHeight w:val="300"/>
        </w:trPr>
        <w:tc>
          <w:tcPr>
            <w:tcW w:w="2396" w:type="dxa"/>
            <w:tcBorders>
              <w:bottom w:val="single" w:sz="6"/>
            </w:tcBorders>
            <w:tcMar>
              <w:top w:w="150" w:type="dxa"/>
              <w:bottom w:w="150" w:type="dxa"/>
              <w:right w:w="240" w:type="dxa"/>
            </w:tcMar>
            <w:vAlign w:val="center"/>
          </w:tcPr>
          <w:p w:rsidR="1A2B80BD" w:rsidP="1A2B80BD" w:rsidRDefault="1A2B80BD" w14:paraId="7642DC7F" w14:textId="73C3AA57">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 xml:space="preserve">Hu H, Li C, Li F, et al. Enamel etching for bonding fixed orthodontic braces. </w:t>
            </w:r>
            <w:r w:rsidRPr="1A2B80BD" w:rsidR="1A2B80BD">
              <w:rPr>
                <w:rFonts w:ascii="Times New Roman" w:hAnsi="Times New Roman" w:eastAsia="Times New Roman" w:cs="Times New Roman"/>
                <w:b w:val="0"/>
                <w:bCs w:val="0"/>
                <w:i w:val="1"/>
                <w:iCs w:val="1"/>
                <w:sz w:val="22"/>
                <w:szCs w:val="22"/>
              </w:rPr>
              <w:t>Cochrane Database Syst</w:t>
            </w:r>
            <w:r w:rsidRPr="1A2B80BD" w:rsidR="1A2B80BD">
              <w:rPr>
                <w:rFonts w:ascii="Times New Roman" w:hAnsi="Times New Roman" w:eastAsia="Times New Roman" w:cs="Times New Roman"/>
                <w:b w:val="0"/>
                <w:bCs w:val="0"/>
                <w:i w:val="1"/>
                <w:iCs w:val="1"/>
                <w:sz w:val="22"/>
                <w:szCs w:val="22"/>
              </w:rPr>
              <w:t xml:space="preserve"> Rev</w:t>
            </w:r>
            <w:r w:rsidRPr="1A2B80BD" w:rsidR="1A2B80BD">
              <w:rPr>
                <w:rFonts w:ascii="Times New Roman" w:hAnsi="Times New Roman" w:eastAsia="Times New Roman" w:cs="Times New Roman"/>
                <w:b w:val="0"/>
                <w:bCs w:val="0"/>
                <w:i w:val="1"/>
                <w:iCs w:val="1"/>
                <w:sz w:val="22"/>
                <w:szCs w:val="22"/>
              </w:rPr>
              <w:t>.</w:t>
            </w:r>
            <w:r w:rsidRPr="1A2B80BD" w:rsidR="1A2B80BD">
              <w:rPr>
                <w:rFonts w:ascii="Times New Roman" w:hAnsi="Times New Roman" w:eastAsia="Times New Roman" w:cs="Times New Roman"/>
                <w:b w:val="0"/>
                <w:bCs w:val="0"/>
                <w:i w:val="0"/>
                <w:iCs w:val="0"/>
                <w:sz w:val="22"/>
                <w:szCs w:val="22"/>
              </w:rPr>
              <w:t xml:space="preserve"> 2013; Issue 11. Art. No.: CD005516.</w:t>
            </w:r>
          </w:p>
        </w:tc>
        <w:tc>
          <w:tcPr>
            <w:tcW w:w="1487" w:type="dxa"/>
            <w:tcBorders>
              <w:bottom w:val="single" w:sz="6"/>
            </w:tcBorders>
            <w:tcMar>
              <w:top w:w="150" w:type="dxa"/>
              <w:left w:w="240" w:type="dxa"/>
              <w:bottom w:w="150" w:type="dxa"/>
              <w:right w:w="240" w:type="dxa"/>
            </w:tcMar>
            <w:vAlign w:val="center"/>
          </w:tcPr>
          <w:p w:rsidR="1A2B80BD" w:rsidP="1A2B80BD" w:rsidRDefault="1A2B80BD" w14:paraId="2A5B9BFD" w14:textId="6FB48BCA">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Cochrane Systematic Review</w:t>
            </w:r>
          </w:p>
        </w:tc>
        <w:tc>
          <w:tcPr>
            <w:tcW w:w="2146" w:type="dxa"/>
            <w:tcBorders>
              <w:bottom w:val="single" w:sz="6"/>
            </w:tcBorders>
            <w:tcMar>
              <w:top w:w="150" w:type="dxa"/>
              <w:left w:w="240" w:type="dxa"/>
              <w:bottom w:w="150" w:type="dxa"/>
              <w:right w:w="240" w:type="dxa"/>
            </w:tcMar>
            <w:vAlign w:val="center"/>
          </w:tcPr>
          <w:p w:rsidR="1A2B80BD" w:rsidP="1A2B80BD" w:rsidRDefault="1A2B80BD" w14:paraId="66D0780B" w14:textId="4F2CBA88">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Cochrane Library (</w:t>
            </w:r>
            <w:r w:rsidRPr="1A2B80BD" w:rsidR="1A2B80BD">
              <w:rPr>
                <w:rFonts w:ascii="Times New Roman" w:hAnsi="Times New Roman" w:eastAsia="Times New Roman" w:cs="Times New Roman"/>
                <w:b w:val="0"/>
                <w:bCs w:val="0"/>
                <w:i w:val="0"/>
                <w:iCs w:val="0"/>
                <w:sz w:val="22"/>
                <w:szCs w:val="22"/>
              </w:rPr>
              <w:t>open-access</w:t>
            </w:r>
            <w:r w:rsidRPr="1A2B80BD" w:rsidR="1A2B80BD">
              <w:rPr>
                <w:rFonts w:ascii="Times New Roman" w:hAnsi="Times New Roman" w:eastAsia="Times New Roman" w:cs="Times New Roman"/>
                <w:b w:val="0"/>
                <w:bCs w:val="0"/>
                <w:i w:val="0"/>
                <w:iCs w:val="0"/>
                <w:sz w:val="22"/>
                <w:szCs w:val="22"/>
              </w:rPr>
              <w:t xml:space="preserve"> via Wiley)</w:t>
            </w:r>
          </w:p>
        </w:tc>
        <w:tc>
          <w:tcPr>
            <w:tcW w:w="2220" w:type="dxa"/>
            <w:tcBorders>
              <w:bottom w:val="single" w:sz="6"/>
            </w:tcBorders>
            <w:tcMar>
              <w:top w:w="150" w:type="dxa"/>
              <w:left w:w="240" w:type="dxa"/>
              <w:bottom w:w="150" w:type="dxa"/>
              <w:right w:w="240" w:type="dxa"/>
            </w:tcMar>
            <w:vAlign w:val="center"/>
          </w:tcPr>
          <w:p w:rsidR="1A2B80BD" w:rsidP="1A2B80BD" w:rsidRDefault="1A2B80BD" w14:paraId="5013B046" w14:textId="7282237F">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 xml:space="preserve">Direct access via DOI; no login </w:t>
            </w:r>
            <w:r w:rsidRPr="1A2B80BD" w:rsidR="1A2B80BD">
              <w:rPr>
                <w:rFonts w:ascii="Times New Roman" w:hAnsi="Times New Roman" w:eastAsia="Times New Roman" w:cs="Times New Roman"/>
                <w:b w:val="0"/>
                <w:bCs w:val="0"/>
                <w:i w:val="0"/>
                <w:iCs w:val="0"/>
                <w:sz w:val="22"/>
                <w:szCs w:val="22"/>
              </w:rPr>
              <w:t>required</w:t>
            </w:r>
          </w:p>
        </w:tc>
        <w:tc>
          <w:tcPr>
            <w:tcW w:w="1256" w:type="dxa"/>
            <w:tcBorders>
              <w:bottom w:val="single" w:sz="6"/>
            </w:tcBorders>
            <w:tcMar>
              <w:top w:w="150" w:type="dxa"/>
              <w:left w:w="240" w:type="dxa"/>
              <w:bottom w:w="150" w:type="dxa"/>
            </w:tcMar>
            <w:vAlign w:val="center"/>
          </w:tcPr>
          <w:p w:rsidR="1A2B80BD" w:rsidP="1A2B80BD" w:rsidRDefault="1A2B80BD" w14:paraId="643FE455" w14:textId="39C99DAA">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February 13, 2026</w:t>
            </w:r>
          </w:p>
        </w:tc>
      </w:tr>
      <w:tr w:rsidR="1A2B80BD" w:rsidTr="1A2B80BD" w14:paraId="3AEC3E2A">
        <w:trPr>
          <w:trHeight w:val="300"/>
        </w:trPr>
        <w:tc>
          <w:tcPr>
            <w:tcW w:w="2396" w:type="dxa"/>
            <w:tcBorders>
              <w:bottom w:val="single" w:sz="6"/>
            </w:tcBorders>
            <w:tcMar>
              <w:top w:w="150" w:type="dxa"/>
              <w:bottom w:w="150" w:type="dxa"/>
              <w:right w:w="240" w:type="dxa"/>
            </w:tcMar>
            <w:vAlign w:val="center"/>
          </w:tcPr>
          <w:p w:rsidR="1A2B80BD" w:rsidP="1A2B80BD" w:rsidRDefault="1A2B80BD" w14:paraId="2F6AFCC6" w14:textId="5F3BBA49">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 xml:space="preserve">Burns A, Hughes A, O'Sullivan M. Orthodontic bonding in </w:t>
            </w:r>
            <w:r w:rsidRPr="1A2B80BD" w:rsidR="1A2B80BD">
              <w:rPr>
                <w:rFonts w:ascii="Times New Roman" w:hAnsi="Times New Roman" w:eastAsia="Times New Roman" w:cs="Times New Roman"/>
                <w:b w:val="0"/>
                <w:bCs w:val="0"/>
                <w:i w:val="0"/>
                <w:iCs w:val="0"/>
                <w:sz w:val="22"/>
                <w:szCs w:val="22"/>
              </w:rPr>
              <w:t>special circumstances</w:t>
            </w:r>
            <w:r w:rsidRPr="1A2B80BD" w:rsidR="1A2B80BD">
              <w:rPr>
                <w:rFonts w:ascii="Times New Roman" w:hAnsi="Times New Roman" w:eastAsia="Times New Roman" w:cs="Times New Roman"/>
                <w:b w:val="0"/>
                <w:bCs w:val="0"/>
                <w:i w:val="0"/>
                <w:iCs w:val="0"/>
                <w:sz w:val="22"/>
                <w:szCs w:val="22"/>
              </w:rPr>
              <w:t xml:space="preserve">. </w:t>
            </w:r>
            <w:r w:rsidRPr="1A2B80BD" w:rsidR="1A2B80BD">
              <w:rPr>
                <w:rFonts w:ascii="Times New Roman" w:hAnsi="Times New Roman" w:eastAsia="Times New Roman" w:cs="Times New Roman"/>
                <w:b w:val="0"/>
                <w:bCs w:val="0"/>
                <w:i w:val="1"/>
                <w:iCs w:val="1"/>
                <w:sz w:val="22"/>
                <w:szCs w:val="22"/>
              </w:rPr>
              <w:t>Br Dent J.</w:t>
            </w:r>
            <w:r w:rsidRPr="1A2B80BD" w:rsidR="1A2B80BD">
              <w:rPr>
                <w:rFonts w:ascii="Times New Roman" w:hAnsi="Times New Roman" w:eastAsia="Times New Roman" w:cs="Times New Roman"/>
                <w:b w:val="0"/>
                <w:bCs w:val="0"/>
                <w:i w:val="0"/>
                <w:iCs w:val="0"/>
                <w:sz w:val="22"/>
                <w:szCs w:val="22"/>
              </w:rPr>
              <w:t xml:space="preserve"> 2024;237(5):400-406.</w:t>
            </w:r>
          </w:p>
        </w:tc>
        <w:tc>
          <w:tcPr>
            <w:tcW w:w="1487" w:type="dxa"/>
            <w:tcBorders>
              <w:bottom w:val="single" w:sz="6"/>
            </w:tcBorders>
            <w:tcMar>
              <w:top w:w="150" w:type="dxa"/>
              <w:left w:w="240" w:type="dxa"/>
              <w:bottom w:w="150" w:type="dxa"/>
              <w:right w:w="240" w:type="dxa"/>
            </w:tcMar>
            <w:vAlign w:val="center"/>
          </w:tcPr>
          <w:p w:rsidR="1A2B80BD" w:rsidP="1A2B80BD" w:rsidRDefault="1A2B80BD" w14:paraId="46E12D8A" w14:textId="06A2EF9C">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Clinical Guidance Review</w:t>
            </w:r>
          </w:p>
        </w:tc>
        <w:tc>
          <w:tcPr>
            <w:tcW w:w="2146" w:type="dxa"/>
            <w:tcBorders>
              <w:bottom w:val="single" w:sz="6"/>
            </w:tcBorders>
            <w:tcMar>
              <w:top w:w="150" w:type="dxa"/>
              <w:left w:w="240" w:type="dxa"/>
              <w:bottom w:w="150" w:type="dxa"/>
              <w:right w:w="240" w:type="dxa"/>
            </w:tcMar>
            <w:vAlign w:val="center"/>
          </w:tcPr>
          <w:p w:rsidR="1A2B80BD" w:rsidP="1A2B80BD" w:rsidRDefault="1A2B80BD" w14:paraId="72E791A2" w14:textId="630422BB">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PubMed Central (PMCID: PMC11399083)</w:t>
            </w:r>
          </w:p>
        </w:tc>
        <w:tc>
          <w:tcPr>
            <w:tcW w:w="2220" w:type="dxa"/>
            <w:tcBorders>
              <w:bottom w:val="single" w:sz="6"/>
            </w:tcBorders>
            <w:tcMar>
              <w:top w:w="150" w:type="dxa"/>
              <w:left w:w="240" w:type="dxa"/>
              <w:bottom w:w="150" w:type="dxa"/>
              <w:right w:w="240" w:type="dxa"/>
            </w:tcMar>
            <w:vAlign w:val="center"/>
          </w:tcPr>
          <w:p w:rsidR="1A2B80BD" w:rsidP="1A2B80BD" w:rsidRDefault="1A2B80BD" w14:paraId="3B7B8AA6" w14:textId="7DBCA288">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Direct access via PubMed Central; free full text available</w:t>
            </w:r>
          </w:p>
        </w:tc>
        <w:tc>
          <w:tcPr>
            <w:tcW w:w="1256" w:type="dxa"/>
            <w:tcBorders>
              <w:bottom w:val="single" w:sz="6"/>
            </w:tcBorders>
            <w:tcMar>
              <w:top w:w="150" w:type="dxa"/>
              <w:left w:w="240" w:type="dxa"/>
              <w:bottom w:w="150" w:type="dxa"/>
            </w:tcMar>
            <w:vAlign w:val="center"/>
          </w:tcPr>
          <w:p w:rsidR="1A2B80BD" w:rsidP="1A2B80BD" w:rsidRDefault="1A2B80BD" w14:paraId="7D8A32C6" w14:textId="52F5A974">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February 13, 2026</w:t>
            </w:r>
          </w:p>
        </w:tc>
      </w:tr>
      <w:tr w:rsidR="1A2B80BD" w:rsidTr="1A2B80BD" w14:paraId="6984277E">
        <w:trPr>
          <w:trHeight w:val="300"/>
        </w:trPr>
        <w:tc>
          <w:tcPr>
            <w:tcW w:w="2396" w:type="dxa"/>
            <w:tcBorders>
              <w:bottom w:val="single" w:sz="6"/>
            </w:tcBorders>
            <w:tcMar>
              <w:top w:w="150" w:type="dxa"/>
              <w:bottom w:w="150" w:type="dxa"/>
              <w:right w:w="240" w:type="dxa"/>
            </w:tcMar>
            <w:vAlign w:val="center"/>
          </w:tcPr>
          <w:p w:rsidR="1A2B80BD" w:rsidP="1A2B80BD" w:rsidRDefault="1A2B80BD" w14:paraId="45706A54" w14:textId="33620078">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 xml:space="preserve">Babaee Hemmati Y, Asli HN, </w:t>
            </w:r>
            <w:r w:rsidRPr="1A2B80BD" w:rsidR="1A2B80BD">
              <w:rPr>
                <w:rFonts w:ascii="Times New Roman" w:hAnsi="Times New Roman" w:eastAsia="Times New Roman" w:cs="Times New Roman"/>
                <w:b w:val="0"/>
                <w:bCs w:val="0"/>
                <w:i w:val="0"/>
                <w:iCs w:val="0"/>
                <w:sz w:val="22"/>
                <w:szCs w:val="22"/>
              </w:rPr>
              <w:t>Falahchai</w:t>
            </w:r>
            <w:r w:rsidRPr="1A2B80BD" w:rsidR="1A2B80BD">
              <w:rPr>
                <w:rFonts w:ascii="Times New Roman" w:hAnsi="Times New Roman" w:eastAsia="Times New Roman" w:cs="Times New Roman"/>
                <w:b w:val="0"/>
                <w:bCs w:val="0"/>
                <w:i w:val="0"/>
                <w:iCs w:val="0"/>
                <w:sz w:val="22"/>
                <w:szCs w:val="22"/>
              </w:rPr>
              <w:t xml:space="preserve"> M, Safary S. Effect of Different Surface Treatments and Orthodontic Bracket Type on Shear Bond Strength of High-Translucent Zirconia: An In Vitro Study. </w:t>
            </w:r>
            <w:r w:rsidRPr="1A2B80BD" w:rsidR="1A2B80BD">
              <w:rPr>
                <w:rFonts w:ascii="Times New Roman" w:hAnsi="Times New Roman" w:eastAsia="Times New Roman" w:cs="Times New Roman"/>
                <w:b w:val="0"/>
                <w:bCs w:val="0"/>
                <w:i w:val="1"/>
                <w:iCs w:val="1"/>
                <w:sz w:val="22"/>
                <w:szCs w:val="22"/>
              </w:rPr>
              <w:t>Int J Dent.</w:t>
            </w:r>
            <w:r w:rsidRPr="1A2B80BD" w:rsidR="1A2B80BD">
              <w:rPr>
                <w:rFonts w:ascii="Times New Roman" w:hAnsi="Times New Roman" w:eastAsia="Times New Roman" w:cs="Times New Roman"/>
                <w:b w:val="0"/>
                <w:bCs w:val="0"/>
                <w:i w:val="0"/>
                <w:iCs w:val="0"/>
                <w:sz w:val="22"/>
                <w:szCs w:val="22"/>
              </w:rPr>
              <w:t xml:space="preserve"> </w:t>
            </w:r>
            <w:r w:rsidRPr="1A2B80BD" w:rsidR="1A2B80BD">
              <w:rPr>
                <w:rFonts w:ascii="Times New Roman" w:hAnsi="Times New Roman" w:eastAsia="Times New Roman" w:cs="Times New Roman"/>
                <w:b w:val="0"/>
                <w:bCs w:val="0"/>
                <w:i w:val="0"/>
                <w:iCs w:val="0"/>
                <w:sz w:val="22"/>
                <w:szCs w:val="22"/>
              </w:rPr>
              <w:t>2022;2022:9884006</w:t>
            </w:r>
            <w:r w:rsidRPr="1A2B80BD" w:rsidR="1A2B80BD">
              <w:rPr>
                <w:rFonts w:ascii="Times New Roman" w:hAnsi="Times New Roman" w:eastAsia="Times New Roman" w:cs="Times New Roman"/>
                <w:b w:val="0"/>
                <w:bCs w:val="0"/>
                <w:i w:val="0"/>
                <w:iCs w:val="0"/>
                <w:sz w:val="22"/>
                <w:szCs w:val="22"/>
              </w:rPr>
              <w:t>.</w:t>
            </w:r>
          </w:p>
        </w:tc>
        <w:tc>
          <w:tcPr>
            <w:tcW w:w="1487" w:type="dxa"/>
            <w:tcBorders>
              <w:bottom w:val="single" w:sz="6"/>
            </w:tcBorders>
            <w:tcMar>
              <w:top w:w="150" w:type="dxa"/>
              <w:left w:w="240" w:type="dxa"/>
              <w:bottom w:w="150" w:type="dxa"/>
              <w:right w:w="240" w:type="dxa"/>
            </w:tcMar>
            <w:vAlign w:val="center"/>
          </w:tcPr>
          <w:p w:rsidR="1A2B80BD" w:rsidP="1A2B80BD" w:rsidRDefault="1A2B80BD" w14:paraId="46EE94BE" w14:textId="576C06E4">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In Vitro Study</w:t>
            </w:r>
          </w:p>
        </w:tc>
        <w:tc>
          <w:tcPr>
            <w:tcW w:w="2146" w:type="dxa"/>
            <w:tcBorders>
              <w:bottom w:val="single" w:sz="6"/>
            </w:tcBorders>
            <w:tcMar>
              <w:top w:w="150" w:type="dxa"/>
              <w:left w:w="240" w:type="dxa"/>
              <w:bottom w:w="150" w:type="dxa"/>
              <w:right w:w="240" w:type="dxa"/>
            </w:tcMar>
            <w:vAlign w:val="center"/>
          </w:tcPr>
          <w:p w:rsidR="1A2B80BD" w:rsidP="1A2B80BD" w:rsidRDefault="1A2B80BD" w14:paraId="4FFEE6DE" w14:textId="4F11FB57">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Hindawi</w:t>
            </w:r>
            <w:r w:rsidRPr="1A2B80BD" w:rsidR="1A2B80BD">
              <w:rPr>
                <w:rFonts w:ascii="Times New Roman" w:hAnsi="Times New Roman" w:eastAsia="Times New Roman" w:cs="Times New Roman"/>
                <w:b w:val="0"/>
                <w:bCs w:val="0"/>
                <w:i w:val="0"/>
                <w:iCs w:val="0"/>
                <w:sz w:val="22"/>
                <w:szCs w:val="22"/>
              </w:rPr>
              <w:t xml:space="preserve"> / Wiley Open Access</w:t>
            </w:r>
          </w:p>
        </w:tc>
        <w:tc>
          <w:tcPr>
            <w:tcW w:w="2220" w:type="dxa"/>
            <w:tcBorders>
              <w:bottom w:val="single" w:sz="6"/>
            </w:tcBorders>
            <w:tcMar>
              <w:top w:w="150" w:type="dxa"/>
              <w:left w:w="240" w:type="dxa"/>
              <w:bottom w:w="150" w:type="dxa"/>
              <w:right w:w="240" w:type="dxa"/>
            </w:tcMar>
            <w:vAlign w:val="center"/>
          </w:tcPr>
          <w:p w:rsidR="1A2B80BD" w:rsidP="1A2B80BD" w:rsidRDefault="1A2B80BD" w14:paraId="36EC25CA" w14:textId="688556C3">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Direct access via publisher website; CC-BY license</w:t>
            </w:r>
          </w:p>
        </w:tc>
        <w:tc>
          <w:tcPr>
            <w:tcW w:w="1256" w:type="dxa"/>
            <w:tcBorders>
              <w:bottom w:val="single" w:sz="6"/>
            </w:tcBorders>
            <w:tcMar>
              <w:top w:w="150" w:type="dxa"/>
              <w:left w:w="240" w:type="dxa"/>
              <w:bottom w:w="150" w:type="dxa"/>
            </w:tcMar>
            <w:vAlign w:val="center"/>
          </w:tcPr>
          <w:p w:rsidR="1A2B80BD" w:rsidP="1A2B80BD" w:rsidRDefault="1A2B80BD" w14:paraId="71FFF54E" w14:textId="4811AF9D">
            <w:pPr>
              <w:shd w:val="clear" w:color="auto" w:fill="FFFFFF" w:themeFill="background1"/>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February 13, 2026</w:t>
            </w:r>
          </w:p>
        </w:tc>
      </w:tr>
    </w:tbl>
    <w:p xmlns:wp14="http://schemas.microsoft.com/office/word/2010/wordml" w:rsidP="1A2B80BD" wp14:paraId="16912410" wp14:textId="417DFA36">
      <w:pPr>
        <w:bidi w:val="0"/>
        <w:rPr>
          <w:rFonts w:ascii="Times New Roman" w:hAnsi="Times New Roman" w:eastAsia="Times New Roman" w:cs="Times New Roman"/>
        </w:rPr>
      </w:pPr>
    </w:p>
    <w:p xmlns:wp14="http://schemas.microsoft.com/office/word/2010/wordml" w:rsidP="1A2B80BD" wp14:paraId="526D4845" wp14:textId="6BB380D4">
      <w:pPr>
        <w:pStyle w:val="Heading2"/>
        <w:shd w:val="clear" w:color="auto" w:fill="FFFFFF" w:themeFill="background1"/>
        <w:bidi w:val="0"/>
        <w:spacing w:before="480" w:beforeAutospacing="off" w:after="240" w:afterAutospacing="off" w:line="480" w:lineRule="auto"/>
        <w:rPr>
          <w:rFonts w:ascii="Times New Roman" w:hAnsi="Times New Roman" w:eastAsia="Times New Roman" w:cs="Times New Roman"/>
          <w:b w:val="1"/>
          <w:bCs w:val="1"/>
          <w:i w:val="0"/>
          <w:iCs w:val="0"/>
          <w:caps w:val="0"/>
          <w:smallCaps w:val="0"/>
          <w:noProof w:val="0"/>
          <w:color w:val="0F1115"/>
          <w:sz w:val="33"/>
          <w:szCs w:val="33"/>
          <w:lang w:val="en-US"/>
        </w:rPr>
      </w:pPr>
      <w:r w:rsidRPr="1A2B80BD" w:rsidR="529E4C33">
        <w:rPr>
          <w:rFonts w:ascii="Times New Roman" w:hAnsi="Times New Roman" w:eastAsia="Times New Roman" w:cs="Times New Roman"/>
          <w:b w:val="1"/>
          <w:bCs w:val="1"/>
          <w:i w:val="0"/>
          <w:iCs w:val="0"/>
          <w:caps w:val="0"/>
          <w:smallCaps w:val="0"/>
          <w:noProof w:val="0"/>
          <w:color w:val="0F1115"/>
          <w:sz w:val="33"/>
          <w:szCs w:val="33"/>
          <w:lang w:val="en-US"/>
        </w:rPr>
        <w:t>SUPPORTING REFERENCE VERIFICATION TABLE</w:t>
      </w:r>
    </w:p>
    <w:tbl>
      <w:tblPr>
        <w:tblStyle w:val="TableNormal"/>
        <w:bidiVisual w:val="0"/>
        <w:tblW w:w="0" w:type="auto"/>
        <w:tblLook w:val="06A0" w:firstRow="1" w:lastRow="0" w:firstColumn="1" w:lastColumn="0" w:noHBand="1" w:noVBand="1"/>
      </w:tblPr>
      <w:tblGrid>
        <w:gridCol w:w="2130"/>
        <w:gridCol w:w="1472"/>
        <w:gridCol w:w="2409"/>
        <w:gridCol w:w="2280"/>
        <w:gridCol w:w="1224"/>
      </w:tblGrid>
      <w:tr w:rsidR="1A2B80BD" w:rsidTr="1A2B80BD" w14:paraId="73201E30">
        <w:trPr>
          <w:trHeight w:val="300"/>
        </w:trPr>
        <w:tc>
          <w:tcPr>
            <w:tcW w:w="2130" w:type="dxa"/>
            <w:tcBorders>
              <w:top w:val="nil"/>
              <w:bottom w:val="single" w:sz="6"/>
            </w:tcBorders>
            <w:tcMar>
              <w:top w:w="150" w:type="dxa"/>
              <w:bottom w:w="150" w:type="dxa"/>
              <w:right w:w="240" w:type="dxa"/>
            </w:tcMar>
            <w:vAlign w:val="center"/>
          </w:tcPr>
          <w:p w:rsidR="1A2B80BD" w:rsidP="1A2B80BD" w:rsidRDefault="1A2B80BD" w14:paraId="3C8556EA" w14:textId="5C6224FE">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Citation</w:t>
            </w:r>
          </w:p>
        </w:tc>
        <w:tc>
          <w:tcPr>
            <w:tcW w:w="1472" w:type="dxa"/>
            <w:tcBorders>
              <w:top w:val="nil"/>
              <w:bottom w:val="single" w:sz="6"/>
            </w:tcBorders>
            <w:tcMar>
              <w:top w:w="150" w:type="dxa"/>
              <w:left w:w="240" w:type="dxa"/>
              <w:bottom w:w="150" w:type="dxa"/>
              <w:right w:w="240" w:type="dxa"/>
            </w:tcMar>
            <w:vAlign w:val="center"/>
          </w:tcPr>
          <w:p w:rsidR="1A2B80BD" w:rsidP="1A2B80BD" w:rsidRDefault="1A2B80BD" w14:paraId="1F0F25E1" w14:textId="53D701A2">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Document Type</w:t>
            </w:r>
          </w:p>
        </w:tc>
        <w:tc>
          <w:tcPr>
            <w:tcW w:w="2409" w:type="dxa"/>
            <w:tcBorders>
              <w:top w:val="nil"/>
              <w:bottom w:val="single" w:sz="6"/>
            </w:tcBorders>
            <w:tcMar>
              <w:top w:w="150" w:type="dxa"/>
              <w:left w:w="240" w:type="dxa"/>
              <w:bottom w:w="150" w:type="dxa"/>
              <w:right w:w="240" w:type="dxa"/>
            </w:tcMar>
            <w:vAlign w:val="center"/>
          </w:tcPr>
          <w:p w:rsidR="1A2B80BD" w:rsidP="1A2B80BD" w:rsidRDefault="1A2B80BD" w14:paraId="091683A5" w14:textId="537315A0">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Open Access Location</w:t>
            </w:r>
          </w:p>
        </w:tc>
        <w:tc>
          <w:tcPr>
            <w:tcW w:w="2280" w:type="dxa"/>
            <w:tcBorders>
              <w:top w:val="nil"/>
              <w:bottom w:val="single" w:sz="6"/>
            </w:tcBorders>
            <w:tcMar>
              <w:top w:w="150" w:type="dxa"/>
              <w:left w:w="240" w:type="dxa"/>
              <w:bottom w:w="150" w:type="dxa"/>
              <w:right w:w="240" w:type="dxa"/>
            </w:tcMar>
            <w:vAlign w:val="center"/>
          </w:tcPr>
          <w:p w:rsidR="1A2B80BD" w:rsidP="1A2B80BD" w:rsidRDefault="1A2B80BD" w14:paraId="1DC09C9E" w14:textId="304B6C70">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Verification Method</w:t>
            </w:r>
          </w:p>
        </w:tc>
        <w:tc>
          <w:tcPr>
            <w:tcW w:w="1224" w:type="dxa"/>
            <w:tcBorders>
              <w:top w:val="nil"/>
              <w:bottom w:val="single" w:sz="6"/>
            </w:tcBorders>
            <w:tcMar>
              <w:top w:w="150" w:type="dxa"/>
              <w:left w:w="240" w:type="dxa"/>
              <w:bottom w:w="150" w:type="dxa"/>
              <w:right w:w="240" w:type="dxa"/>
            </w:tcMar>
            <w:vAlign w:val="center"/>
          </w:tcPr>
          <w:p w:rsidR="1A2B80BD" w:rsidP="1A2B80BD" w:rsidRDefault="1A2B80BD" w14:paraId="02DBC31E" w14:textId="34D664DA">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Access Date</w:t>
            </w:r>
          </w:p>
        </w:tc>
      </w:tr>
      <w:tr w:rsidR="1A2B80BD" w:rsidTr="1A2B80BD" w14:paraId="6D25DFCD">
        <w:trPr>
          <w:trHeight w:val="300"/>
        </w:trPr>
        <w:tc>
          <w:tcPr>
            <w:tcW w:w="2130" w:type="dxa"/>
            <w:tcBorders>
              <w:bottom w:val="single" w:sz="6"/>
            </w:tcBorders>
            <w:tcMar>
              <w:top w:w="150" w:type="dxa"/>
              <w:bottom w:w="150" w:type="dxa"/>
              <w:right w:w="240" w:type="dxa"/>
            </w:tcMar>
            <w:vAlign w:val="center"/>
          </w:tcPr>
          <w:p w:rsidR="1A2B80BD" w:rsidP="1A2B80BD" w:rsidRDefault="1A2B80BD" w14:paraId="298E422B" w14:textId="4E7F2175">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 xml:space="preserve">Moher D, Liberati A, Tetzlaff J, Altman DG; PRISMA Group. Preferred reporting items for systematic reviews and meta-analyses: the PRISMA statement. </w:t>
            </w:r>
            <w:r w:rsidRPr="1A2B80BD" w:rsidR="1A2B80BD">
              <w:rPr>
                <w:rFonts w:ascii="Times New Roman" w:hAnsi="Times New Roman" w:eastAsia="Times New Roman" w:cs="Times New Roman"/>
                <w:b w:val="0"/>
                <w:bCs w:val="0"/>
                <w:i w:val="1"/>
                <w:iCs w:val="1"/>
                <w:sz w:val="22"/>
                <w:szCs w:val="22"/>
              </w:rPr>
              <w:t>PLoS Med.</w:t>
            </w:r>
            <w:r w:rsidRPr="1A2B80BD" w:rsidR="1A2B80BD">
              <w:rPr>
                <w:rFonts w:ascii="Times New Roman" w:hAnsi="Times New Roman" w:eastAsia="Times New Roman" w:cs="Times New Roman"/>
                <w:b w:val="0"/>
                <w:bCs w:val="0"/>
                <w:i w:val="0"/>
                <w:iCs w:val="0"/>
                <w:sz w:val="22"/>
                <w:szCs w:val="22"/>
              </w:rPr>
              <w:t xml:space="preserve"> 2009;6(7):e1000097.</w:t>
            </w:r>
          </w:p>
        </w:tc>
        <w:tc>
          <w:tcPr>
            <w:tcW w:w="1472" w:type="dxa"/>
            <w:tcBorders>
              <w:bottom w:val="single" w:sz="6"/>
            </w:tcBorders>
            <w:tcMar>
              <w:top w:w="150" w:type="dxa"/>
              <w:left w:w="240" w:type="dxa"/>
              <w:bottom w:w="150" w:type="dxa"/>
              <w:right w:w="240" w:type="dxa"/>
            </w:tcMar>
            <w:vAlign w:val="center"/>
          </w:tcPr>
          <w:p w:rsidR="1A2B80BD" w:rsidP="1A2B80BD" w:rsidRDefault="1A2B80BD" w14:paraId="6FE6546D" w14:textId="2090140B">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Methodology Guideline</w:t>
            </w:r>
          </w:p>
        </w:tc>
        <w:tc>
          <w:tcPr>
            <w:tcW w:w="2409" w:type="dxa"/>
            <w:tcBorders>
              <w:bottom w:val="single" w:sz="6"/>
            </w:tcBorders>
            <w:tcMar>
              <w:top w:w="150" w:type="dxa"/>
              <w:left w:w="240" w:type="dxa"/>
              <w:bottom w:w="150" w:type="dxa"/>
              <w:right w:w="240" w:type="dxa"/>
            </w:tcMar>
            <w:vAlign w:val="center"/>
          </w:tcPr>
          <w:p w:rsidR="1A2B80BD" w:rsidP="1A2B80BD" w:rsidRDefault="1A2B80BD" w14:paraId="515C75AE" w14:textId="5E41F2AD">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PubMed Central (PMCID: PMC2707599)</w:t>
            </w:r>
          </w:p>
        </w:tc>
        <w:tc>
          <w:tcPr>
            <w:tcW w:w="2280" w:type="dxa"/>
            <w:tcBorders>
              <w:bottom w:val="single" w:sz="6"/>
            </w:tcBorders>
            <w:tcMar>
              <w:top w:w="150" w:type="dxa"/>
              <w:left w:w="240" w:type="dxa"/>
              <w:bottom w:w="150" w:type="dxa"/>
              <w:right w:w="240" w:type="dxa"/>
            </w:tcMar>
            <w:vAlign w:val="center"/>
          </w:tcPr>
          <w:p w:rsidR="1A2B80BD" w:rsidP="1A2B80BD" w:rsidRDefault="1A2B80BD" w14:paraId="54E8E9C5" w14:textId="7EFF4886">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Direct access via PubMed Central; free full text available</w:t>
            </w:r>
          </w:p>
        </w:tc>
        <w:tc>
          <w:tcPr>
            <w:tcW w:w="1224" w:type="dxa"/>
            <w:tcBorders>
              <w:bottom w:val="single" w:sz="6"/>
            </w:tcBorders>
            <w:tcMar>
              <w:top w:w="150" w:type="dxa"/>
              <w:left w:w="240" w:type="dxa"/>
              <w:bottom w:w="150" w:type="dxa"/>
            </w:tcMar>
            <w:vAlign w:val="center"/>
          </w:tcPr>
          <w:p w:rsidR="1A2B80BD" w:rsidP="1A2B80BD" w:rsidRDefault="1A2B80BD" w14:paraId="2AE7CCD8" w14:textId="0490B8C1">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February 13, 2026</w:t>
            </w:r>
          </w:p>
        </w:tc>
      </w:tr>
      <w:tr w:rsidR="1A2B80BD" w:rsidTr="1A2B80BD" w14:paraId="203A1054">
        <w:trPr>
          <w:trHeight w:val="300"/>
        </w:trPr>
        <w:tc>
          <w:tcPr>
            <w:tcW w:w="2130" w:type="dxa"/>
            <w:tcBorders>
              <w:bottom w:val="single" w:sz="6"/>
            </w:tcBorders>
            <w:tcMar>
              <w:top w:w="150" w:type="dxa"/>
              <w:bottom w:w="150" w:type="dxa"/>
              <w:right w:w="240" w:type="dxa"/>
            </w:tcMar>
            <w:vAlign w:val="center"/>
          </w:tcPr>
          <w:p w:rsidR="1A2B80BD" w:rsidP="1A2B80BD" w:rsidRDefault="1A2B80BD" w14:paraId="401A0017" w14:textId="76507504">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 xml:space="preserve">Higgins JP, Altman DG, Gøtzsche PC, Jüni P, Moher D, Oxman AD, et al. The Cochrane Collaboration's tool for assessing risk of bias in randomised trials. </w:t>
            </w:r>
            <w:r w:rsidRPr="1A2B80BD" w:rsidR="1A2B80BD">
              <w:rPr>
                <w:rFonts w:ascii="Times New Roman" w:hAnsi="Times New Roman" w:eastAsia="Times New Roman" w:cs="Times New Roman"/>
                <w:b w:val="0"/>
                <w:bCs w:val="0"/>
                <w:i w:val="1"/>
                <w:iCs w:val="1"/>
                <w:sz w:val="22"/>
                <w:szCs w:val="22"/>
              </w:rPr>
              <w:t>BMJ.</w:t>
            </w:r>
            <w:r w:rsidRPr="1A2B80BD" w:rsidR="1A2B80BD">
              <w:rPr>
                <w:rFonts w:ascii="Times New Roman" w:hAnsi="Times New Roman" w:eastAsia="Times New Roman" w:cs="Times New Roman"/>
                <w:b w:val="0"/>
                <w:bCs w:val="0"/>
                <w:i w:val="0"/>
                <w:iCs w:val="0"/>
                <w:sz w:val="22"/>
                <w:szCs w:val="22"/>
              </w:rPr>
              <w:t xml:space="preserve"> 2011;343:d5928.</w:t>
            </w:r>
          </w:p>
        </w:tc>
        <w:tc>
          <w:tcPr>
            <w:tcW w:w="1472" w:type="dxa"/>
            <w:tcBorders>
              <w:bottom w:val="single" w:sz="6"/>
            </w:tcBorders>
            <w:tcMar>
              <w:top w:w="150" w:type="dxa"/>
              <w:left w:w="240" w:type="dxa"/>
              <w:bottom w:w="150" w:type="dxa"/>
              <w:right w:w="240" w:type="dxa"/>
            </w:tcMar>
            <w:vAlign w:val="center"/>
          </w:tcPr>
          <w:p w:rsidR="1A2B80BD" w:rsidP="1A2B80BD" w:rsidRDefault="1A2B80BD" w14:paraId="5FD54D30" w14:textId="03A98A8F">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Methodology Guideline</w:t>
            </w:r>
          </w:p>
        </w:tc>
        <w:tc>
          <w:tcPr>
            <w:tcW w:w="2409" w:type="dxa"/>
            <w:tcBorders>
              <w:bottom w:val="single" w:sz="6"/>
            </w:tcBorders>
            <w:tcMar>
              <w:top w:w="150" w:type="dxa"/>
              <w:left w:w="240" w:type="dxa"/>
              <w:bottom w:w="150" w:type="dxa"/>
              <w:right w:w="240" w:type="dxa"/>
            </w:tcMar>
            <w:vAlign w:val="center"/>
          </w:tcPr>
          <w:p w:rsidR="1A2B80BD" w:rsidP="1A2B80BD" w:rsidRDefault="1A2B80BD" w14:paraId="13F17C8C" w14:textId="72F4C147">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BMJ Open Access; PubMed Central (PMCID: PMC3196245)</w:t>
            </w:r>
          </w:p>
        </w:tc>
        <w:tc>
          <w:tcPr>
            <w:tcW w:w="2280" w:type="dxa"/>
            <w:tcBorders>
              <w:bottom w:val="single" w:sz="6"/>
            </w:tcBorders>
            <w:tcMar>
              <w:top w:w="150" w:type="dxa"/>
              <w:left w:w="240" w:type="dxa"/>
              <w:bottom w:w="150" w:type="dxa"/>
              <w:right w:w="240" w:type="dxa"/>
            </w:tcMar>
            <w:vAlign w:val="center"/>
          </w:tcPr>
          <w:p w:rsidR="1A2B80BD" w:rsidP="1A2B80BD" w:rsidRDefault="1A2B80BD" w14:paraId="15D0F813" w14:textId="51DE8579">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Direct access via PubMed Central; free full text available</w:t>
            </w:r>
          </w:p>
        </w:tc>
        <w:tc>
          <w:tcPr>
            <w:tcW w:w="1224" w:type="dxa"/>
            <w:tcBorders>
              <w:bottom w:val="single" w:sz="6"/>
            </w:tcBorders>
            <w:tcMar>
              <w:top w:w="150" w:type="dxa"/>
              <w:left w:w="240" w:type="dxa"/>
              <w:bottom w:w="150" w:type="dxa"/>
            </w:tcMar>
            <w:vAlign w:val="center"/>
          </w:tcPr>
          <w:p w:rsidR="1A2B80BD" w:rsidP="1A2B80BD" w:rsidRDefault="1A2B80BD" w14:paraId="568460DC" w14:textId="68F4AC3B">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February 13, 2026</w:t>
            </w:r>
          </w:p>
        </w:tc>
      </w:tr>
    </w:tbl>
    <w:p xmlns:wp14="http://schemas.microsoft.com/office/word/2010/wordml" w:rsidP="1A2B80BD" wp14:paraId="55DC954F" wp14:textId="6817D207">
      <w:pPr>
        <w:bidi w:val="0"/>
        <w:rPr>
          <w:rFonts w:ascii="Times New Roman" w:hAnsi="Times New Roman" w:eastAsia="Times New Roman" w:cs="Times New Roman"/>
        </w:rPr>
      </w:pPr>
    </w:p>
    <w:p xmlns:wp14="http://schemas.microsoft.com/office/word/2010/wordml" w:rsidP="1A2B80BD" wp14:paraId="1C0660BF" wp14:textId="466843D2">
      <w:pPr>
        <w:pStyle w:val="Heading2"/>
        <w:shd w:val="clear" w:color="auto" w:fill="FFFFFF" w:themeFill="background1"/>
        <w:bidi w:val="0"/>
        <w:spacing w:before="480" w:beforeAutospacing="off" w:after="240" w:afterAutospacing="off" w:line="480" w:lineRule="auto"/>
        <w:rPr>
          <w:rFonts w:ascii="Times New Roman" w:hAnsi="Times New Roman" w:eastAsia="Times New Roman" w:cs="Times New Roman"/>
          <w:b w:val="1"/>
          <w:bCs w:val="1"/>
          <w:i w:val="0"/>
          <w:iCs w:val="0"/>
          <w:caps w:val="0"/>
          <w:smallCaps w:val="0"/>
          <w:noProof w:val="0"/>
          <w:color w:val="0F1115"/>
          <w:sz w:val="33"/>
          <w:szCs w:val="33"/>
          <w:lang w:val="en-US"/>
        </w:rPr>
      </w:pPr>
      <w:r w:rsidRPr="1A2B80BD" w:rsidR="529E4C33">
        <w:rPr>
          <w:rFonts w:ascii="Times New Roman" w:hAnsi="Times New Roman" w:eastAsia="Times New Roman" w:cs="Times New Roman"/>
          <w:b w:val="1"/>
          <w:bCs w:val="1"/>
          <w:i w:val="0"/>
          <w:iCs w:val="0"/>
          <w:caps w:val="0"/>
          <w:smallCaps w:val="0"/>
          <w:noProof w:val="0"/>
          <w:color w:val="0F1115"/>
          <w:sz w:val="33"/>
          <w:szCs w:val="33"/>
          <w:lang w:val="en-US"/>
        </w:rPr>
        <w:t>DATABASE ACCESS VERIFICATION</w:t>
      </w:r>
    </w:p>
    <w:tbl>
      <w:tblPr>
        <w:tblStyle w:val="TableNormal"/>
        <w:bidiVisual w:val="0"/>
        <w:tblW w:w="0" w:type="auto"/>
        <w:tblInd w:w="-795" w:type="dxa"/>
        <w:tblLook w:val="06A0" w:firstRow="1" w:lastRow="0" w:firstColumn="1" w:lastColumn="0" w:noHBand="1" w:noVBand="1"/>
      </w:tblPr>
      <w:tblGrid>
        <w:gridCol w:w="1769"/>
        <w:gridCol w:w="3146"/>
        <w:gridCol w:w="1874"/>
        <w:gridCol w:w="4800"/>
      </w:tblGrid>
      <w:tr w:rsidR="1A2B80BD" w:rsidTr="1A2B80BD" w14:paraId="6795B748">
        <w:trPr>
          <w:trHeight w:val="300"/>
        </w:trPr>
        <w:tc>
          <w:tcPr>
            <w:tcW w:w="1769" w:type="dxa"/>
            <w:tcBorders>
              <w:top w:val="nil"/>
              <w:bottom w:val="single" w:sz="6"/>
            </w:tcBorders>
            <w:tcMar>
              <w:top w:w="150" w:type="dxa"/>
              <w:bottom w:w="150" w:type="dxa"/>
              <w:right w:w="240" w:type="dxa"/>
            </w:tcMar>
            <w:vAlign w:val="center"/>
          </w:tcPr>
          <w:p w:rsidR="1A2B80BD" w:rsidP="1A2B80BD" w:rsidRDefault="1A2B80BD" w14:paraId="26E01DC1" w14:textId="59C5C68E">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Database</w:t>
            </w:r>
          </w:p>
        </w:tc>
        <w:tc>
          <w:tcPr>
            <w:tcW w:w="3146" w:type="dxa"/>
            <w:tcBorders>
              <w:top w:val="nil"/>
              <w:bottom w:val="single" w:sz="6"/>
            </w:tcBorders>
            <w:tcMar>
              <w:top w:w="150" w:type="dxa"/>
              <w:left w:w="240" w:type="dxa"/>
              <w:bottom w:w="150" w:type="dxa"/>
              <w:right w:w="240" w:type="dxa"/>
            </w:tcMar>
            <w:vAlign w:val="center"/>
          </w:tcPr>
          <w:p w:rsidR="1A2B80BD" w:rsidP="1A2B80BD" w:rsidRDefault="1A2B80BD" w14:paraId="027D0FBB" w14:textId="691DE88B">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Access Status</w:t>
            </w:r>
          </w:p>
        </w:tc>
        <w:tc>
          <w:tcPr>
            <w:tcW w:w="1874" w:type="dxa"/>
            <w:tcBorders>
              <w:top w:val="nil"/>
              <w:bottom w:val="single" w:sz="6"/>
            </w:tcBorders>
            <w:tcMar>
              <w:top w:w="150" w:type="dxa"/>
              <w:left w:w="240" w:type="dxa"/>
              <w:bottom w:w="150" w:type="dxa"/>
              <w:right w:w="240" w:type="dxa"/>
            </w:tcMar>
            <w:vAlign w:val="center"/>
          </w:tcPr>
          <w:p w:rsidR="1A2B80BD" w:rsidP="1A2B80BD" w:rsidRDefault="1A2B80BD" w14:paraId="6D5E806C" w14:textId="01B50212">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Verification Date</w:t>
            </w:r>
          </w:p>
        </w:tc>
        <w:tc>
          <w:tcPr>
            <w:tcW w:w="4800" w:type="dxa"/>
            <w:tcBorders>
              <w:top w:val="nil"/>
              <w:bottom w:val="single" w:sz="6"/>
            </w:tcBorders>
            <w:tcMar>
              <w:top w:w="150" w:type="dxa"/>
              <w:left w:w="240" w:type="dxa"/>
              <w:bottom w:w="150" w:type="dxa"/>
              <w:right w:w="240" w:type="dxa"/>
            </w:tcMar>
            <w:vAlign w:val="center"/>
          </w:tcPr>
          <w:p w:rsidR="1A2B80BD" w:rsidP="1A2B80BD" w:rsidRDefault="1A2B80BD" w14:paraId="7414CE7F" w14:textId="6E731516">
            <w:pPr>
              <w:shd w:val="clear" w:color="auto" w:fill="FFFFFF" w:themeFill="background1"/>
              <w:bidi w:val="0"/>
              <w:spacing w:before="0" w:beforeAutospacing="off" w:after="0" w:afterAutospacing="off" w:line="375" w:lineRule="auto"/>
              <w:ind w:right="0"/>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Notes</w:t>
            </w:r>
          </w:p>
        </w:tc>
      </w:tr>
      <w:tr w:rsidR="1A2B80BD" w:rsidTr="1A2B80BD" w14:paraId="4EA9B323">
        <w:trPr>
          <w:trHeight w:val="300"/>
        </w:trPr>
        <w:tc>
          <w:tcPr>
            <w:tcW w:w="1769" w:type="dxa"/>
            <w:tcBorders>
              <w:bottom w:val="single" w:sz="6"/>
            </w:tcBorders>
            <w:tcMar>
              <w:top w:w="150" w:type="dxa"/>
              <w:bottom w:w="150" w:type="dxa"/>
              <w:right w:w="240" w:type="dxa"/>
            </w:tcMar>
            <w:vAlign w:val="center"/>
          </w:tcPr>
          <w:p w:rsidR="1A2B80BD" w:rsidP="1A2B80BD" w:rsidRDefault="1A2B80BD" w14:paraId="2E2732F2" w14:textId="31BDAE5D">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PubMed</w:t>
            </w:r>
          </w:p>
        </w:tc>
        <w:tc>
          <w:tcPr>
            <w:tcW w:w="3146" w:type="dxa"/>
            <w:tcBorders>
              <w:bottom w:val="single" w:sz="6"/>
            </w:tcBorders>
            <w:tcMar>
              <w:top w:w="150" w:type="dxa"/>
              <w:left w:w="240" w:type="dxa"/>
              <w:bottom w:w="150" w:type="dxa"/>
              <w:right w:w="240" w:type="dxa"/>
            </w:tcMar>
            <w:vAlign w:val="center"/>
          </w:tcPr>
          <w:p w:rsidR="1A2B80BD" w:rsidP="1A2B80BD" w:rsidRDefault="1A2B80BD" w14:paraId="40212BF4" w14:textId="3645EE35">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Freely accessible</w:t>
            </w:r>
          </w:p>
        </w:tc>
        <w:tc>
          <w:tcPr>
            <w:tcW w:w="1874" w:type="dxa"/>
            <w:tcBorders>
              <w:bottom w:val="single" w:sz="6"/>
            </w:tcBorders>
            <w:tcMar>
              <w:top w:w="150" w:type="dxa"/>
              <w:left w:w="240" w:type="dxa"/>
              <w:bottom w:w="150" w:type="dxa"/>
              <w:right w:w="240" w:type="dxa"/>
            </w:tcMar>
            <w:vAlign w:val="center"/>
          </w:tcPr>
          <w:p w:rsidR="1A2B80BD" w:rsidP="1A2B80BD" w:rsidRDefault="1A2B80BD" w14:paraId="05C6C6BF" w14:textId="02F7C5A4">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February 13, 2026</w:t>
            </w:r>
          </w:p>
        </w:tc>
        <w:tc>
          <w:tcPr>
            <w:tcW w:w="4800" w:type="dxa"/>
            <w:tcBorders>
              <w:bottom w:val="single" w:sz="6"/>
            </w:tcBorders>
            <w:tcMar>
              <w:top w:w="150" w:type="dxa"/>
              <w:left w:w="240" w:type="dxa"/>
              <w:bottom w:w="150" w:type="dxa"/>
            </w:tcMar>
            <w:vAlign w:val="center"/>
          </w:tcPr>
          <w:p w:rsidR="1A2B80BD" w:rsidP="1A2B80BD" w:rsidRDefault="1A2B80BD" w14:paraId="35E18AD7" w14:textId="7FD06DD2">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No subscription required</w:t>
            </w:r>
          </w:p>
        </w:tc>
      </w:tr>
      <w:tr w:rsidR="1A2B80BD" w:rsidTr="1A2B80BD" w14:paraId="2E30436E">
        <w:trPr>
          <w:trHeight w:val="300"/>
        </w:trPr>
        <w:tc>
          <w:tcPr>
            <w:tcW w:w="1769" w:type="dxa"/>
            <w:tcBorders>
              <w:bottom w:val="single" w:sz="6"/>
            </w:tcBorders>
            <w:tcMar>
              <w:top w:w="150" w:type="dxa"/>
              <w:bottom w:w="150" w:type="dxa"/>
              <w:right w:w="240" w:type="dxa"/>
            </w:tcMar>
            <w:vAlign w:val="center"/>
          </w:tcPr>
          <w:p w:rsidR="1A2B80BD" w:rsidP="1A2B80BD" w:rsidRDefault="1A2B80BD" w14:paraId="35BAB5DB" w14:textId="5BD4574F">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Cochrane Library</w:t>
            </w:r>
          </w:p>
        </w:tc>
        <w:tc>
          <w:tcPr>
            <w:tcW w:w="3146" w:type="dxa"/>
            <w:tcBorders>
              <w:bottom w:val="single" w:sz="6"/>
            </w:tcBorders>
            <w:tcMar>
              <w:top w:w="150" w:type="dxa"/>
              <w:left w:w="240" w:type="dxa"/>
              <w:bottom w:w="150" w:type="dxa"/>
              <w:right w:w="240" w:type="dxa"/>
            </w:tcMar>
            <w:vAlign w:val="center"/>
          </w:tcPr>
          <w:p w:rsidR="1A2B80BD" w:rsidP="1A2B80BD" w:rsidRDefault="1A2B80BD" w14:paraId="10D007A4" w14:textId="023369BD">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Selected content open-access</w:t>
            </w:r>
          </w:p>
        </w:tc>
        <w:tc>
          <w:tcPr>
            <w:tcW w:w="1874" w:type="dxa"/>
            <w:tcBorders>
              <w:bottom w:val="single" w:sz="6"/>
            </w:tcBorders>
            <w:tcMar>
              <w:top w:w="150" w:type="dxa"/>
              <w:left w:w="240" w:type="dxa"/>
              <w:bottom w:w="150" w:type="dxa"/>
              <w:right w:w="240" w:type="dxa"/>
            </w:tcMar>
            <w:vAlign w:val="center"/>
          </w:tcPr>
          <w:p w:rsidR="1A2B80BD" w:rsidP="1A2B80BD" w:rsidRDefault="1A2B80BD" w14:paraId="0866085A" w14:textId="2846D9A8">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February 13, 2026</w:t>
            </w:r>
          </w:p>
        </w:tc>
        <w:tc>
          <w:tcPr>
            <w:tcW w:w="4800" w:type="dxa"/>
            <w:tcBorders>
              <w:bottom w:val="single" w:sz="6"/>
            </w:tcBorders>
            <w:tcMar>
              <w:top w:w="150" w:type="dxa"/>
              <w:left w:w="240" w:type="dxa"/>
              <w:bottom w:w="150" w:type="dxa"/>
            </w:tcMar>
            <w:vAlign w:val="center"/>
          </w:tcPr>
          <w:p w:rsidR="1A2B80BD" w:rsidP="1A2B80BD" w:rsidRDefault="1A2B80BD" w14:paraId="788D7EA5" w14:textId="09E614D0">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Systematic reviews freely available</w:t>
            </w:r>
          </w:p>
        </w:tc>
      </w:tr>
      <w:tr w:rsidR="1A2B80BD" w:rsidTr="1A2B80BD" w14:paraId="4CC300A6">
        <w:trPr>
          <w:trHeight w:val="300"/>
        </w:trPr>
        <w:tc>
          <w:tcPr>
            <w:tcW w:w="1769" w:type="dxa"/>
            <w:tcBorders>
              <w:bottom w:val="single" w:sz="6"/>
            </w:tcBorders>
            <w:tcMar>
              <w:top w:w="150" w:type="dxa"/>
              <w:bottom w:w="150" w:type="dxa"/>
              <w:right w:w="240" w:type="dxa"/>
            </w:tcMar>
            <w:vAlign w:val="center"/>
          </w:tcPr>
          <w:p w:rsidR="1A2B80BD" w:rsidP="1A2B80BD" w:rsidRDefault="1A2B80BD" w14:paraId="6A801986" w14:textId="55ED3392">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Scopus</w:t>
            </w:r>
          </w:p>
        </w:tc>
        <w:tc>
          <w:tcPr>
            <w:tcW w:w="3146" w:type="dxa"/>
            <w:tcBorders>
              <w:bottom w:val="single" w:sz="6"/>
            </w:tcBorders>
            <w:tcMar>
              <w:top w:w="150" w:type="dxa"/>
              <w:left w:w="240" w:type="dxa"/>
              <w:bottom w:w="150" w:type="dxa"/>
              <w:right w:w="240" w:type="dxa"/>
            </w:tcMar>
            <w:vAlign w:val="center"/>
          </w:tcPr>
          <w:p w:rsidR="1A2B80BD" w:rsidP="1A2B80BD" w:rsidRDefault="1A2B80BD" w14:paraId="31D52CD9" w14:textId="1CDBA46E">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Subscription required</w:t>
            </w:r>
          </w:p>
        </w:tc>
        <w:tc>
          <w:tcPr>
            <w:tcW w:w="1874" w:type="dxa"/>
            <w:tcBorders>
              <w:bottom w:val="single" w:sz="6"/>
            </w:tcBorders>
            <w:tcMar>
              <w:top w:w="150" w:type="dxa"/>
              <w:left w:w="240" w:type="dxa"/>
              <w:bottom w:w="150" w:type="dxa"/>
              <w:right w:w="240" w:type="dxa"/>
            </w:tcMar>
            <w:vAlign w:val="center"/>
          </w:tcPr>
          <w:p w:rsidR="1A2B80BD" w:rsidP="1A2B80BD" w:rsidRDefault="1A2B80BD" w14:paraId="2E33DF71" w14:textId="5A9D031F">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February 13, 2026</w:t>
            </w:r>
          </w:p>
        </w:tc>
        <w:tc>
          <w:tcPr>
            <w:tcW w:w="4800" w:type="dxa"/>
            <w:tcBorders>
              <w:bottom w:val="single" w:sz="6"/>
            </w:tcBorders>
            <w:tcMar>
              <w:top w:w="150" w:type="dxa"/>
              <w:left w:w="240" w:type="dxa"/>
              <w:bottom w:w="150" w:type="dxa"/>
            </w:tcMar>
            <w:vAlign w:val="center"/>
          </w:tcPr>
          <w:p w:rsidR="1A2B80BD" w:rsidP="1A2B80BD" w:rsidRDefault="1A2B80BD" w14:paraId="259ED813" w14:textId="132D9F9D">
            <w:pPr>
              <w:shd w:val="clear" w:color="auto" w:fill="FFFFFF" w:themeFill="background1"/>
              <w:bidi w:val="0"/>
              <w:spacing w:before="0" w:beforeAutospacing="off" w:after="0" w:afterAutospacing="off" w:line="375" w:lineRule="auto"/>
              <w:ind w:right="0"/>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1"/>
                <w:bCs w:val="1"/>
                <w:i w:val="0"/>
                <w:iCs w:val="0"/>
                <w:sz w:val="22"/>
                <w:szCs w:val="22"/>
              </w:rPr>
              <w:t>Not searched</w:t>
            </w:r>
            <w:r w:rsidRPr="1A2B80BD" w:rsidR="1A2B80BD">
              <w:rPr>
                <w:rFonts w:ascii="Times New Roman" w:hAnsi="Times New Roman" w:eastAsia="Times New Roman" w:cs="Times New Roman"/>
                <w:b w:val="0"/>
                <w:bCs w:val="0"/>
                <w:i w:val="0"/>
                <w:iCs w:val="0"/>
                <w:sz w:val="22"/>
                <w:szCs w:val="22"/>
              </w:rPr>
              <w:t xml:space="preserve"> - prioritizes reproducibility using freely accessible databases</w:t>
            </w:r>
          </w:p>
        </w:tc>
      </w:tr>
    </w:tbl>
    <w:p xmlns:wp14="http://schemas.microsoft.com/office/word/2010/wordml" w:rsidP="1A2B80BD" wp14:paraId="72E55F0A" wp14:textId="27BDC390">
      <w:pPr>
        <w:bidi w:val="0"/>
        <w:rPr>
          <w:rFonts w:ascii="Times New Roman" w:hAnsi="Times New Roman" w:eastAsia="Times New Roman" w:cs="Times New Roman"/>
        </w:rPr>
      </w:pPr>
    </w:p>
    <w:p xmlns:wp14="http://schemas.microsoft.com/office/word/2010/wordml" w:rsidP="1A2B80BD" wp14:paraId="0962EA03" wp14:textId="1F7C42B8">
      <w:pPr>
        <w:pStyle w:val="Heading2"/>
        <w:shd w:val="clear" w:color="auto" w:fill="FFFFFF" w:themeFill="background1"/>
        <w:bidi w:val="0"/>
        <w:spacing w:before="480" w:beforeAutospacing="off" w:after="240" w:afterAutospacing="off" w:line="480" w:lineRule="auto"/>
        <w:rPr>
          <w:rFonts w:ascii="Times New Roman" w:hAnsi="Times New Roman" w:eastAsia="Times New Roman" w:cs="Times New Roman"/>
          <w:b w:val="1"/>
          <w:bCs w:val="1"/>
          <w:i w:val="0"/>
          <w:iCs w:val="0"/>
          <w:caps w:val="0"/>
          <w:smallCaps w:val="0"/>
          <w:noProof w:val="0"/>
          <w:color w:val="0F1115"/>
          <w:sz w:val="33"/>
          <w:szCs w:val="33"/>
          <w:lang w:val="en-US"/>
        </w:rPr>
      </w:pPr>
      <w:r w:rsidRPr="1A2B80BD" w:rsidR="529E4C33">
        <w:rPr>
          <w:rFonts w:ascii="Times New Roman" w:hAnsi="Times New Roman" w:eastAsia="Times New Roman" w:cs="Times New Roman"/>
          <w:b w:val="1"/>
          <w:bCs w:val="1"/>
          <w:i w:val="0"/>
          <w:iCs w:val="0"/>
          <w:caps w:val="0"/>
          <w:smallCaps w:val="0"/>
          <w:noProof w:val="0"/>
          <w:color w:val="0F1115"/>
          <w:sz w:val="33"/>
          <w:szCs w:val="33"/>
          <w:lang w:val="en-US"/>
        </w:rPr>
        <w:t>HISTORICAL REFERENCE NOTE</w:t>
      </w:r>
    </w:p>
    <w:p xmlns:wp14="http://schemas.microsoft.com/office/word/2010/wordml" w:rsidP="1A2B80BD" wp14:paraId="6EC28719" wp14:textId="09FE3121">
      <w:p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The following references are cited for historical context and foundational knowledge. These are not open-access but are cited as established foundational literature in the field:</w:t>
      </w:r>
    </w:p>
    <w:tbl>
      <w:tblPr>
        <w:tblStyle w:val="TableNormal"/>
        <w:bidiVisual w:val="0"/>
        <w:tblW w:w="0" w:type="auto"/>
        <w:tblLook w:val="06A0" w:firstRow="1" w:lastRow="0" w:firstColumn="1" w:lastColumn="0" w:noHBand="1" w:noVBand="1"/>
      </w:tblPr>
      <w:tblGrid>
        <w:gridCol w:w="4350"/>
        <w:gridCol w:w="1753"/>
        <w:gridCol w:w="4218"/>
      </w:tblGrid>
      <w:tr w:rsidR="1A2B80BD" w:rsidTr="1A2B80BD" w14:paraId="6309569E">
        <w:trPr>
          <w:trHeight w:val="300"/>
        </w:trPr>
        <w:tc>
          <w:tcPr>
            <w:tcW w:w="4350" w:type="dxa"/>
            <w:tcBorders>
              <w:top w:val="nil"/>
              <w:bottom w:val="single" w:sz="6"/>
            </w:tcBorders>
            <w:tcMar>
              <w:top w:w="150" w:type="dxa"/>
              <w:bottom w:w="150" w:type="dxa"/>
              <w:right w:w="240" w:type="dxa"/>
            </w:tcMar>
            <w:vAlign w:val="center"/>
          </w:tcPr>
          <w:p w:rsidR="1A2B80BD" w:rsidP="1A2B80BD" w:rsidRDefault="1A2B80BD" w14:paraId="25AFB869" w14:textId="28A05C99">
            <w:pPr>
              <w:shd w:val="clear" w:color="auto" w:fill="FFFFFF" w:themeFill="background1"/>
              <w:bidi w:val="0"/>
              <w:spacing w:before="0" w:beforeAutospacing="off" w:after="0" w:afterAutospacing="off" w:line="375" w:lineRule="auto"/>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Citation</w:t>
            </w:r>
          </w:p>
        </w:tc>
        <w:tc>
          <w:tcPr>
            <w:tcW w:w="1753" w:type="dxa"/>
            <w:tcBorders>
              <w:top w:val="nil"/>
              <w:bottom w:val="single" w:sz="6"/>
            </w:tcBorders>
            <w:tcMar>
              <w:top w:w="150" w:type="dxa"/>
              <w:left w:w="240" w:type="dxa"/>
              <w:bottom w:w="150" w:type="dxa"/>
              <w:right w:w="240" w:type="dxa"/>
            </w:tcMar>
            <w:vAlign w:val="center"/>
          </w:tcPr>
          <w:p w:rsidR="1A2B80BD" w:rsidP="1A2B80BD" w:rsidRDefault="1A2B80BD" w14:paraId="774115B4" w14:textId="6E3C86FE">
            <w:pPr>
              <w:shd w:val="clear" w:color="auto" w:fill="FFFFFF" w:themeFill="background1"/>
              <w:bidi w:val="0"/>
              <w:spacing w:before="0" w:beforeAutospacing="off" w:after="0" w:afterAutospacing="off" w:line="375" w:lineRule="auto"/>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Document Type</w:t>
            </w:r>
          </w:p>
        </w:tc>
        <w:tc>
          <w:tcPr>
            <w:tcW w:w="4218" w:type="dxa"/>
            <w:tcBorders>
              <w:top w:val="nil"/>
              <w:bottom w:val="single" w:sz="6"/>
            </w:tcBorders>
            <w:tcMar>
              <w:top w:w="150" w:type="dxa"/>
              <w:left w:w="240" w:type="dxa"/>
              <w:bottom w:w="150" w:type="dxa"/>
              <w:right w:w="240" w:type="dxa"/>
            </w:tcMar>
            <w:vAlign w:val="center"/>
          </w:tcPr>
          <w:p w:rsidR="1A2B80BD" w:rsidP="1A2B80BD" w:rsidRDefault="1A2B80BD" w14:paraId="536183E2" w14:textId="77F6C37C">
            <w:pPr>
              <w:shd w:val="clear" w:color="auto" w:fill="FFFFFF" w:themeFill="background1"/>
              <w:bidi w:val="0"/>
              <w:spacing w:before="0" w:beforeAutospacing="off" w:after="0" w:afterAutospacing="off" w:line="375" w:lineRule="auto"/>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Availability Note</w:t>
            </w:r>
          </w:p>
        </w:tc>
      </w:tr>
      <w:tr w:rsidR="1A2B80BD" w:rsidTr="1A2B80BD" w14:paraId="1C176976">
        <w:trPr>
          <w:trHeight w:val="300"/>
        </w:trPr>
        <w:tc>
          <w:tcPr>
            <w:tcW w:w="4350" w:type="dxa"/>
            <w:tcBorders>
              <w:bottom w:val="single" w:sz="6"/>
            </w:tcBorders>
            <w:tcMar>
              <w:top w:w="150" w:type="dxa"/>
              <w:bottom w:w="150" w:type="dxa"/>
              <w:right w:w="240" w:type="dxa"/>
            </w:tcMar>
            <w:vAlign w:val="center"/>
          </w:tcPr>
          <w:p w:rsidR="1A2B80BD" w:rsidP="1A2B80BD" w:rsidRDefault="1A2B80BD" w14:paraId="5F5A8B42" w14:textId="3395667E">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 xml:space="preserve">Buonocore MG. A simple method of increasing the adhesion of acrylic filling materials to enamel surfaces. </w:t>
            </w:r>
            <w:r w:rsidRPr="1A2B80BD" w:rsidR="1A2B80BD">
              <w:rPr>
                <w:rFonts w:ascii="Times New Roman" w:hAnsi="Times New Roman" w:eastAsia="Times New Roman" w:cs="Times New Roman"/>
                <w:b w:val="0"/>
                <w:bCs w:val="0"/>
                <w:i w:val="1"/>
                <w:iCs w:val="1"/>
                <w:sz w:val="22"/>
                <w:szCs w:val="22"/>
              </w:rPr>
              <w:t>J Dent Res.</w:t>
            </w:r>
            <w:r w:rsidRPr="1A2B80BD" w:rsidR="1A2B80BD">
              <w:rPr>
                <w:rFonts w:ascii="Times New Roman" w:hAnsi="Times New Roman" w:eastAsia="Times New Roman" w:cs="Times New Roman"/>
                <w:b w:val="0"/>
                <w:bCs w:val="0"/>
                <w:i w:val="0"/>
                <w:iCs w:val="0"/>
                <w:sz w:val="22"/>
                <w:szCs w:val="22"/>
              </w:rPr>
              <w:t xml:space="preserve"> 1955;34(6):849-853.</w:t>
            </w:r>
          </w:p>
        </w:tc>
        <w:tc>
          <w:tcPr>
            <w:tcW w:w="1753" w:type="dxa"/>
            <w:tcBorders>
              <w:bottom w:val="single" w:sz="6"/>
            </w:tcBorders>
            <w:tcMar>
              <w:top w:w="150" w:type="dxa"/>
              <w:left w:w="240" w:type="dxa"/>
              <w:bottom w:w="150" w:type="dxa"/>
              <w:right w:w="240" w:type="dxa"/>
            </w:tcMar>
            <w:vAlign w:val="center"/>
          </w:tcPr>
          <w:p w:rsidR="1A2B80BD" w:rsidP="1A2B80BD" w:rsidRDefault="1A2B80BD" w14:paraId="6A3F344E" w14:textId="624E2679">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Original Research</w:t>
            </w:r>
          </w:p>
        </w:tc>
        <w:tc>
          <w:tcPr>
            <w:tcW w:w="4218" w:type="dxa"/>
            <w:tcBorders>
              <w:bottom w:val="single" w:sz="6"/>
            </w:tcBorders>
            <w:tcMar>
              <w:top w:w="150" w:type="dxa"/>
              <w:left w:w="240" w:type="dxa"/>
              <w:bottom w:w="150" w:type="dxa"/>
            </w:tcMar>
            <w:vAlign w:val="center"/>
          </w:tcPr>
          <w:p w:rsidR="1A2B80BD" w:rsidP="1A2B80BD" w:rsidRDefault="1A2B80BD" w14:paraId="54AB67D0" w14:textId="09276D1B">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Subscription required; cited for historical context only</w:t>
            </w:r>
          </w:p>
        </w:tc>
      </w:tr>
      <w:tr w:rsidR="1A2B80BD" w:rsidTr="1A2B80BD" w14:paraId="223573CE">
        <w:trPr>
          <w:trHeight w:val="300"/>
        </w:trPr>
        <w:tc>
          <w:tcPr>
            <w:tcW w:w="4350" w:type="dxa"/>
            <w:tcBorders>
              <w:bottom w:val="single" w:sz="6"/>
            </w:tcBorders>
            <w:tcMar>
              <w:top w:w="150" w:type="dxa"/>
              <w:bottom w:w="150" w:type="dxa"/>
              <w:right w:w="240" w:type="dxa"/>
            </w:tcMar>
            <w:vAlign w:val="center"/>
          </w:tcPr>
          <w:p w:rsidR="1A2B80BD" w:rsidP="1A2B80BD" w:rsidRDefault="1A2B80BD" w14:paraId="34972B9F" w14:textId="01F09746">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 xml:space="preserve">Reynolds IR. A review of direct orthodontic bonding. </w:t>
            </w:r>
            <w:r w:rsidRPr="1A2B80BD" w:rsidR="1A2B80BD">
              <w:rPr>
                <w:rFonts w:ascii="Times New Roman" w:hAnsi="Times New Roman" w:eastAsia="Times New Roman" w:cs="Times New Roman"/>
                <w:b w:val="0"/>
                <w:bCs w:val="0"/>
                <w:i w:val="1"/>
                <w:iCs w:val="1"/>
                <w:sz w:val="22"/>
                <w:szCs w:val="22"/>
              </w:rPr>
              <w:t>Br J Orthod.</w:t>
            </w:r>
            <w:r w:rsidRPr="1A2B80BD" w:rsidR="1A2B80BD">
              <w:rPr>
                <w:rFonts w:ascii="Times New Roman" w:hAnsi="Times New Roman" w:eastAsia="Times New Roman" w:cs="Times New Roman"/>
                <w:b w:val="0"/>
                <w:bCs w:val="0"/>
                <w:i w:val="0"/>
                <w:iCs w:val="0"/>
                <w:sz w:val="22"/>
                <w:szCs w:val="22"/>
              </w:rPr>
              <w:t xml:space="preserve"> 1975;2:171-178.</w:t>
            </w:r>
          </w:p>
        </w:tc>
        <w:tc>
          <w:tcPr>
            <w:tcW w:w="1753" w:type="dxa"/>
            <w:tcBorders>
              <w:bottom w:val="single" w:sz="6"/>
            </w:tcBorders>
            <w:tcMar>
              <w:top w:w="150" w:type="dxa"/>
              <w:left w:w="240" w:type="dxa"/>
              <w:bottom w:w="150" w:type="dxa"/>
              <w:right w:w="240" w:type="dxa"/>
            </w:tcMar>
            <w:vAlign w:val="center"/>
          </w:tcPr>
          <w:p w:rsidR="1A2B80BD" w:rsidP="1A2B80BD" w:rsidRDefault="1A2B80BD" w14:paraId="5BE7298E" w14:textId="0D794032">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Narrative Review</w:t>
            </w:r>
          </w:p>
        </w:tc>
        <w:tc>
          <w:tcPr>
            <w:tcW w:w="4218" w:type="dxa"/>
            <w:tcBorders>
              <w:bottom w:val="single" w:sz="6"/>
            </w:tcBorders>
            <w:tcMar>
              <w:top w:w="150" w:type="dxa"/>
              <w:left w:w="240" w:type="dxa"/>
              <w:bottom w:w="150" w:type="dxa"/>
            </w:tcMar>
            <w:vAlign w:val="center"/>
          </w:tcPr>
          <w:p w:rsidR="1A2B80BD" w:rsidP="1A2B80BD" w:rsidRDefault="1A2B80BD" w14:paraId="1F4BE7D5" w14:textId="3D51565C">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Subscription required; cited for historical context only</w:t>
            </w:r>
          </w:p>
        </w:tc>
      </w:tr>
    </w:tbl>
    <w:p xmlns:wp14="http://schemas.microsoft.com/office/word/2010/wordml" w:rsidP="1A2B80BD" wp14:paraId="09002233" wp14:textId="59D952F6">
      <w:pPr>
        <w:shd w:val="clear" w:color="auto" w:fill="FFFFFF" w:themeFill="background1"/>
        <w:bidi w:val="0"/>
        <w:spacing w:before="240" w:beforeAutospacing="off" w:after="240" w:afterAutospacing="off"/>
        <w:rPr>
          <w:rFonts w:ascii="Times New Roman" w:hAnsi="Times New Roman" w:eastAsia="Times New Roman" w:cs="Times New Roman"/>
          <w:b w:val="0"/>
          <w:bCs w:val="0"/>
          <w:i w:val="1"/>
          <w:iCs w:val="1"/>
          <w:caps w:val="0"/>
          <w:smallCaps w:val="0"/>
          <w:noProof w:val="0"/>
          <w:color w:val="0F1115"/>
          <w:sz w:val="24"/>
          <w:szCs w:val="24"/>
          <w:lang w:val="en-US"/>
        </w:rPr>
      </w:pPr>
      <w:r w:rsidRPr="1A2B80BD" w:rsidR="529E4C33">
        <w:rPr>
          <w:rFonts w:ascii="Times New Roman" w:hAnsi="Times New Roman" w:eastAsia="Times New Roman" w:cs="Times New Roman"/>
          <w:b w:val="0"/>
          <w:bCs w:val="0"/>
          <w:i w:val="1"/>
          <w:iCs w:val="1"/>
          <w:caps w:val="0"/>
          <w:smallCaps w:val="0"/>
          <w:noProof w:val="0"/>
          <w:color w:val="0F1115"/>
          <w:sz w:val="24"/>
          <w:szCs w:val="24"/>
          <w:lang w:val="en-US"/>
        </w:rPr>
        <w:t>These references are not essential for verifying the systematic review's conclusions and are included solely to acknowledge foundational work in the field.</w:t>
      </w:r>
    </w:p>
    <w:p xmlns:wp14="http://schemas.microsoft.com/office/word/2010/wordml" w:rsidP="1A2B80BD" wp14:paraId="002DB75A" wp14:textId="696E567A">
      <w:pPr>
        <w:bidi w:val="0"/>
        <w:rPr>
          <w:rFonts w:ascii="Times New Roman" w:hAnsi="Times New Roman" w:eastAsia="Times New Roman" w:cs="Times New Roman"/>
        </w:rPr>
      </w:pPr>
    </w:p>
    <w:p xmlns:wp14="http://schemas.microsoft.com/office/word/2010/wordml" w:rsidP="1A2B80BD" wp14:paraId="1A04BB4D" wp14:textId="28007E3C">
      <w:pPr>
        <w:pStyle w:val="Heading2"/>
        <w:shd w:val="clear" w:color="auto" w:fill="FFFFFF" w:themeFill="background1"/>
        <w:bidi w:val="0"/>
        <w:spacing w:before="480" w:beforeAutospacing="off" w:after="240" w:afterAutospacing="off" w:line="480" w:lineRule="auto"/>
        <w:rPr>
          <w:rFonts w:ascii="Times New Roman" w:hAnsi="Times New Roman" w:eastAsia="Times New Roman" w:cs="Times New Roman"/>
          <w:b w:val="1"/>
          <w:bCs w:val="1"/>
          <w:i w:val="0"/>
          <w:iCs w:val="0"/>
          <w:caps w:val="0"/>
          <w:smallCaps w:val="0"/>
          <w:noProof w:val="0"/>
          <w:color w:val="0F1115"/>
          <w:sz w:val="33"/>
          <w:szCs w:val="33"/>
          <w:lang w:val="en-US"/>
        </w:rPr>
      </w:pPr>
      <w:r w:rsidRPr="1A2B80BD" w:rsidR="529E4C33">
        <w:rPr>
          <w:rFonts w:ascii="Times New Roman" w:hAnsi="Times New Roman" w:eastAsia="Times New Roman" w:cs="Times New Roman"/>
          <w:b w:val="1"/>
          <w:bCs w:val="1"/>
          <w:i w:val="0"/>
          <w:iCs w:val="0"/>
          <w:caps w:val="0"/>
          <w:smallCaps w:val="0"/>
          <w:noProof w:val="0"/>
          <w:color w:val="0F1115"/>
          <w:sz w:val="33"/>
          <w:szCs w:val="33"/>
          <w:lang w:val="en-US"/>
        </w:rPr>
        <w:t>OPEN-ACCESS VERIFICATION STATEMENT</w:t>
      </w:r>
    </w:p>
    <w:p xmlns:wp14="http://schemas.microsoft.com/office/word/2010/wordml" w:rsidP="1A2B80BD" wp14:paraId="31A2EFFE" wp14:textId="15929E64">
      <w:p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I, the author, hereby verify that:</w:t>
      </w:r>
    </w:p>
    <w:p xmlns:wp14="http://schemas.microsoft.com/office/word/2010/wordml" w:rsidP="1A2B80BD" wp14:paraId="63C5AF08" wp14:textId="1F5D14BC">
      <w:pPr>
        <w:pStyle w:val="ListParagraph"/>
        <w:numPr>
          <w:ilvl w:val="0"/>
          <w:numId w:val="2"/>
        </w:num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All three primary source manuscripts [3,4,5] cited in this systematic review are freely accessible to any reader without subscription, institutional access, or payment.</w:t>
      </w:r>
    </w:p>
    <w:p xmlns:wp14="http://schemas.microsoft.com/office/word/2010/wordml" w:rsidP="1A2B80BD" wp14:paraId="16AEEC02" wp14:textId="6B979727">
      <w:pPr>
        <w:pStyle w:val="ListParagraph"/>
        <w:numPr>
          <w:ilvl w:val="0"/>
          <w:numId w:val="2"/>
        </w:num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Each primary source was accessed and verified on February 13, 2026, using the DOIs and access points provided in the reference list.</w:t>
      </w:r>
    </w:p>
    <w:p xmlns:wp14="http://schemas.microsoft.com/office/word/2010/wordml" w:rsidP="1A2B80BD" wp14:paraId="44D95D2D" wp14:textId="6F0E8633">
      <w:pPr>
        <w:pStyle w:val="ListParagraph"/>
        <w:numPr>
          <w:ilvl w:val="0"/>
          <w:numId w:val="2"/>
        </w:num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Archived copies are retained by the author and are available upon request to the corresponding author or journal editorial staff.</w:t>
      </w:r>
    </w:p>
    <w:p xmlns:wp14="http://schemas.microsoft.com/office/word/2010/wordml" w:rsidP="1A2B80BD" wp14:paraId="07FA7F2A" wp14:textId="032E7038">
      <w:pPr>
        <w:pStyle w:val="ListParagraph"/>
        <w:numPr>
          <w:ilvl w:val="0"/>
          <w:numId w:val="2"/>
        </w:num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The two methodology references [6,7] are also open-access via PubMed Central and were verified on the same date.</w:t>
      </w:r>
    </w:p>
    <w:p xmlns:wp14="http://schemas.microsoft.com/office/word/2010/wordml" w:rsidP="1A2B80BD" wp14:paraId="3AF2F830" wp14:textId="0C9C90E4">
      <w:pPr>
        <w:pStyle w:val="ListParagraph"/>
        <w:numPr>
          <w:ilvl w:val="0"/>
          <w:numId w:val="2"/>
        </w:num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The two historical references [1,2] are not open-access but are cited solely for foundational context; all contemporary evidence and clinical recommendations in this review are derived exclusively from the three verified open-access primary sources.</w:t>
      </w:r>
    </w:p>
    <w:p xmlns:wp14="http://schemas.microsoft.com/office/word/2010/wordml" w:rsidP="1A2B80BD" wp14:paraId="4FED5063" wp14:textId="73A88561">
      <w:pPr>
        <w:pStyle w:val="ListParagraph"/>
        <w:numPr>
          <w:ilvl w:val="0"/>
          <w:numId w:val="2"/>
        </w:num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Scopus was not searched because it requires institutional subscription access. The search strategy prioritized reproducibility using freely accessible databases. This decision ensures that all search strategies can be replicated by any reader without subscription barriers.</w:t>
      </w:r>
    </w:p>
    <w:p xmlns:wp14="http://schemas.microsoft.com/office/word/2010/wordml" w:rsidP="1A2B80BD" wp14:paraId="0A1B18A2" wp14:textId="62BABC47">
      <w:pPr>
        <w:bidi w:val="0"/>
        <w:rPr>
          <w:rFonts w:ascii="Times New Roman" w:hAnsi="Times New Roman" w:eastAsia="Times New Roman" w:cs="Times New Roman"/>
        </w:rPr>
      </w:pPr>
    </w:p>
    <w:p xmlns:wp14="http://schemas.microsoft.com/office/word/2010/wordml" w:rsidP="1A2B80BD" wp14:paraId="0BC8C271" wp14:textId="08BC9C43">
      <w:pPr>
        <w:pStyle w:val="Heading2"/>
        <w:shd w:val="clear" w:color="auto" w:fill="FFFFFF" w:themeFill="background1"/>
        <w:bidi w:val="0"/>
        <w:spacing w:before="480" w:beforeAutospacing="off" w:after="240" w:afterAutospacing="off" w:line="480" w:lineRule="auto"/>
        <w:rPr>
          <w:rFonts w:ascii="Times New Roman" w:hAnsi="Times New Roman" w:eastAsia="Times New Roman" w:cs="Times New Roman"/>
          <w:b w:val="1"/>
          <w:bCs w:val="1"/>
          <w:i w:val="0"/>
          <w:iCs w:val="0"/>
          <w:caps w:val="0"/>
          <w:smallCaps w:val="0"/>
          <w:noProof w:val="0"/>
          <w:color w:val="0F1115"/>
          <w:sz w:val="33"/>
          <w:szCs w:val="33"/>
          <w:lang w:val="en-US"/>
        </w:rPr>
      </w:pPr>
      <w:r w:rsidRPr="1A2B80BD" w:rsidR="529E4C33">
        <w:rPr>
          <w:rFonts w:ascii="Times New Roman" w:hAnsi="Times New Roman" w:eastAsia="Times New Roman" w:cs="Times New Roman"/>
          <w:b w:val="1"/>
          <w:bCs w:val="1"/>
          <w:i w:val="0"/>
          <w:iCs w:val="0"/>
          <w:caps w:val="0"/>
          <w:smallCaps w:val="0"/>
          <w:noProof w:val="0"/>
          <w:color w:val="0F1115"/>
          <w:sz w:val="33"/>
          <w:szCs w:val="33"/>
          <w:lang w:val="en-US"/>
        </w:rPr>
        <w:t>ACCESS LINKS (VERIFIED FEBRUARY 13, 2026)</w:t>
      </w:r>
    </w:p>
    <w:tbl>
      <w:tblPr>
        <w:tblStyle w:val="TableNormal"/>
        <w:bidiVisual w:val="0"/>
        <w:tblW w:w="0" w:type="auto"/>
        <w:tblLook w:val="06A0" w:firstRow="1" w:lastRow="0" w:firstColumn="1" w:lastColumn="0" w:noHBand="1" w:noVBand="1"/>
      </w:tblPr>
      <w:tblGrid>
        <w:gridCol w:w="4610"/>
        <w:gridCol w:w="6190"/>
      </w:tblGrid>
      <w:tr w:rsidR="1A2B80BD" w:rsidTr="1A2B80BD" w14:paraId="14945A3B">
        <w:trPr>
          <w:trHeight w:val="300"/>
        </w:trPr>
        <w:tc>
          <w:tcPr>
            <w:tcW w:w="4610" w:type="dxa"/>
            <w:tcBorders>
              <w:top w:val="nil"/>
              <w:bottom w:val="single" w:sz="6"/>
            </w:tcBorders>
            <w:tcMar>
              <w:top w:w="150" w:type="dxa"/>
              <w:bottom w:w="150" w:type="dxa"/>
              <w:right w:w="240" w:type="dxa"/>
            </w:tcMar>
            <w:vAlign w:val="center"/>
          </w:tcPr>
          <w:p w:rsidR="1A2B80BD" w:rsidP="1A2B80BD" w:rsidRDefault="1A2B80BD" w14:paraId="592448B3" w14:textId="46319FCD">
            <w:pPr>
              <w:shd w:val="clear" w:color="auto" w:fill="FFFFFF" w:themeFill="background1"/>
              <w:bidi w:val="0"/>
              <w:spacing w:before="0" w:beforeAutospacing="off" w:after="0" w:afterAutospacing="off" w:line="375" w:lineRule="auto"/>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Source</w:t>
            </w:r>
          </w:p>
        </w:tc>
        <w:tc>
          <w:tcPr>
            <w:tcW w:w="6190" w:type="dxa"/>
            <w:tcBorders>
              <w:top w:val="nil"/>
              <w:bottom w:val="single" w:sz="6"/>
            </w:tcBorders>
            <w:tcMar>
              <w:top w:w="150" w:type="dxa"/>
              <w:left w:w="240" w:type="dxa"/>
              <w:bottom w:w="150" w:type="dxa"/>
              <w:right w:w="240" w:type="dxa"/>
            </w:tcMar>
            <w:vAlign w:val="center"/>
          </w:tcPr>
          <w:p w:rsidR="1A2B80BD" w:rsidP="1A2B80BD" w:rsidRDefault="1A2B80BD" w14:paraId="6EA5A5E8" w14:textId="3EFC96FB">
            <w:pPr>
              <w:shd w:val="clear" w:color="auto" w:fill="FFFFFF" w:themeFill="background1"/>
              <w:bidi w:val="0"/>
              <w:spacing w:before="0" w:beforeAutospacing="off" w:after="0" w:afterAutospacing="off" w:line="375" w:lineRule="auto"/>
              <w:jc w:val="left"/>
              <w:rPr>
                <w:rFonts w:ascii="Times New Roman" w:hAnsi="Times New Roman" w:eastAsia="Times New Roman" w:cs="Times New Roman"/>
                <w:b w:val="1"/>
                <w:bCs w:val="1"/>
                <w:i w:val="0"/>
                <w:iCs w:val="0"/>
                <w:sz w:val="22"/>
                <w:szCs w:val="22"/>
              </w:rPr>
            </w:pPr>
            <w:r w:rsidRPr="1A2B80BD" w:rsidR="1A2B80BD">
              <w:rPr>
                <w:rFonts w:ascii="Times New Roman" w:hAnsi="Times New Roman" w:eastAsia="Times New Roman" w:cs="Times New Roman"/>
                <w:b w:val="1"/>
                <w:bCs w:val="1"/>
                <w:i w:val="0"/>
                <w:iCs w:val="0"/>
                <w:sz w:val="22"/>
                <w:szCs w:val="22"/>
              </w:rPr>
              <w:t>Direct Access Link</w:t>
            </w:r>
          </w:p>
        </w:tc>
      </w:tr>
      <w:tr w:rsidR="1A2B80BD" w:rsidTr="1A2B80BD" w14:paraId="40CF818A">
        <w:trPr>
          <w:trHeight w:val="300"/>
        </w:trPr>
        <w:tc>
          <w:tcPr>
            <w:tcW w:w="4610" w:type="dxa"/>
            <w:tcBorders>
              <w:bottom w:val="single" w:sz="6"/>
            </w:tcBorders>
            <w:tcMar>
              <w:top w:w="150" w:type="dxa"/>
              <w:bottom w:w="150" w:type="dxa"/>
              <w:right w:w="240" w:type="dxa"/>
            </w:tcMar>
            <w:vAlign w:val="center"/>
          </w:tcPr>
          <w:p w:rsidR="1A2B80BD" w:rsidP="1A2B80BD" w:rsidRDefault="1A2B80BD" w14:paraId="5870FEFE" w14:textId="3B9C00EE">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Hu et al. 2013</w:t>
            </w:r>
          </w:p>
        </w:tc>
        <w:tc>
          <w:tcPr>
            <w:tcW w:w="6190" w:type="dxa"/>
            <w:tcBorders>
              <w:bottom w:val="single" w:sz="6"/>
            </w:tcBorders>
            <w:tcMar>
              <w:top w:w="150" w:type="dxa"/>
              <w:left w:w="240" w:type="dxa"/>
              <w:bottom w:w="150" w:type="dxa"/>
            </w:tcMar>
            <w:vAlign w:val="center"/>
          </w:tcPr>
          <w:p w:rsidR="1A2B80BD" w:rsidP="1A2B80BD" w:rsidRDefault="1A2B80BD" w14:paraId="1E514744" w14:textId="4311FC6E">
            <w:pPr>
              <w:shd w:val="clear" w:color="auto" w:fill="FFFFFF" w:themeFill="background1"/>
              <w:bidi w:val="0"/>
              <w:spacing w:before="0" w:beforeAutospacing="off" w:after="0" w:afterAutospacing="off" w:line="375" w:lineRule="auto"/>
              <w:rPr>
                <w:rFonts w:ascii="Times New Roman" w:hAnsi="Times New Roman" w:eastAsia="Times New Roman" w:cs="Times New Roman"/>
              </w:rPr>
            </w:pPr>
            <w:hyperlink r:id="R82340e10370b4bfa">
              <w:r w:rsidRPr="1A2B80BD" w:rsidR="1A2B80BD">
                <w:rPr>
                  <w:rStyle w:val="Hyperlink"/>
                  <w:rFonts w:ascii="Times New Roman" w:hAnsi="Times New Roman" w:eastAsia="Times New Roman" w:cs="Times New Roman"/>
                  <w:b w:val="0"/>
                  <w:bCs w:val="0"/>
                  <w:i w:val="0"/>
                  <w:iCs w:val="0"/>
                  <w:strike w:val="0"/>
                  <w:dstrike w:val="0"/>
                  <w:color w:val="3964FE"/>
                  <w:sz w:val="22"/>
                  <w:szCs w:val="22"/>
                  <w:u w:val="none"/>
                </w:rPr>
                <w:t>https://www.cochranelibrary.com/cdsr/doi/10.1002/14651858.CD005516.pub2/full</w:t>
              </w:r>
            </w:hyperlink>
          </w:p>
        </w:tc>
      </w:tr>
      <w:tr w:rsidR="1A2B80BD" w:rsidTr="1A2B80BD" w14:paraId="41D030D5">
        <w:trPr>
          <w:trHeight w:val="300"/>
        </w:trPr>
        <w:tc>
          <w:tcPr>
            <w:tcW w:w="4610" w:type="dxa"/>
            <w:tcBorders>
              <w:bottom w:val="single" w:sz="6"/>
            </w:tcBorders>
            <w:tcMar>
              <w:top w:w="150" w:type="dxa"/>
              <w:bottom w:w="150" w:type="dxa"/>
              <w:right w:w="240" w:type="dxa"/>
            </w:tcMar>
            <w:vAlign w:val="center"/>
          </w:tcPr>
          <w:p w:rsidR="1A2B80BD" w:rsidP="1A2B80BD" w:rsidRDefault="1A2B80BD" w14:paraId="5813C1F6" w14:textId="405DBC62">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Burns et al. 2024</w:t>
            </w:r>
          </w:p>
        </w:tc>
        <w:tc>
          <w:tcPr>
            <w:tcW w:w="6190" w:type="dxa"/>
            <w:tcBorders>
              <w:bottom w:val="single" w:sz="6"/>
            </w:tcBorders>
            <w:tcMar>
              <w:top w:w="150" w:type="dxa"/>
              <w:left w:w="240" w:type="dxa"/>
              <w:bottom w:w="150" w:type="dxa"/>
            </w:tcMar>
            <w:vAlign w:val="center"/>
          </w:tcPr>
          <w:p w:rsidR="1A2B80BD" w:rsidP="1A2B80BD" w:rsidRDefault="1A2B80BD" w14:paraId="639980B2" w14:textId="43E11C6A">
            <w:pPr>
              <w:shd w:val="clear" w:color="auto" w:fill="FFFFFF" w:themeFill="background1"/>
              <w:bidi w:val="0"/>
              <w:spacing w:before="0" w:beforeAutospacing="off" w:after="0" w:afterAutospacing="off" w:line="375" w:lineRule="auto"/>
              <w:rPr>
                <w:rFonts w:ascii="Times New Roman" w:hAnsi="Times New Roman" w:eastAsia="Times New Roman" w:cs="Times New Roman"/>
              </w:rPr>
            </w:pPr>
            <w:hyperlink r:id="R38495d2cc21240e1">
              <w:r w:rsidRPr="1A2B80BD" w:rsidR="1A2B80BD">
                <w:rPr>
                  <w:rStyle w:val="Hyperlink"/>
                  <w:rFonts w:ascii="Times New Roman" w:hAnsi="Times New Roman" w:eastAsia="Times New Roman" w:cs="Times New Roman"/>
                  <w:b w:val="0"/>
                  <w:bCs w:val="0"/>
                  <w:i w:val="0"/>
                  <w:iCs w:val="0"/>
                  <w:strike w:val="0"/>
                  <w:dstrike w:val="0"/>
                  <w:color w:val="3964FE"/>
                  <w:sz w:val="22"/>
                  <w:szCs w:val="22"/>
                  <w:u w:val="none"/>
                </w:rPr>
                <w:t>https://www.ncbi.nlm.nih.gov/pmc/articles/PMC11399083/</w:t>
              </w:r>
            </w:hyperlink>
          </w:p>
        </w:tc>
      </w:tr>
      <w:tr w:rsidR="1A2B80BD" w:rsidTr="1A2B80BD" w14:paraId="523FE024">
        <w:trPr>
          <w:trHeight w:val="300"/>
        </w:trPr>
        <w:tc>
          <w:tcPr>
            <w:tcW w:w="4610" w:type="dxa"/>
            <w:tcBorders>
              <w:bottom w:val="single" w:sz="6"/>
            </w:tcBorders>
            <w:tcMar>
              <w:top w:w="150" w:type="dxa"/>
              <w:bottom w:w="150" w:type="dxa"/>
              <w:right w:w="240" w:type="dxa"/>
            </w:tcMar>
            <w:vAlign w:val="center"/>
          </w:tcPr>
          <w:p w:rsidR="1A2B80BD" w:rsidP="1A2B80BD" w:rsidRDefault="1A2B80BD" w14:paraId="4D9A905E" w14:textId="0F274409">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Babaee Hemmati et al. 2022</w:t>
            </w:r>
          </w:p>
        </w:tc>
        <w:tc>
          <w:tcPr>
            <w:tcW w:w="6190" w:type="dxa"/>
            <w:tcBorders>
              <w:bottom w:val="single" w:sz="6"/>
            </w:tcBorders>
            <w:tcMar>
              <w:top w:w="150" w:type="dxa"/>
              <w:left w:w="240" w:type="dxa"/>
              <w:bottom w:w="150" w:type="dxa"/>
            </w:tcMar>
            <w:vAlign w:val="center"/>
          </w:tcPr>
          <w:p w:rsidR="1A2B80BD" w:rsidP="1A2B80BD" w:rsidRDefault="1A2B80BD" w14:paraId="05E70F9D" w14:textId="3BA540DA">
            <w:pPr>
              <w:shd w:val="clear" w:color="auto" w:fill="FFFFFF" w:themeFill="background1"/>
              <w:bidi w:val="0"/>
              <w:spacing w:before="0" w:beforeAutospacing="off" w:after="0" w:afterAutospacing="off" w:line="375" w:lineRule="auto"/>
              <w:rPr>
                <w:rFonts w:ascii="Times New Roman" w:hAnsi="Times New Roman" w:eastAsia="Times New Roman" w:cs="Times New Roman"/>
              </w:rPr>
            </w:pPr>
            <w:hyperlink r:id="R274d4d54dd8d4760">
              <w:r w:rsidRPr="1A2B80BD" w:rsidR="1A2B80BD">
                <w:rPr>
                  <w:rStyle w:val="Hyperlink"/>
                  <w:rFonts w:ascii="Times New Roman" w:hAnsi="Times New Roman" w:eastAsia="Times New Roman" w:cs="Times New Roman"/>
                  <w:b w:val="0"/>
                  <w:bCs w:val="0"/>
                  <w:i w:val="0"/>
                  <w:iCs w:val="0"/>
                  <w:strike w:val="0"/>
                  <w:dstrike w:val="0"/>
                  <w:color w:val="3964FE"/>
                  <w:sz w:val="22"/>
                  <w:szCs w:val="22"/>
                  <w:u w:val="none"/>
                </w:rPr>
                <w:t>https://www.hindawi.com/journals/ijd/2022/9884006/</w:t>
              </w:r>
            </w:hyperlink>
          </w:p>
        </w:tc>
      </w:tr>
      <w:tr w:rsidR="1A2B80BD" w:rsidTr="1A2B80BD" w14:paraId="16C977D5">
        <w:trPr>
          <w:trHeight w:val="300"/>
        </w:trPr>
        <w:tc>
          <w:tcPr>
            <w:tcW w:w="4610" w:type="dxa"/>
            <w:tcBorders>
              <w:bottom w:val="single" w:sz="6"/>
            </w:tcBorders>
            <w:tcMar>
              <w:top w:w="150" w:type="dxa"/>
              <w:bottom w:w="150" w:type="dxa"/>
              <w:right w:w="240" w:type="dxa"/>
            </w:tcMar>
            <w:vAlign w:val="center"/>
          </w:tcPr>
          <w:p w:rsidR="1A2B80BD" w:rsidP="1A2B80BD" w:rsidRDefault="1A2B80BD" w14:paraId="52CA6397" w14:textId="6962162A">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Moher et al. 2009 (PRISMA)</w:t>
            </w:r>
          </w:p>
        </w:tc>
        <w:tc>
          <w:tcPr>
            <w:tcW w:w="6190" w:type="dxa"/>
            <w:tcBorders>
              <w:bottom w:val="single" w:sz="6"/>
            </w:tcBorders>
            <w:tcMar>
              <w:top w:w="150" w:type="dxa"/>
              <w:left w:w="240" w:type="dxa"/>
              <w:bottom w:w="150" w:type="dxa"/>
            </w:tcMar>
            <w:vAlign w:val="center"/>
          </w:tcPr>
          <w:p w:rsidR="1A2B80BD" w:rsidP="1A2B80BD" w:rsidRDefault="1A2B80BD" w14:paraId="48E30827" w14:textId="14D1694C">
            <w:pPr>
              <w:shd w:val="clear" w:color="auto" w:fill="FFFFFF" w:themeFill="background1"/>
              <w:bidi w:val="0"/>
              <w:spacing w:before="0" w:beforeAutospacing="off" w:after="0" w:afterAutospacing="off" w:line="375" w:lineRule="auto"/>
              <w:rPr>
                <w:rFonts w:ascii="Times New Roman" w:hAnsi="Times New Roman" w:eastAsia="Times New Roman" w:cs="Times New Roman"/>
              </w:rPr>
            </w:pPr>
            <w:hyperlink r:id="R0e718462f4184906">
              <w:r w:rsidRPr="1A2B80BD" w:rsidR="1A2B80BD">
                <w:rPr>
                  <w:rStyle w:val="Hyperlink"/>
                  <w:rFonts w:ascii="Times New Roman" w:hAnsi="Times New Roman" w:eastAsia="Times New Roman" w:cs="Times New Roman"/>
                  <w:b w:val="0"/>
                  <w:bCs w:val="0"/>
                  <w:i w:val="0"/>
                  <w:iCs w:val="0"/>
                  <w:strike w:val="0"/>
                  <w:dstrike w:val="0"/>
                  <w:color w:val="3964FE"/>
                  <w:sz w:val="22"/>
                  <w:szCs w:val="22"/>
                  <w:u w:val="none"/>
                </w:rPr>
                <w:t>https://www.ncbi.nlm.nih.gov/pmc/articles/PMC2707599/</w:t>
              </w:r>
            </w:hyperlink>
          </w:p>
        </w:tc>
      </w:tr>
      <w:tr w:rsidR="1A2B80BD" w:rsidTr="1A2B80BD" w14:paraId="24B4D9C0">
        <w:trPr>
          <w:trHeight w:val="300"/>
        </w:trPr>
        <w:tc>
          <w:tcPr>
            <w:tcW w:w="4610" w:type="dxa"/>
            <w:tcBorders>
              <w:bottom w:val="single" w:sz="6"/>
            </w:tcBorders>
            <w:tcMar>
              <w:top w:w="150" w:type="dxa"/>
              <w:bottom w:w="150" w:type="dxa"/>
              <w:right w:w="240" w:type="dxa"/>
            </w:tcMar>
            <w:vAlign w:val="center"/>
          </w:tcPr>
          <w:p w:rsidR="1A2B80BD" w:rsidP="1A2B80BD" w:rsidRDefault="1A2B80BD" w14:paraId="7AFCDD38" w14:textId="05212C08">
            <w:pPr>
              <w:shd w:val="clear" w:color="auto" w:fill="FFFFFF" w:themeFill="background1"/>
              <w:bidi w:val="0"/>
              <w:spacing w:before="0" w:beforeAutospacing="off" w:after="0" w:afterAutospacing="off" w:line="375" w:lineRule="auto"/>
              <w:rPr>
                <w:rFonts w:ascii="Times New Roman" w:hAnsi="Times New Roman" w:eastAsia="Times New Roman" w:cs="Times New Roman"/>
                <w:b w:val="0"/>
                <w:bCs w:val="0"/>
                <w:i w:val="0"/>
                <w:iCs w:val="0"/>
                <w:sz w:val="22"/>
                <w:szCs w:val="22"/>
              </w:rPr>
            </w:pPr>
            <w:r w:rsidRPr="1A2B80BD" w:rsidR="1A2B80BD">
              <w:rPr>
                <w:rFonts w:ascii="Times New Roman" w:hAnsi="Times New Roman" w:eastAsia="Times New Roman" w:cs="Times New Roman"/>
                <w:b w:val="0"/>
                <w:bCs w:val="0"/>
                <w:i w:val="0"/>
                <w:iCs w:val="0"/>
                <w:sz w:val="22"/>
                <w:szCs w:val="22"/>
              </w:rPr>
              <w:t>Higgins et al. 2011 (Cochrane RoB)</w:t>
            </w:r>
          </w:p>
        </w:tc>
        <w:tc>
          <w:tcPr>
            <w:tcW w:w="6190" w:type="dxa"/>
            <w:tcBorders>
              <w:bottom w:val="single" w:sz="6"/>
            </w:tcBorders>
            <w:tcMar>
              <w:top w:w="150" w:type="dxa"/>
              <w:left w:w="240" w:type="dxa"/>
              <w:bottom w:w="150" w:type="dxa"/>
            </w:tcMar>
            <w:vAlign w:val="center"/>
          </w:tcPr>
          <w:p w:rsidR="1A2B80BD" w:rsidP="1A2B80BD" w:rsidRDefault="1A2B80BD" w14:paraId="735494FB" w14:textId="68F9DC9A">
            <w:pPr>
              <w:shd w:val="clear" w:color="auto" w:fill="FFFFFF" w:themeFill="background1"/>
              <w:bidi w:val="0"/>
              <w:spacing w:before="0" w:beforeAutospacing="off" w:after="0" w:afterAutospacing="off" w:line="375" w:lineRule="auto"/>
              <w:rPr>
                <w:rFonts w:ascii="Times New Roman" w:hAnsi="Times New Roman" w:eastAsia="Times New Roman" w:cs="Times New Roman"/>
              </w:rPr>
            </w:pPr>
            <w:hyperlink r:id="R656e5142b4344864">
              <w:r w:rsidRPr="1A2B80BD" w:rsidR="1A2B80BD">
                <w:rPr>
                  <w:rStyle w:val="Hyperlink"/>
                  <w:rFonts w:ascii="Times New Roman" w:hAnsi="Times New Roman" w:eastAsia="Times New Roman" w:cs="Times New Roman"/>
                  <w:b w:val="0"/>
                  <w:bCs w:val="0"/>
                  <w:i w:val="0"/>
                  <w:iCs w:val="0"/>
                  <w:strike w:val="0"/>
                  <w:dstrike w:val="0"/>
                  <w:color w:val="3964FE"/>
                  <w:sz w:val="22"/>
                  <w:szCs w:val="22"/>
                  <w:u w:val="none"/>
                </w:rPr>
                <w:t>https://www.ncbi.nlm.nih.gov/pmc/articles/PMC3196245/</w:t>
              </w:r>
            </w:hyperlink>
          </w:p>
        </w:tc>
      </w:tr>
    </w:tbl>
    <w:p xmlns:wp14="http://schemas.microsoft.com/office/word/2010/wordml" w:rsidP="1A2B80BD" wp14:paraId="7680459F" wp14:textId="5AF0C39B">
      <w:pPr>
        <w:bidi w:val="0"/>
        <w:rPr>
          <w:rFonts w:ascii="Times New Roman" w:hAnsi="Times New Roman" w:eastAsia="Times New Roman" w:cs="Times New Roman"/>
        </w:rPr>
      </w:pPr>
    </w:p>
    <w:p xmlns:wp14="http://schemas.microsoft.com/office/word/2010/wordml" w:rsidP="1A2B80BD" wp14:paraId="5BD4D2E0" wp14:textId="0761BD13">
      <w:pPr>
        <w:pStyle w:val="Heading2"/>
        <w:shd w:val="clear" w:color="auto" w:fill="FFFFFF" w:themeFill="background1"/>
        <w:bidi w:val="0"/>
        <w:spacing w:before="480" w:beforeAutospacing="off" w:after="240" w:afterAutospacing="off" w:line="480" w:lineRule="auto"/>
        <w:rPr>
          <w:rFonts w:ascii="Times New Roman" w:hAnsi="Times New Roman" w:eastAsia="Times New Roman" w:cs="Times New Roman"/>
          <w:b w:val="1"/>
          <w:bCs w:val="1"/>
          <w:i w:val="0"/>
          <w:iCs w:val="0"/>
          <w:caps w:val="0"/>
          <w:smallCaps w:val="0"/>
          <w:noProof w:val="0"/>
          <w:color w:val="0F1115"/>
          <w:sz w:val="33"/>
          <w:szCs w:val="33"/>
          <w:lang w:val="en-US"/>
        </w:rPr>
      </w:pPr>
      <w:r w:rsidRPr="1A2B80BD" w:rsidR="529E4C33">
        <w:rPr>
          <w:rFonts w:ascii="Times New Roman" w:hAnsi="Times New Roman" w:eastAsia="Times New Roman" w:cs="Times New Roman"/>
          <w:b w:val="1"/>
          <w:bCs w:val="1"/>
          <w:i w:val="0"/>
          <w:iCs w:val="0"/>
          <w:caps w:val="0"/>
          <w:smallCaps w:val="0"/>
          <w:noProof w:val="0"/>
          <w:color w:val="0F1115"/>
          <w:sz w:val="33"/>
          <w:szCs w:val="33"/>
          <w:lang w:val="en-US"/>
        </w:rPr>
        <w:t>CERTIFICATION</w:t>
      </w:r>
    </w:p>
    <w:p xmlns:wp14="http://schemas.microsoft.com/office/word/2010/wordml" w:rsidP="1A2B80BD" wp14:paraId="4A8F2450" wp14:textId="7F237925">
      <w:p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I certify that the information provided in this verification document is accurate and complete to the best of my knowledge.</w:t>
      </w:r>
    </w:p>
    <w:p xmlns:wp14="http://schemas.microsoft.com/office/word/2010/wordml" w:rsidP="1A2B80BD" wp14:paraId="1EBB7CC3" wp14:textId="1181C2EA">
      <w:pPr>
        <w:pStyle w:val="Normal"/>
        <w:shd w:val="clear" w:color="auto" w:fill="FFFFFF" w:themeFill="background1"/>
        <w:bidi w:val="0"/>
        <w:spacing w:before="240" w:beforeAutospacing="off" w:after="240" w:afterAutospacing="off"/>
      </w:pPr>
      <w:r w:rsidRPr="1A2B80BD" w:rsidR="529E4C33">
        <w:rPr>
          <w:rFonts w:ascii="Times New Roman" w:hAnsi="Times New Roman" w:eastAsia="Times New Roman" w:cs="Times New Roman"/>
          <w:b w:val="1"/>
          <w:bCs w:val="1"/>
          <w:i w:val="0"/>
          <w:iCs w:val="0"/>
          <w:caps w:val="0"/>
          <w:smallCaps w:val="0"/>
          <w:noProof w:val="0"/>
          <w:color w:val="0F1115"/>
          <w:sz w:val="24"/>
          <w:szCs w:val="24"/>
          <w:lang w:val="en-US"/>
        </w:rPr>
        <w:t>Signed</w:t>
      </w:r>
      <w:r w:rsidRPr="1A2B80BD" w:rsidR="67EC125B">
        <w:rPr>
          <w:rFonts w:ascii="Times New Roman" w:hAnsi="Times New Roman" w:eastAsia="Times New Roman" w:cs="Times New Roman"/>
          <w:b w:val="1"/>
          <w:bCs w:val="1"/>
          <w:i w:val="0"/>
          <w:iCs w:val="0"/>
          <w:caps w:val="0"/>
          <w:smallCaps w:val="0"/>
          <w:noProof w:val="0"/>
          <w:color w:val="0F1115"/>
          <w:sz w:val="24"/>
          <w:szCs w:val="24"/>
          <w:lang w:val="en-US"/>
        </w:rPr>
        <w:t xml:space="preserve"> </w:t>
      </w:r>
      <w:r w:rsidRPr="1A2B80BD" w:rsidR="529E4C33">
        <w:rPr>
          <w:rFonts w:ascii="Times New Roman" w:hAnsi="Times New Roman" w:eastAsia="Times New Roman" w:cs="Times New Roman"/>
          <w:b w:val="1"/>
          <w:bCs w:val="1"/>
          <w:i w:val="0"/>
          <w:iCs w:val="0"/>
          <w:caps w:val="0"/>
          <w:smallCaps w:val="0"/>
          <w:noProof w:val="0"/>
          <w:color w:val="0F1115"/>
          <w:sz w:val="24"/>
          <w:szCs w:val="24"/>
          <w:lang w:val="en-US"/>
        </w:rPr>
        <w:t>:</w:t>
      </w:r>
      <w:r w:rsidRPr="1A2B80BD" w:rsidR="3CB05144">
        <w:rPr>
          <w:rFonts w:ascii="Times New Roman" w:hAnsi="Times New Roman" w:eastAsia="Times New Roman" w:cs="Times New Roman"/>
          <w:b w:val="1"/>
          <w:bCs w:val="1"/>
          <w:i w:val="0"/>
          <w:iCs w:val="0"/>
          <w:caps w:val="0"/>
          <w:smallCaps w:val="0"/>
          <w:noProof w:val="0"/>
          <w:color w:val="0F1115"/>
          <w:sz w:val="24"/>
          <w:szCs w:val="24"/>
          <w:lang w:val="en-US"/>
        </w:rPr>
        <w:t xml:space="preserve">          </w:t>
      </w:r>
      <w:r w:rsidR="6D48EA29">
        <w:drawing>
          <wp:inline xmlns:wp14="http://schemas.microsoft.com/office/word/2010/wordprocessingDrawing" wp14:editId="5B365BF0" wp14:anchorId="61832DD7">
            <wp:extent cx="962025" cy="707184"/>
            <wp:effectExtent l="0" t="0" r="0" b="0"/>
            <wp:docPr id="854018953" name="drawing" title="Ink 1, 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854018953" name="Picture 854018953"/>
                    <pic:cNvPicPr/>
                  </pic:nvPicPr>
                  <pic:blipFill>
                    <a:blip xmlns:r="http://schemas.openxmlformats.org/officeDocument/2006/relationships" r:embed="rId1831480237">
                      <a:extLst>
                        <a:ext uri="{28A0092B-C50C-407E-A947-70E740481C1C}">
                          <a14:useLocalDpi xmlns:a14="http://schemas.microsoft.com/office/drawing/2010/main"/>
                        </a:ext>
                      </a:extLst>
                    </a:blip>
                    <a:stretch>
                      <a:fillRect/>
                    </a:stretch>
                  </pic:blipFill>
                  <pic:spPr>
                    <a:xfrm rot="0">
                      <a:off x="0" y="0"/>
                      <a:ext cx="962025" cy="707184"/>
                    </a:xfrm>
                    <a:prstGeom prst="rect">
                      <a:avLst/>
                    </a:prstGeom>
                  </pic:spPr>
                </pic:pic>
              </a:graphicData>
            </a:graphic>
          </wp:inline>
        </w:drawing>
      </w:r>
    </w:p>
    <w:p xmlns:wp14="http://schemas.microsoft.com/office/word/2010/wordml" w:rsidP="1A2B80BD" wp14:paraId="4CCF870A" wp14:textId="05F16C0C">
      <w:pPr>
        <w:bidi w:val="0"/>
        <w:rPr>
          <w:rFonts w:ascii="Times New Roman" w:hAnsi="Times New Roman" w:eastAsia="Times New Roman" w:cs="Times New Roman"/>
        </w:rPr>
      </w:pPr>
    </w:p>
    <w:p xmlns:wp14="http://schemas.microsoft.com/office/word/2010/wordml" w:rsidP="1A2B80BD" wp14:paraId="1826537F" wp14:textId="376AC539">
      <w:p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Dr. Maen Mahfouz</w:t>
      </w:r>
    </w:p>
    <w:p xmlns:wp14="http://schemas.microsoft.com/office/word/2010/wordml" w:rsidP="1A2B80BD" wp14:paraId="0834C8CA" wp14:textId="6FD5F280">
      <w:p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Corresponding Author</w:t>
      </w:r>
    </w:p>
    <w:p xmlns:wp14="http://schemas.microsoft.com/office/word/2010/wordml" w:rsidP="1A2B80BD" wp14:paraId="64C27D18" wp14:textId="3A91DA8D">
      <w:pPr>
        <w:shd w:val="clear" w:color="auto" w:fill="FFFFFF" w:themeFill="background1"/>
        <w:bidi w:val="0"/>
        <w:spacing w:before="240" w:beforeAutospacing="off" w:after="240" w:afterAutospacing="off"/>
        <w:rPr>
          <w:rFonts w:ascii="Times New Roman" w:hAnsi="Times New Roman" w:eastAsia="Times New Roman" w:cs="Times New Roman"/>
          <w:b w:val="0"/>
          <w:bCs w:val="0"/>
          <w:i w:val="0"/>
          <w:iCs w:val="0"/>
          <w:caps w:val="0"/>
          <w:smallCaps w:val="0"/>
          <w:noProof w:val="0"/>
          <w:color w:val="0F1115"/>
          <w:sz w:val="24"/>
          <w:szCs w:val="24"/>
          <w:lang w:val="en-US"/>
        </w:rPr>
      </w:pPr>
      <w:r w:rsidRPr="1A2B80BD" w:rsidR="529E4C33">
        <w:rPr>
          <w:rFonts w:ascii="Times New Roman" w:hAnsi="Times New Roman" w:eastAsia="Times New Roman" w:cs="Times New Roman"/>
          <w:b w:val="0"/>
          <w:bCs w:val="0"/>
          <w:i w:val="0"/>
          <w:iCs w:val="0"/>
          <w:caps w:val="0"/>
          <w:smallCaps w:val="0"/>
          <w:noProof w:val="0"/>
          <w:color w:val="0F1115"/>
          <w:sz w:val="24"/>
          <w:szCs w:val="24"/>
          <w:lang w:val="en-US"/>
        </w:rPr>
        <w:t>February 13, 2026</w:t>
      </w:r>
    </w:p>
    <w:p xmlns:wp14="http://schemas.microsoft.com/office/word/2010/wordml" w:rsidP="1A2B80BD" wp14:paraId="72CC0A32" wp14:textId="71D101DD">
      <w:pPr>
        <w:bidi w:val="0"/>
        <w:rPr>
          <w:rFonts w:ascii="Times New Roman" w:hAnsi="Times New Roman" w:eastAsia="Times New Roman" w:cs="Times New Roman"/>
        </w:rPr>
      </w:pPr>
    </w:p>
    <w:p xmlns:wp14="http://schemas.microsoft.com/office/word/2010/wordml" w:rsidP="1A2B80BD" wp14:paraId="2C078E63" wp14:textId="16B47417">
      <w:pPr>
        <w:rPr>
          <w:rFonts w:ascii="Times New Roman" w:hAnsi="Times New Roman" w:eastAsia="Times New Roman" w:cs="Times New Roman"/>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2">
    <w:nsid w:val="9392f2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419fd4b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B0FE6C"/>
    <w:rsid w:val="0CE764D7"/>
    <w:rsid w:val="0D42EF54"/>
    <w:rsid w:val="1A2B80BD"/>
    <w:rsid w:val="1CB0FE6C"/>
    <w:rsid w:val="3C9E9C05"/>
    <w:rsid w:val="3CB05144"/>
    <w:rsid w:val="3EB7451E"/>
    <w:rsid w:val="46E2DAA6"/>
    <w:rsid w:val="46E2DAA6"/>
    <w:rsid w:val="529E4C33"/>
    <w:rsid w:val="67EC125B"/>
    <w:rsid w:val="6D48EA29"/>
    <w:rsid w:val="7D478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0FE6C"/>
  <w15:chartTrackingRefBased/>
  <w15:docId w15:val="{D552037C-1F96-4984-BDD6-38883E10545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1A2B80BD"/>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2">
    <w:uiPriority w:val="9"/>
    <w:name w:val="heading 2"/>
    <w:basedOn w:val="Normal"/>
    <w:next w:val="Normal"/>
    <w:unhideWhenUsed/>
    <w:qFormat/>
    <w:rsid w:val="1A2B80BD"/>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ListParagraph">
    <w:uiPriority w:val="34"/>
    <w:name w:val="List Paragraph"/>
    <w:basedOn w:val="Normal"/>
    <w:qFormat/>
    <w:rsid w:val="1A2B80BD"/>
    <w:pPr>
      <w:spacing/>
      <w:ind w:left="720"/>
      <w:contextualSpacing/>
    </w:pPr>
  </w:style>
  <w:style w:type="character" w:styleId="Hyperlink">
    <w:uiPriority w:val="99"/>
    <w:name w:val="Hyperlink"/>
    <w:basedOn w:val="DefaultParagraphFont"/>
    <w:unhideWhenUsed/>
    <w:rsid w:val="1A2B80BD"/>
    <w:rPr>
      <w:color w:val="467886"/>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www.cochranelibrary.com/cdsr/doi/10.1002/14651858.CD005516.pub2/full" TargetMode="External" Id="R82340e10370b4bfa" /><Relationship Type="http://schemas.openxmlformats.org/officeDocument/2006/relationships/hyperlink" Target="https://www.ncbi.nlm.nih.gov/pmc/articles/PMC11399083/" TargetMode="External" Id="R38495d2cc21240e1" /><Relationship Type="http://schemas.openxmlformats.org/officeDocument/2006/relationships/hyperlink" Target="https://www.hindawi.com/journals/ijd/2022/9884006/" TargetMode="External" Id="R274d4d54dd8d4760" /><Relationship Type="http://schemas.openxmlformats.org/officeDocument/2006/relationships/hyperlink" Target="https://www.ncbi.nlm.nih.gov/pmc/articles/PMC2707599/" TargetMode="External" Id="R0e718462f4184906" /><Relationship Type="http://schemas.openxmlformats.org/officeDocument/2006/relationships/hyperlink" Target="https://www.ncbi.nlm.nih.gov/pmc/articles/PMC3196245/" TargetMode="External" Id="R656e5142b4344864" /><Relationship Type="http://schemas.openxmlformats.org/officeDocument/2006/relationships/image" Target="/media/image.png" Id="rId1831480237" /><Relationship Type="http://schemas.openxmlformats.org/officeDocument/2006/relationships/numbering" Target="numbering.xml" Id="R7c008394f37d4b4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ola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2026-02-13T15:03:07.1914431Z</dcterms:created>
  <dcterms:modified xsi:type="dcterms:W3CDTF">2026-02-13T15:19:49.6070308Z</dcterms:modified>
  <dc:creator>Maen Mahfouz</dc:creator>
  <lastModifiedBy>Maen Mahfouz</lastModifiedBy>
</coreProperties>
</file>