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FE215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Supplementary Figures</w:t>
      </w:r>
      <w:bookmarkStart w:id="0" w:name="_GoBack"/>
      <w:bookmarkEnd w:id="0"/>
    </w:p>
    <w:p w14:paraId="016268C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58130" cy="7041515"/>
            <wp:effectExtent l="0" t="0" r="6350" b="14605"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8130" cy="704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D7833">
      <w:pPr>
        <w:keepNext w:val="0"/>
        <w:keepLines w:val="0"/>
        <w:widowControl/>
        <w:suppressLineNumbers w:val="0"/>
        <w:jc w:val="left"/>
        <w:rPr>
          <w:rFonts w:hint="eastAsia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cs="Arial"/>
          <w:b/>
          <w:bCs/>
          <w:color w:val="auto"/>
          <w:sz w:val="24"/>
          <w:szCs w:val="24"/>
          <w:lang w:val="en-US" w:eastAsia="zh-CN"/>
        </w:rPr>
        <w:t>Figure S1</w:t>
      </w:r>
      <w:r>
        <w:rPr>
          <w:rFonts w:hint="eastAsia" w:ascii="Arial" w:hAnsi="Arial" w:cs="Arial"/>
          <w:b/>
          <w:bCs/>
          <w:color w:val="auto"/>
          <w:sz w:val="24"/>
          <w:szCs w:val="24"/>
          <w:lang w:val="en-US" w:eastAsia="zh-CN"/>
        </w:rPr>
        <w:t xml:space="preserve">. </w:t>
      </w:r>
      <w:r>
        <w:rPr>
          <w:rFonts w:hint="default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Quantitative </w:t>
      </w:r>
      <w:r>
        <w:rPr>
          <w:rFonts w:hint="eastAsia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>d</w:t>
      </w:r>
      <w:r>
        <w:rPr>
          <w:rFonts w:hint="default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istribution and </w:t>
      </w:r>
      <w:r>
        <w:rPr>
          <w:rFonts w:hint="eastAsia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>f</w:t>
      </w:r>
      <w:r>
        <w:rPr>
          <w:rFonts w:hint="default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unctional </w:t>
      </w:r>
      <w:r>
        <w:rPr>
          <w:rFonts w:hint="eastAsia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>a</w:t>
      </w:r>
      <w:r>
        <w:rPr>
          <w:rFonts w:hint="default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nalysis of mRNAs and </w:t>
      </w:r>
      <w:r>
        <w:rPr>
          <w:rFonts w:hint="eastAsia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roteins </w:t>
      </w:r>
      <w:r>
        <w:rPr>
          <w:rFonts w:hint="eastAsia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>r</w:t>
      </w:r>
      <w:r>
        <w:rPr>
          <w:rFonts w:hint="default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>elated to FGFR</w:t>
      </w:r>
      <w:r>
        <w:rPr>
          <w:rFonts w:hint="eastAsia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>i</w:t>
      </w:r>
      <w:r>
        <w:rPr>
          <w:rFonts w:hint="default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>r</w:t>
      </w:r>
      <w:r>
        <w:rPr>
          <w:rFonts w:hint="default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esponse in </w:t>
      </w:r>
      <w:r>
        <w:rPr>
          <w:rFonts w:hint="eastAsia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>c</w:t>
      </w:r>
      <w:r>
        <w:rPr>
          <w:rFonts w:hint="default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>ancer</w:t>
      </w:r>
      <w:r>
        <w:rPr>
          <w:rFonts w:hint="eastAsia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, </w:t>
      </w:r>
      <w:r>
        <w:rPr>
          <w:rFonts w:hint="default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>related to Figure 3</w:t>
      </w:r>
      <w:r>
        <w:rPr>
          <w:rFonts w:hint="eastAsia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>.</w:t>
      </w:r>
    </w:p>
    <w:p w14:paraId="562FCD7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outlineLvl w:val="2"/>
        <w:rPr>
          <w:rFonts w:hint="default" w:eastAsiaTheme="minorEastAsia"/>
          <w:lang w:val="en-US" w:eastAsia="zh-CN"/>
        </w:rPr>
      </w:pPr>
      <w:r>
        <w:rPr>
          <w:rFonts w:ascii="Arial" w:hAnsi="Arial" w:eastAsia="宋体" w:cs="Arial"/>
          <w:kern w:val="2"/>
          <w:sz w:val="24"/>
          <w:szCs w:val="24"/>
          <w:lang w:val="en-US" w:eastAsia="zh-CN" w:bidi="ar"/>
        </w:rPr>
        <w:t>(A) Venn diagram illustrating the overlapping number of FGFRi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ascii="Arial" w:hAnsi="Arial" w:eastAsia="宋体" w:cs="Arial"/>
          <w:kern w:val="2"/>
          <w:sz w:val="24"/>
          <w:szCs w:val="24"/>
          <w:lang w:val="en-US" w:eastAsia="zh-CN" w:bidi="ar"/>
        </w:rPr>
        <w:t>response-associated mRNAs screened from the GDSC2 and PRISM databases.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 xml:space="preserve"> (B-C) The Upset plot presented the distribution of FGFRi response-related mRNAs (B) and proteins (C) across different cancer types. 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>(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>D-E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>) GO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>(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>D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>) and Reactome (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>E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>) pathway enrichment analyses of FGFRi response-related mRNAs consistently identified by the GDSC2 and PRISM databases in specific cancer types.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 xml:space="preserve"> (F-G) GO (F) and Reactome (G) pathway enrichment results of FGFRi response-related proteins consistently identified by the GDSC2 and PRISM databases in specific cancer types.</w:t>
      </w:r>
    </w:p>
    <w:p w14:paraId="442B0888">
      <w:pPr>
        <w:rPr>
          <w:rFonts w:hint="default" w:eastAsiaTheme="minorEastAsia"/>
          <w:lang w:val="en-US" w:eastAsia="zh-CN"/>
        </w:rPr>
      </w:pPr>
    </w:p>
    <w:p w14:paraId="0140E6EE"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486400" cy="4275455"/>
            <wp:effectExtent l="0" t="0" r="0" b="4445"/>
            <wp:docPr id="5" name="图片 5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3B2C5">
      <w:pPr>
        <w:keepNext w:val="0"/>
        <w:keepLines w:val="0"/>
        <w:widowControl/>
        <w:suppressLineNumbers w:val="0"/>
        <w:jc w:val="left"/>
        <w:rPr>
          <w:rFonts w:hint="default" w:eastAsiaTheme="minorEastAsia"/>
          <w:lang w:val="en-US" w:eastAsia="zh-CN"/>
        </w:rPr>
      </w:pPr>
      <w:r>
        <w:rPr>
          <w:rFonts w:hint="default" w:ascii="Arial" w:hAnsi="Arial" w:cs="Arial"/>
          <w:b/>
          <w:bCs/>
          <w:color w:val="auto"/>
          <w:sz w:val="24"/>
          <w:szCs w:val="24"/>
          <w:lang w:val="en-US" w:eastAsia="zh-CN"/>
        </w:rPr>
        <w:t>Figure S</w:t>
      </w:r>
      <w:r>
        <w:rPr>
          <w:rFonts w:hint="eastAsia" w:ascii="Arial" w:hAnsi="Arial" w:cs="Arial"/>
          <w:b/>
          <w:bCs/>
          <w:color w:val="auto"/>
          <w:sz w:val="24"/>
          <w:szCs w:val="24"/>
          <w:lang w:val="en-US" w:eastAsia="zh-CN"/>
        </w:rPr>
        <w:t xml:space="preserve">2. </w:t>
      </w:r>
      <w:r>
        <w:rPr>
          <w:rFonts w:hint="default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Analysis of </w:t>
      </w:r>
      <w:r>
        <w:rPr>
          <w:rFonts w:hint="eastAsia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athways </w:t>
      </w:r>
      <w:r>
        <w:rPr>
          <w:rFonts w:hint="eastAsia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>a</w:t>
      </w:r>
      <w:r>
        <w:rPr>
          <w:rFonts w:hint="default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ssociated with FGFRi </w:t>
      </w:r>
      <w:r>
        <w:rPr>
          <w:rFonts w:hint="eastAsia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>r</w:t>
      </w:r>
      <w:r>
        <w:rPr>
          <w:rFonts w:hint="default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>esponse</w:t>
      </w:r>
      <w:r>
        <w:rPr>
          <w:rFonts w:hint="eastAsia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, </w:t>
      </w:r>
      <w:r>
        <w:rPr>
          <w:rFonts w:hint="default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related to Figure </w:t>
      </w:r>
      <w:r>
        <w:rPr>
          <w:rFonts w:hint="eastAsia" w:ascii="Arial" w:hAnsi="Arial" w:eastAsia="AdvPSA189" w:cs="Arial"/>
          <w:b/>
          <w:bCs/>
          <w:color w:val="auto"/>
          <w:kern w:val="0"/>
          <w:sz w:val="24"/>
          <w:szCs w:val="24"/>
          <w:lang w:val="en-US" w:eastAsia="zh-CN" w:bidi="ar"/>
        </w:rPr>
        <w:t>4.</w:t>
      </w:r>
    </w:p>
    <w:p w14:paraId="225BCC48">
      <w:pPr>
        <w:widowControl w:val="0"/>
        <w:numPr>
          <w:ilvl w:val="0"/>
          <w:numId w:val="0"/>
        </w:numPr>
        <w:jc w:val="both"/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>(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>A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>) GSEA enrichment plot of the Adipogenesis pathway based on transcriptomic and proteomic profiles in the COAD cohort (GDSC2).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>(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>B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>) GSEA enrichment plot of the Apical Junction pathway from transcriptomic data in the BLCA cohort (GDSC2 and PRISM).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>(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>C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>) GSEA enrichment plot of the Estrogen Response Early pathway from specific omics data in the BRCA cohort.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>(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>D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 xml:space="preserve">) Left: Correlation scatter plot of </w:t>
      </w:r>
      <w:r>
        <w:rPr>
          <w:rFonts w:hint="default" w:ascii="Arial" w:hAnsi="Arial" w:eastAsia="宋体" w:cs="Arial"/>
          <w:i/>
          <w:iCs/>
          <w:kern w:val="2"/>
          <w:sz w:val="24"/>
          <w:szCs w:val="24"/>
          <w:lang w:val="en-US" w:eastAsia="zh-CN" w:bidi="ar"/>
        </w:rPr>
        <w:t>MLPH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 xml:space="preserve"> mRNA expression vs. AZD4547 AUC in the BRCA cohort (GDSC2). Right: Box plot of </w:t>
      </w:r>
      <w:r>
        <w:rPr>
          <w:rFonts w:hint="default" w:ascii="Arial" w:hAnsi="Arial" w:eastAsia="宋体" w:cs="Arial"/>
          <w:i/>
          <w:iCs/>
          <w:kern w:val="2"/>
          <w:sz w:val="24"/>
          <w:szCs w:val="24"/>
          <w:lang w:val="en-US" w:eastAsia="zh-CN" w:bidi="ar"/>
        </w:rPr>
        <w:t>MLPH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 xml:space="preserve"> mRNA in FGFRi-sensitive vs. resistant groups (BRCA, PRISM).</w:t>
      </w:r>
    </w:p>
    <w:p w14:paraId="6984FF33">
      <w:pPr>
        <w:widowControl w:val="0"/>
        <w:numPr>
          <w:ilvl w:val="0"/>
          <w:numId w:val="0"/>
        </w:numPr>
        <w:jc w:val="both"/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>(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>E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>) GSEA enrichment plot of the Myc Targets V1 pathway from specific omics data in the PAAD cohort.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>(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>F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>) GSEA enrichment plot of the Myc Targets V1 pathway from specific omics data in the GBM cohort.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>(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>G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>) Correlation scatter plots of specific gene mRNA expression vs. AZD4547 AUC values in the GBM cohort (GDSC2).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>(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 w:bidi="ar"/>
        </w:rPr>
        <w:t>H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"/>
        </w:rPr>
        <w:t>) Box plot comparing specific gene mRNA levels in FGFRi-sensitive vs. resistant groups (GBM, PRISM).</w:t>
      </w: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vPSA18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577FE"/>
    <w:rsid w:val="04495F53"/>
    <w:rsid w:val="057043C3"/>
    <w:rsid w:val="05F31C91"/>
    <w:rsid w:val="073F2CB4"/>
    <w:rsid w:val="074B78AB"/>
    <w:rsid w:val="08EB38DC"/>
    <w:rsid w:val="0AE55D6B"/>
    <w:rsid w:val="0B547817"/>
    <w:rsid w:val="0B992A53"/>
    <w:rsid w:val="0BA27BC7"/>
    <w:rsid w:val="0BB2614A"/>
    <w:rsid w:val="0D2941EA"/>
    <w:rsid w:val="0D325502"/>
    <w:rsid w:val="154E24EE"/>
    <w:rsid w:val="159863B1"/>
    <w:rsid w:val="15C40BA9"/>
    <w:rsid w:val="160075DE"/>
    <w:rsid w:val="16481B85"/>
    <w:rsid w:val="18B828C6"/>
    <w:rsid w:val="194D300E"/>
    <w:rsid w:val="1A1F0E4F"/>
    <w:rsid w:val="1B79527C"/>
    <w:rsid w:val="1D4A7C0F"/>
    <w:rsid w:val="1D596426"/>
    <w:rsid w:val="1D920013"/>
    <w:rsid w:val="1E6E5F01"/>
    <w:rsid w:val="1E7948A6"/>
    <w:rsid w:val="1EC33DF0"/>
    <w:rsid w:val="23076924"/>
    <w:rsid w:val="253357AE"/>
    <w:rsid w:val="261C6EE8"/>
    <w:rsid w:val="28BC3D0D"/>
    <w:rsid w:val="2B633384"/>
    <w:rsid w:val="2BB67139"/>
    <w:rsid w:val="2C2E4F21"/>
    <w:rsid w:val="2C8275D4"/>
    <w:rsid w:val="2C9656AB"/>
    <w:rsid w:val="2D3447B9"/>
    <w:rsid w:val="2D616C31"/>
    <w:rsid w:val="2F544533"/>
    <w:rsid w:val="30654C8A"/>
    <w:rsid w:val="30826931"/>
    <w:rsid w:val="31532D34"/>
    <w:rsid w:val="32963820"/>
    <w:rsid w:val="32EB76C8"/>
    <w:rsid w:val="33131C29"/>
    <w:rsid w:val="33D740F0"/>
    <w:rsid w:val="3B0C0B24"/>
    <w:rsid w:val="3B6168FB"/>
    <w:rsid w:val="3C0B0DDB"/>
    <w:rsid w:val="3C13256B"/>
    <w:rsid w:val="3F19736B"/>
    <w:rsid w:val="3FBD063E"/>
    <w:rsid w:val="3FD63338"/>
    <w:rsid w:val="422A1926"/>
    <w:rsid w:val="431B07FD"/>
    <w:rsid w:val="43931DE2"/>
    <w:rsid w:val="4682613E"/>
    <w:rsid w:val="470B7EE1"/>
    <w:rsid w:val="47705F96"/>
    <w:rsid w:val="486024AF"/>
    <w:rsid w:val="497F6965"/>
    <w:rsid w:val="4AF3760A"/>
    <w:rsid w:val="4AF60EA8"/>
    <w:rsid w:val="4CA74208"/>
    <w:rsid w:val="4DA70238"/>
    <w:rsid w:val="4E917E47"/>
    <w:rsid w:val="4ECD1F20"/>
    <w:rsid w:val="50AC29B9"/>
    <w:rsid w:val="51114346"/>
    <w:rsid w:val="52505342"/>
    <w:rsid w:val="549459BA"/>
    <w:rsid w:val="57FF75EE"/>
    <w:rsid w:val="58704048"/>
    <w:rsid w:val="5A5A0B0C"/>
    <w:rsid w:val="5BE508A9"/>
    <w:rsid w:val="5C3F26AF"/>
    <w:rsid w:val="5D720862"/>
    <w:rsid w:val="5F970D11"/>
    <w:rsid w:val="60C07B37"/>
    <w:rsid w:val="64BF208B"/>
    <w:rsid w:val="668533B4"/>
    <w:rsid w:val="687C6056"/>
    <w:rsid w:val="688103FB"/>
    <w:rsid w:val="69A22965"/>
    <w:rsid w:val="6BB107A8"/>
    <w:rsid w:val="6BC95AF1"/>
    <w:rsid w:val="6C9003BD"/>
    <w:rsid w:val="6EEF041C"/>
    <w:rsid w:val="730209FD"/>
    <w:rsid w:val="75693EA1"/>
    <w:rsid w:val="76045978"/>
    <w:rsid w:val="764010A6"/>
    <w:rsid w:val="76A03A4D"/>
    <w:rsid w:val="77F24622"/>
    <w:rsid w:val="79BA2F1D"/>
    <w:rsid w:val="7D6733BC"/>
    <w:rsid w:val="7E5C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294</Words>
  <Characters>1663</Characters>
  <Lines>0</Lines>
  <Paragraphs>0</Paragraphs>
  <TotalTime>930</TotalTime>
  <ScaleCrop>false</ScaleCrop>
  <LinksUpToDate>false</LinksUpToDate>
  <CharactersWithSpaces>1951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2025-12-13T13:01:00Z</dcterms:created>
  <dc:creator>ThinkPad</dc:creator>
  <cp:lastModifiedBy>simple</cp:lastModifiedBy>
  <dcterms:modified xsi:type="dcterms:W3CDTF">2026-01-27T03:59:42Z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eyJoZGlkIjoiOWZkMGM3Y2Q3MmQ4NzA2OGM0ODI5YWZiNGRjMmNmZmUiLCJ1c2VySWQiOiIyMTk3OTYwNjcifQ==</vt:lpwstr>
  </property>
  <property fmtid="{D5CDD505-2E9C-101B-9397-08002B2CF9AE}" pid="4" name="ICV">
    <vt:lpwstr>19C5BBFC195249B28113AE211F032BDD_12</vt:lpwstr>
  </property>
</Properties>
</file>