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06C573" w14:textId="77777777" w:rsidR="00EC2FB8" w:rsidRDefault="00EC2FB8" w:rsidP="00EC2FB8">
      <w:pPr>
        <w:spacing w:after="0" w:line="240" w:lineRule="auto"/>
        <w:rPr>
          <w:rFonts w:ascii="Times New Roman" w:eastAsia="Times New Roman" w:hAnsi="Times New Roman" w:cs="Times New Roman"/>
          <w:b/>
          <w:bCs/>
          <w:color w:val="000000" w:themeColor="text1"/>
        </w:rPr>
      </w:pPr>
      <w:r w:rsidRPr="5E45A44F">
        <w:rPr>
          <w:rFonts w:ascii="Times New Roman" w:eastAsia="Times New Roman" w:hAnsi="Times New Roman" w:cs="Times New Roman"/>
          <w:b/>
          <w:bCs/>
          <w:color w:val="000000" w:themeColor="text1"/>
        </w:rPr>
        <w:t>8. Tables</w:t>
      </w:r>
    </w:p>
    <w:p w14:paraId="79D19694" w14:textId="77777777" w:rsidR="00EC2FB8" w:rsidRDefault="00EC2FB8" w:rsidP="00EC2FB8">
      <w:pPr>
        <w:spacing w:after="0" w:line="240" w:lineRule="auto"/>
        <w:rPr>
          <w:rFonts w:ascii="Times New Roman" w:eastAsia="Times New Roman" w:hAnsi="Times New Roman" w:cs="Times New Roman"/>
          <w:b/>
          <w:bCs/>
          <w:color w:val="000000" w:themeColor="text1"/>
        </w:rPr>
      </w:pPr>
    </w:p>
    <w:p w14:paraId="788AA8BE" w14:textId="77777777" w:rsidR="00EC2FB8" w:rsidRDefault="00EC2FB8" w:rsidP="00EC2FB8">
      <w:pPr>
        <w:spacing w:after="0" w:line="240" w:lineRule="auto"/>
        <w:rPr>
          <w:rFonts w:ascii="Times New Roman" w:eastAsia="Times New Roman" w:hAnsi="Times New Roman" w:cs="Times New Roman"/>
          <w:color w:val="000000" w:themeColor="text1"/>
        </w:rPr>
      </w:pPr>
      <w:r w:rsidRPr="5E45A44F">
        <w:rPr>
          <w:rFonts w:ascii="Times New Roman" w:eastAsia="Times New Roman" w:hAnsi="Times New Roman" w:cs="Times New Roman"/>
          <w:b/>
          <w:bCs/>
          <w:color w:val="000000" w:themeColor="text1"/>
        </w:rPr>
        <w:t>Table 1: Patient Demographics and Characteristics </w:t>
      </w:r>
    </w:p>
    <w:p w14:paraId="7A788053" w14:textId="77777777" w:rsidR="00EC2FB8" w:rsidRDefault="00EC2FB8" w:rsidP="00EC2FB8">
      <w:pPr>
        <w:spacing w:after="0" w:line="240" w:lineRule="auto"/>
        <w:rPr>
          <w:rFonts w:ascii="Segoe UI" w:eastAsia="Segoe UI" w:hAnsi="Segoe UI" w:cs="Segoe UI"/>
          <w:color w:val="000000" w:themeColor="text1"/>
          <w:sz w:val="18"/>
          <w:szCs w:val="18"/>
        </w:rPr>
      </w:pPr>
    </w:p>
    <w:tbl>
      <w:tblPr>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5235"/>
        <w:gridCol w:w="2490"/>
      </w:tblGrid>
      <w:tr w:rsidR="00EC2FB8" w14:paraId="6EFFA695" w14:textId="77777777" w:rsidTr="006605EB">
        <w:trPr>
          <w:trHeight w:val="300"/>
        </w:trPr>
        <w:tc>
          <w:tcPr>
            <w:tcW w:w="5235" w:type="dxa"/>
            <w:tcBorders>
              <w:top w:val="single" w:sz="12" w:space="0" w:color="000000" w:themeColor="text1"/>
              <w:left w:val="single" w:sz="12" w:space="0" w:color="000000" w:themeColor="text1"/>
              <w:bottom w:val="single" w:sz="12" w:space="0" w:color="000000" w:themeColor="text1"/>
              <w:right w:val="nil"/>
            </w:tcBorders>
            <w:shd w:val="clear" w:color="auto" w:fill="FFFFFF" w:themeFill="background1"/>
            <w:tcMar>
              <w:left w:w="90" w:type="dxa"/>
              <w:right w:w="90" w:type="dxa"/>
            </w:tcMar>
            <w:vAlign w:val="center"/>
          </w:tcPr>
          <w:p w14:paraId="7BDFE15E"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Variable </w:t>
            </w:r>
          </w:p>
        </w:tc>
        <w:tc>
          <w:tcPr>
            <w:tcW w:w="2490" w:type="dxa"/>
            <w:tcBorders>
              <w:top w:val="single" w:sz="12" w:space="0" w:color="000000" w:themeColor="text1"/>
              <w:left w:val="nil"/>
              <w:bottom w:val="single" w:sz="12" w:space="0" w:color="000000" w:themeColor="text1"/>
              <w:right w:val="single" w:sz="12" w:space="0" w:color="000000" w:themeColor="text1"/>
            </w:tcBorders>
            <w:shd w:val="clear" w:color="auto" w:fill="FFFFFF" w:themeFill="background1"/>
            <w:tcMar>
              <w:left w:w="90" w:type="dxa"/>
              <w:right w:w="90" w:type="dxa"/>
            </w:tcMar>
            <w:vAlign w:val="center"/>
          </w:tcPr>
          <w:p w14:paraId="56D5BEAB"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Total </w:t>
            </w:r>
          </w:p>
          <w:p w14:paraId="61009922"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(N=160) </w:t>
            </w:r>
          </w:p>
        </w:tc>
      </w:tr>
      <w:tr w:rsidR="00EC2FB8" w14:paraId="42164C63" w14:textId="77777777" w:rsidTr="006605EB">
        <w:trPr>
          <w:trHeight w:val="300"/>
        </w:trPr>
        <w:tc>
          <w:tcPr>
            <w:tcW w:w="5235" w:type="dxa"/>
            <w:tcBorders>
              <w:top w:val="single" w:sz="12" w:space="0" w:color="000000" w:themeColor="text1"/>
              <w:left w:val="single" w:sz="12" w:space="0" w:color="000000" w:themeColor="text1"/>
              <w:bottom w:val="nil"/>
              <w:right w:val="nil"/>
            </w:tcBorders>
            <w:shd w:val="clear" w:color="auto" w:fill="FFFFFF" w:themeFill="background1"/>
            <w:tcMar>
              <w:left w:w="90" w:type="dxa"/>
              <w:right w:w="90" w:type="dxa"/>
            </w:tcMar>
            <w:vAlign w:val="center"/>
          </w:tcPr>
          <w:p w14:paraId="60A69E49"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Age at first surgery (years) </w:t>
            </w:r>
          </w:p>
        </w:tc>
        <w:tc>
          <w:tcPr>
            <w:tcW w:w="2490" w:type="dxa"/>
            <w:tcBorders>
              <w:top w:val="single" w:sz="12" w:space="0" w:color="000000" w:themeColor="text1"/>
              <w:left w:val="nil"/>
              <w:bottom w:val="nil"/>
              <w:right w:val="single" w:sz="12" w:space="0" w:color="000000" w:themeColor="text1"/>
            </w:tcBorders>
            <w:shd w:val="clear" w:color="auto" w:fill="FFFFFF" w:themeFill="background1"/>
            <w:tcMar>
              <w:left w:w="90" w:type="dxa"/>
              <w:right w:w="90" w:type="dxa"/>
            </w:tcMar>
            <w:vAlign w:val="center"/>
          </w:tcPr>
          <w:p w14:paraId="73132F9B" w14:textId="77777777" w:rsidR="00EC2FB8" w:rsidRDefault="00EC2FB8" w:rsidP="006605EB">
            <w:pPr>
              <w:spacing w:after="0" w:line="240" w:lineRule="auto"/>
              <w:ind w:left="90" w:right="90"/>
              <w:jc w:val="center"/>
              <w:rPr>
                <w:rFonts w:ascii="Times New Roman" w:eastAsia="Times New Roman" w:hAnsi="Times New Roman" w:cs="Times New Roman"/>
              </w:rPr>
            </w:pPr>
          </w:p>
        </w:tc>
      </w:tr>
      <w:tr w:rsidR="00EC2FB8" w14:paraId="62AB6444" w14:textId="77777777" w:rsidTr="006605EB">
        <w:trPr>
          <w:trHeight w:val="300"/>
        </w:trPr>
        <w:tc>
          <w:tcPr>
            <w:tcW w:w="523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6C7D4E33"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Median (Range) </w:t>
            </w:r>
          </w:p>
        </w:tc>
        <w:tc>
          <w:tcPr>
            <w:tcW w:w="2490"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1E2DEB5F"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69.5 (25.3, 91.1)</w:t>
            </w:r>
          </w:p>
        </w:tc>
      </w:tr>
      <w:tr w:rsidR="00EC2FB8" w14:paraId="386B6821" w14:textId="77777777" w:rsidTr="006605EB">
        <w:trPr>
          <w:trHeight w:val="300"/>
        </w:trPr>
        <w:tc>
          <w:tcPr>
            <w:tcW w:w="523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64326CDA"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Sex (Male) </w:t>
            </w:r>
          </w:p>
        </w:tc>
        <w:tc>
          <w:tcPr>
            <w:tcW w:w="2490"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7D86D377"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114 (71.2%)</w:t>
            </w:r>
          </w:p>
        </w:tc>
      </w:tr>
      <w:tr w:rsidR="00EC2FB8" w14:paraId="2F317AD2" w14:textId="77777777" w:rsidTr="006605EB">
        <w:trPr>
          <w:trHeight w:val="300"/>
        </w:trPr>
        <w:tc>
          <w:tcPr>
            <w:tcW w:w="523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0B86830C"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Race </w:t>
            </w:r>
          </w:p>
        </w:tc>
        <w:tc>
          <w:tcPr>
            <w:tcW w:w="2490"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425E1AA8" w14:textId="77777777" w:rsidR="00EC2FB8" w:rsidRDefault="00EC2FB8" w:rsidP="006605EB">
            <w:pPr>
              <w:spacing w:after="0" w:line="240" w:lineRule="auto"/>
              <w:ind w:left="90" w:right="90"/>
              <w:jc w:val="center"/>
              <w:rPr>
                <w:rFonts w:ascii="Times New Roman" w:eastAsia="Times New Roman" w:hAnsi="Times New Roman" w:cs="Times New Roman"/>
              </w:rPr>
            </w:pPr>
          </w:p>
        </w:tc>
      </w:tr>
      <w:tr w:rsidR="00EC2FB8" w14:paraId="521FF53A" w14:textId="77777777" w:rsidTr="006605EB">
        <w:trPr>
          <w:trHeight w:val="300"/>
        </w:trPr>
        <w:tc>
          <w:tcPr>
            <w:tcW w:w="523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18419153"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White </w:t>
            </w:r>
          </w:p>
        </w:tc>
        <w:tc>
          <w:tcPr>
            <w:tcW w:w="2490"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2670D81F"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126 (78.8%)</w:t>
            </w:r>
          </w:p>
        </w:tc>
      </w:tr>
      <w:tr w:rsidR="00EC2FB8" w14:paraId="79D38A09" w14:textId="77777777" w:rsidTr="006605EB">
        <w:trPr>
          <w:trHeight w:val="300"/>
        </w:trPr>
        <w:tc>
          <w:tcPr>
            <w:tcW w:w="523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2F0F955A"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Black or African American </w:t>
            </w:r>
          </w:p>
        </w:tc>
        <w:tc>
          <w:tcPr>
            <w:tcW w:w="2490"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03E16B06"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25 (15.6%)</w:t>
            </w:r>
          </w:p>
        </w:tc>
      </w:tr>
      <w:tr w:rsidR="00EC2FB8" w14:paraId="3D3845AA" w14:textId="77777777" w:rsidTr="006605EB">
        <w:trPr>
          <w:trHeight w:val="300"/>
        </w:trPr>
        <w:tc>
          <w:tcPr>
            <w:tcW w:w="523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436378B3"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Native Hawaiian or Other Pacific Islander </w:t>
            </w:r>
          </w:p>
        </w:tc>
        <w:tc>
          <w:tcPr>
            <w:tcW w:w="2490"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5A1A4790"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 (0.0%)</w:t>
            </w:r>
          </w:p>
        </w:tc>
      </w:tr>
      <w:tr w:rsidR="00EC2FB8" w14:paraId="0ADA233A" w14:textId="77777777" w:rsidTr="006605EB">
        <w:trPr>
          <w:trHeight w:val="300"/>
        </w:trPr>
        <w:tc>
          <w:tcPr>
            <w:tcW w:w="523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32D5693E"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American Indian or Alaska Native </w:t>
            </w:r>
          </w:p>
        </w:tc>
        <w:tc>
          <w:tcPr>
            <w:tcW w:w="2490"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40334B3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 (0.6%)</w:t>
            </w:r>
          </w:p>
        </w:tc>
      </w:tr>
      <w:tr w:rsidR="00EC2FB8" w14:paraId="648CA6EC" w14:textId="77777777" w:rsidTr="006605EB">
        <w:trPr>
          <w:trHeight w:val="300"/>
        </w:trPr>
        <w:tc>
          <w:tcPr>
            <w:tcW w:w="523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6D862728"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Asian </w:t>
            </w:r>
          </w:p>
        </w:tc>
        <w:tc>
          <w:tcPr>
            <w:tcW w:w="2490"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4E99277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 (0.6%)</w:t>
            </w:r>
          </w:p>
        </w:tc>
      </w:tr>
      <w:tr w:rsidR="00EC2FB8" w14:paraId="5D1D1851" w14:textId="77777777" w:rsidTr="006605EB">
        <w:trPr>
          <w:trHeight w:val="300"/>
        </w:trPr>
        <w:tc>
          <w:tcPr>
            <w:tcW w:w="523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02EC94A3"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Other or Unknown </w:t>
            </w:r>
          </w:p>
        </w:tc>
        <w:tc>
          <w:tcPr>
            <w:tcW w:w="2490"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490EF01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7 (4.4%)</w:t>
            </w:r>
          </w:p>
        </w:tc>
      </w:tr>
      <w:tr w:rsidR="00EC2FB8" w14:paraId="781116B8" w14:textId="77777777" w:rsidTr="006605EB">
        <w:trPr>
          <w:trHeight w:val="300"/>
        </w:trPr>
        <w:tc>
          <w:tcPr>
            <w:tcW w:w="523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403ABF3B"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Ethnicity </w:t>
            </w:r>
          </w:p>
        </w:tc>
        <w:tc>
          <w:tcPr>
            <w:tcW w:w="2490"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28C7122D" w14:textId="77777777" w:rsidR="00EC2FB8" w:rsidRDefault="00EC2FB8" w:rsidP="006605EB">
            <w:pPr>
              <w:spacing w:after="0" w:line="240" w:lineRule="auto"/>
              <w:ind w:left="90" w:right="90"/>
              <w:jc w:val="center"/>
              <w:rPr>
                <w:rFonts w:ascii="Times New Roman" w:eastAsia="Times New Roman" w:hAnsi="Times New Roman" w:cs="Times New Roman"/>
              </w:rPr>
            </w:pPr>
          </w:p>
        </w:tc>
      </w:tr>
      <w:tr w:rsidR="00EC2FB8" w14:paraId="062F5764" w14:textId="77777777" w:rsidTr="006605EB">
        <w:trPr>
          <w:trHeight w:val="300"/>
        </w:trPr>
        <w:tc>
          <w:tcPr>
            <w:tcW w:w="523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42A190E5"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Hispanic/Latino </w:t>
            </w:r>
          </w:p>
        </w:tc>
        <w:tc>
          <w:tcPr>
            <w:tcW w:w="2490"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4B408B5D"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5 (3.1%)</w:t>
            </w:r>
          </w:p>
        </w:tc>
      </w:tr>
      <w:tr w:rsidR="00EC2FB8" w14:paraId="4B705EAB" w14:textId="77777777" w:rsidTr="006605EB">
        <w:trPr>
          <w:trHeight w:val="300"/>
        </w:trPr>
        <w:tc>
          <w:tcPr>
            <w:tcW w:w="523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61383A51"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Not Hispanic/Latino </w:t>
            </w:r>
          </w:p>
        </w:tc>
        <w:tc>
          <w:tcPr>
            <w:tcW w:w="2490"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45222EF6"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151 (94.4%)</w:t>
            </w:r>
          </w:p>
        </w:tc>
      </w:tr>
      <w:tr w:rsidR="00EC2FB8" w14:paraId="238AFE4D" w14:textId="77777777" w:rsidTr="006605EB">
        <w:trPr>
          <w:trHeight w:val="300"/>
        </w:trPr>
        <w:tc>
          <w:tcPr>
            <w:tcW w:w="523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30ECB504"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Unknown </w:t>
            </w:r>
          </w:p>
        </w:tc>
        <w:tc>
          <w:tcPr>
            <w:tcW w:w="2490"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03E92DB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4 (2.5%)</w:t>
            </w:r>
          </w:p>
        </w:tc>
      </w:tr>
      <w:tr w:rsidR="00EC2FB8" w14:paraId="15582476" w14:textId="77777777" w:rsidTr="006605EB">
        <w:trPr>
          <w:trHeight w:val="300"/>
        </w:trPr>
        <w:tc>
          <w:tcPr>
            <w:tcW w:w="523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264A9462"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BMI </w:t>
            </w:r>
          </w:p>
        </w:tc>
        <w:tc>
          <w:tcPr>
            <w:tcW w:w="2490"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162B4739" w14:textId="77777777" w:rsidR="00EC2FB8" w:rsidRDefault="00EC2FB8" w:rsidP="006605EB">
            <w:pPr>
              <w:spacing w:after="0" w:line="240" w:lineRule="auto"/>
              <w:ind w:left="90" w:right="90"/>
              <w:jc w:val="center"/>
              <w:rPr>
                <w:rFonts w:ascii="Times New Roman" w:eastAsia="Times New Roman" w:hAnsi="Times New Roman" w:cs="Times New Roman"/>
              </w:rPr>
            </w:pPr>
          </w:p>
        </w:tc>
      </w:tr>
      <w:tr w:rsidR="00EC2FB8" w14:paraId="7E512B66" w14:textId="77777777" w:rsidTr="006605EB">
        <w:trPr>
          <w:trHeight w:val="300"/>
        </w:trPr>
        <w:tc>
          <w:tcPr>
            <w:tcW w:w="523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717B72AB"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Median (Range) </w:t>
            </w:r>
          </w:p>
        </w:tc>
        <w:tc>
          <w:tcPr>
            <w:tcW w:w="2490"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27EB05FB"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25.8 (15.9, 47.0)</w:t>
            </w:r>
          </w:p>
        </w:tc>
      </w:tr>
      <w:tr w:rsidR="00EC2FB8" w14:paraId="071AA644" w14:textId="77777777" w:rsidTr="006605EB">
        <w:trPr>
          <w:trHeight w:val="300"/>
        </w:trPr>
        <w:tc>
          <w:tcPr>
            <w:tcW w:w="523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0AFAD142"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Type of cardiac amyloid </w:t>
            </w:r>
          </w:p>
        </w:tc>
        <w:tc>
          <w:tcPr>
            <w:tcW w:w="2490"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533A855A" w14:textId="77777777" w:rsidR="00EC2FB8" w:rsidRDefault="00EC2FB8" w:rsidP="006605EB">
            <w:pPr>
              <w:spacing w:after="0" w:line="240" w:lineRule="auto"/>
              <w:ind w:left="90" w:right="90"/>
              <w:jc w:val="center"/>
              <w:rPr>
                <w:rFonts w:ascii="Times New Roman" w:eastAsia="Times New Roman" w:hAnsi="Times New Roman" w:cs="Times New Roman"/>
              </w:rPr>
            </w:pPr>
          </w:p>
        </w:tc>
      </w:tr>
      <w:tr w:rsidR="00EC2FB8" w14:paraId="166F35D5" w14:textId="77777777" w:rsidTr="006605EB">
        <w:trPr>
          <w:trHeight w:val="300"/>
        </w:trPr>
        <w:tc>
          <w:tcPr>
            <w:tcW w:w="523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246926A4"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ATTRwt </w:t>
            </w:r>
          </w:p>
        </w:tc>
        <w:tc>
          <w:tcPr>
            <w:tcW w:w="2490"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70FC344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44 (27.5%)</w:t>
            </w:r>
          </w:p>
        </w:tc>
      </w:tr>
      <w:tr w:rsidR="00EC2FB8" w14:paraId="7D9F5BE3" w14:textId="77777777" w:rsidTr="006605EB">
        <w:trPr>
          <w:trHeight w:val="300"/>
        </w:trPr>
        <w:tc>
          <w:tcPr>
            <w:tcW w:w="523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4370E759"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ATTRv </w:t>
            </w:r>
          </w:p>
        </w:tc>
        <w:tc>
          <w:tcPr>
            <w:tcW w:w="2490"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5D68194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25 (15.6%)</w:t>
            </w:r>
          </w:p>
        </w:tc>
      </w:tr>
      <w:tr w:rsidR="00EC2FB8" w14:paraId="3B0C2965" w14:textId="77777777" w:rsidTr="006605EB">
        <w:trPr>
          <w:trHeight w:val="300"/>
        </w:trPr>
        <w:tc>
          <w:tcPr>
            <w:tcW w:w="5235" w:type="dxa"/>
            <w:tcBorders>
              <w:top w:val="nil"/>
              <w:left w:val="single" w:sz="12" w:space="0" w:color="000000" w:themeColor="text1"/>
              <w:bottom w:val="single" w:sz="12" w:space="0" w:color="000000" w:themeColor="text1"/>
              <w:right w:val="nil"/>
            </w:tcBorders>
            <w:shd w:val="clear" w:color="auto" w:fill="FFFFFF" w:themeFill="background1"/>
            <w:tcMar>
              <w:left w:w="90" w:type="dxa"/>
              <w:right w:w="90" w:type="dxa"/>
            </w:tcMar>
            <w:vAlign w:val="center"/>
          </w:tcPr>
          <w:p w14:paraId="65950727"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AL </w:t>
            </w:r>
          </w:p>
        </w:tc>
        <w:tc>
          <w:tcPr>
            <w:tcW w:w="2490" w:type="dxa"/>
            <w:tcBorders>
              <w:top w:val="nil"/>
              <w:left w:val="nil"/>
              <w:bottom w:val="single" w:sz="12" w:space="0" w:color="000000" w:themeColor="text1"/>
              <w:right w:val="single" w:sz="12" w:space="0" w:color="000000" w:themeColor="text1"/>
            </w:tcBorders>
            <w:shd w:val="clear" w:color="auto" w:fill="FFFFFF" w:themeFill="background1"/>
            <w:tcMar>
              <w:left w:w="90" w:type="dxa"/>
              <w:right w:w="90" w:type="dxa"/>
            </w:tcMar>
            <w:vAlign w:val="center"/>
          </w:tcPr>
          <w:p w14:paraId="21404E6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91 (56.9%)</w:t>
            </w:r>
          </w:p>
        </w:tc>
      </w:tr>
    </w:tbl>
    <w:p w14:paraId="5C9CE414" w14:textId="77777777" w:rsidR="00EC2FB8" w:rsidRDefault="00EC2FB8" w:rsidP="00EC2FB8">
      <w:pP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AL= Light Chain Amyloid, ATTRv= Transthyretin Amyloid Hereditary, ATTRwt= Transthyretin Amyloid Wild Type</w:t>
      </w:r>
    </w:p>
    <w:p w14:paraId="09E6ABAF" w14:textId="77777777" w:rsidR="00EC2FB8" w:rsidRDefault="00EC2FB8" w:rsidP="00EC2FB8">
      <w:pPr>
        <w:rPr>
          <w:rFonts w:ascii="Times New Roman" w:eastAsia="Times New Roman" w:hAnsi="Times New Roman" w:cs="Times New Roman"/>
          <w:b/>
          <w:bCs/>
          <w:color w:val="000000" w:themeColor="text1"/>
        </w:rPr>
      </w:pPr>
    </w:p>
    <w:p w14:paraId="715518EF" w14:textId="77777777" w:rsidR="00EC2FB8" w:rsidRDefault="00EC2FB8" w:rsidP="00EC2FB8">
      <w:r>
        <w:br w:type="page"/>
      </w:r>
    </w:p>
    <w:p w14:paraId="68AA8A26" w14:textId="77777777" w:rsidR="00EC2FB8" w:rsidRDefault="00EC2FB8" w:rsidP="00EC2FB8">
      <w:pPr>
        <w:rPr>
          <w:rFonts w:ascii="Times New Roman" w:eastAsia="Times New Roman" w:hAnsi="Times New Roman" w:cs="Times New Roman"/>
          <w:color w:val="000000" w:themeColor="text1"/>
        </w:rPr>
      </w:pPr>
      <w:r w:rsidRPr="5E45A44F">
        <w:rPr>
          <w:rFonts w:ascii="Times New Roman" w:eastAsia="Times New Roman" w:hAnsi="Times New Roman" w:cs="Times New Roman"/>
          <w:b/>
          <w:bCs/>
          <w:color w:val="000000" w:themeColor="text1"/>
        </w:rPr>
        <w:lastRenderedPageBreak/>
        <w:t>Table 2A: Procedures and Patient Outcomes (All Amyloid Types, Encounter Level)</w:t>
      </w:r>
      <w:r w:rsidRPr="5E45A44F">
        <w:rPr>
          <w:rFonts w:ascii="Times New Roman" w:eastAsia="Times New Roman" w:hAnsi="Times New Roman" w:cs="Times New Roman"/>
          <w:color w:val="000000" w:themeColor="text1"/>
        </w:rPr>
        <w:t> </w:t>
      </w:r>
    </w:p>
    <w:p w14:paraId="7182C16C" w14:textId="77777777" w:rsidR="00EC2FB8" w:rsidRDefault="00EC2FB8" w:rsidP="00EC2FB8">
      <w:pPr>
        <w:spacing w:after="0" w:line="240" w:lineRule="auto"/>
        <w:rPr>
          <w:rFonts w:ascii="Cambria" w:eastAsia="Cambria" w:hAnsi="Cambria" w:cs="Cambria"/>
          <w:color w:val="000000" w:themeColor="text1"/>
        </w:rPr>
      </w:pPr>
      <w:r w:rsidRPr="5E45A44F">
        <w:rPr>
          <w:rFonts w:ascii="Cambria" w:eastAsia="Cambria" w:hAnsi="Cambria" w:cs="Cambria"/>
          <w:color w:val="000000" w:themeColor="text1"/>
        </w:rPr>
        <w:t> </w:t>
      </w:r>
    </w:p>
    <w:tbl>
      <w:tblPr>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6420"/>
        <w:gridCol w:w="2775"/>
      </w:tblGrid>
      <w:tr w:rsidR="00EC2FB8" w14:paraId="116C62C1" w14:textId="77777777" w:rsidTr="006605EB">
        <w:trPr>
          <w:trHeight w:val="300"/>
        </w:trPr>
        <w:tc>
          <w:tcPr>
            <w:tcW w:w="6420" w:type="dxa"/>
            <w:tcBorders>
              <w:top w:val="single" w:sz="12" w:space="0" w:color="000000" w:themeColor="text1"/>
              <w:left w:val="single" w:sz="6" w:space="0" w:color="auto"/>
              <w:bottom w:val="single" w:sz="12" w:space="0" w:color="000000" w:themeColor="text1"/>
              <w:right w:val="nil"/>
            </w:tcBorders>
            <w:shd w:val="clear" w:color="auto" w:fill="FFFFFF" w:themeFill="background1"/>
            <w:tcMar>
              <w:left w:w="90" w:type="dxa"/>
              <w:right w:w="90" w:type="dxa"/>
            </w:tcMar>
            <w:vAlign w:val="center"/>
          </w:tcPr>
          <w:p w14:paraId="40434279"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Variable </w:t>
            </w:r>
          </w:p>
        </w:tc>
        <w:tc>
          <w:tcPr>
            <w:tcW w:w="2775" w:type="dxa"/>
            <w:tcBorders>
              <w:top w:val="single" w:sz="12" w:space="0" w:color="000000" w:themeColor="text1"/>
              <w:left w:val="nil"/>
              <w:bottom w:val="single" w:sz="12" w:space="0" w:color="000000" w:themeColor="text1"/>
              <w:right w:val="single" w:sz="6" w:space="0" w:color="auto"/>
            </w:tcBorders>
            <w:shd w:val="clear" w:color="auto" w:fill="FFFFFF" w:themeFill="background1"/>
            <w:tcMar>
              <w:left w:w="90" w:type="dxa"/>
              <w:right w:w="90" w:type="dxa"/>
            </w:tcMar>
            <w:vAlign w:val="center"/>
          </w:tcPr>
          <w:p w14:paraId="6F59E7B5"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Total </w:t>
            </w:r>
          </w:p>
          <w:p w14:paraId="671AFD18"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(N=466) </w:t>
            </w:r>
          </w:p>
        </w:tc>
      </w:tr>
      <w:tr w:rsidR="00EC2FB8" w14:paraId="3C4DD0DC" w14:textId="77777777" w:rsidTr="006605EB">
        <w:trPr>
          <w:trHeight w:val="300"/>
        </w:trPr>
        <w:tc>
          <w:tcPr>
            <w:tcW w:w="6420" w:type="dxa"/>
            <w:tcBorders>
              <w:top w:val="single" w:sz="12" w:space="0" w:color="000000" w:themeColor="text1"/>
              <w:left w:val="single" w:sz="6" w:space="0" w:color="auto"/>
              <w:bottom w:val="nil"/>
              <w:right w:val="nil"/>
            </w:tcBorders>
            <w:shd w:val="clear" w:color="auto" w:fill="FFFFFF" w:themeFill="background1"/>
            <w:tcMar>
              <w:left w:w="90" w:type="dxa"/>
              <w:right w:w="90" w:type="dxa"/>
            </w:tcMar>
            <w:vAlign w:val="center"/>
          </w:tcPr>
          <w:p w14:paraId="06154236"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Procedure category </w:t>
            </w:r>
          </w:p>
        </w:tc>
        <w:tc>
          <w:tcPr>
            <w:tcW w:w="2775" w:type="dxa"/>
            <w:tcBorders>
              <w:top w:val="single" w:sz="12" w:space="0" w:color="000000" w:themeColor="text1"/>
              <w:left w:val="nil"/>
              <w:bottom w:val="nil"/>
              <w:right w:val="single" w:sz="6" w:space="0" w:color="auto"/>
            </w:tcBorders>
            <w:shd w:val="clear" w:color="auto" w:fill="FFFFFF" w:themeFill="background1"/>
            <w:tcMar>
              <w:left w:w="90" w:type="dxa"/>
              <w:right w:w="90" w:type="dxa"/>
            </w:tcMar>
            <w:vAlign w:val="center"/>
          </w:tcPr>
          <w:p w14:paraId="7899B8A7" w14:textId="77777777" w:rsidR="00EC2FB8" w:rsidRDefault="00EC2FB8" w:rsidP="006605EB">
            <w:pPr>
              <w:spacing w:after="0" w:line="240" w:lineRule="auto"/>
              <w:ind w:left="90" w:right="90"/>
              <w:jc w:val="center"/>
              <w:rPr>
                <w:rFonts w:ascii="Times New Roman" w:eastAsia="Times New Roman" w:hAnsi="Times New Roman" w:cs="Times New Roman"/>
              </w:rPr>
            </w:pPr>
          </w:p>
        </w:tc>
      </w:tr>
      <w:tr w:rsidR="00EC2FB8" w14:paraId="16DF380B"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10525ADF"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Endoscopy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4274D369"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124 (26.6%)</w:t>
            </w:r>
          </w:p>
        </w:tc>
      </w:tr>
      <w:tr w:rsidR="00EC2FB8" w14:paraId="6A359F23"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0C75A9C2"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Bronchoscopy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18FE2DF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11 (2.4%)</w:t>
            </w:r>
          </w:p>
        </w:tc>
      </w:tr>
      <w:tr w:rsidR="00EC2FB8" w14:paraId="0CBF32AA"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2626F615"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TEE/Cardioversion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3FBB3A7A"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41 (8.8%)</w:t>
            </w:r>
          </w:p>
        </w:tc>
      </w:tr>
      <w:tr w:rsidR="00EC2FB8" w14:paraId="1E7E0459"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1E075D28"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Bone Marrow Biopsy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1B8D8041"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49 (10.5%)</w:t>
            </w:r>
          </w:p>
        </w:tc>
      </w:tr>
      <w:tr w:rsidR="00EC2FB8" w14:paraId="6C8E6D28"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63798FCA"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Interventional Radiology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498E20D5"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32 (6.9%)</w:t>
            </w:r>
          </w:p>
        </w:tc>
      </w:tr>
      <w:tr w:rsidR="00EC2FB8" w14:paraId="1ECA2B31"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2EFE994F"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ENT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784C3640"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9 (1.9%)</w:t>
            </w:r>
          </w:p>
        </w:tc>
      </w:tr>
      <w:tr w:rsidR="00EC2FB8" w14:paraId="0134CEDF"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4CE7A6AE"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Urology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6DF23DA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28 (6.0%)</w:t>
            </w:r>
          </w:p>
        </w:tc>
      </w:tr>
      <w:tr w:rsidR="00EC2FB8" w14:paraId="4F3CA694"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61F0FD54"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Orthopedics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753361D2"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36 (7.7%)</w:t>
            </w:r>
          </w:p>
        </w:tc>
      </w:tr>
      <w:tr w:rsidR="00EC2FB8" w14:paraId="3EAEDEB6"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64CF6E2E"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Vascular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04C2C291"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9 (1.9%)</w:t>
            </w:r>
          </w:p>
        </w:tc>
      </w:tr>
      <w:tr w:rsidR="00EC2FB8" w14:paraId="418BC2D0"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55A2C222"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Neuro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5FFE8045"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15 (3.2%)</w:t>
            </w:r>
          </w:p>
        </w:tc>
      </w:tr>
      <w:tr w:rsidR="00EC2FB8" w14:paraId="0393D099"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29BD870C"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General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66F296E6"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32 (6.9%)</w:t>
            </w:r>
          </w:p>
        </w:tc>
      </w:tr>
      <w:tr w:rsidR="00EC2FB8" w14:paraId="431B33D1"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58B6254B"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Liver/Kidney Transplant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5EC1926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7 (1.5%)</w:t>
            </w:r>
          </w:p>
        </w:tc>
      </w:tr>
      <w:tr w:rsidR="00EC2FB8" w14:paraId="0A895B95"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059FB910"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Electrophysiology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5B8B5003"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47 (10.1%)</w:t>
            </w:r>
          </w:p>
        </w:tc>
      </w:tr>
      <w:tr w:rsidR="00EC2FB8" w14:paraId="60425899"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528B2A76"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Ophthalmology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3FE8C7B6"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13 (2.8%)</w:t>
            </w:r>
          </w:p>
        </w:tc>
      </w:tr>
      <w:tr w:rsidR="00EC2FB8" w14:paraId="16EEF8B6"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6C4DCA5C"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Interventional GI (ERCP)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7F591105"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5 (1.1%)</w:t>
            </w:r>
          </w:p>
        </w:tc>
      </w:tr>
      <w:tr w:rsidR="00EC2FB8" w14:paraId="79EA0E38"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68C81663"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Other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5F0FBD9D"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8 (1.7%)</w:t>
            </w:r>
          </w:p>
        </w:tc>
      </w:tr>
      <w:tr w:rsidR="00EC2FB8" w14:paraId="726098BC"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2330608C"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Prolonged intubation postprocedure (&gt; 72h)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11F4AB69"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 (0.2%)</w:t>
            </w:r>
          </w:p>
        </w:tc>
      </w:tr>
      <w:tr w:rsidR="00EC2FB8" w14:paraId="3FCA6806"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7ED049F9"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Emergency reintubation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17B2C208"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 (0.6%)</w:t>
            </w:r>
          </w:p>
        </w:tc>
      </w:tr>
      <w:tr w:rsidR="00EC2FB8" w14:paraId="099BA233"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53059415"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ICU admission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180EC4AB"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11 (2.4%)</w:t>
            </w:r>
          </w:p>
        </w:tc>
      </w:tr>
      <w:tr w:rsidR="00EC2FB8" w14:paraId="0A14A193"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32AA3C58"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Hospital LOS (days)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47D9D030" w14:textId="77777777" w:rsidR="00EC2FB8" w:rsidRDefault="00EC2FB8" w:rsidP="006605EB">
            <w:pPr>
              <w:spacing w:after="0" w:line="240" w:lineRule="auto"/>
              <w:ind w:left="90" w:right="90"/>
              <w:jc w:val="center"/>
              <w:rPr>
                <w:rFonts w:ascii="Times New Roman" w:eastAsia="Times New Roman" w:hAnsi="Times New Roman" w:cs="Times New Roman"/>
              </w:rPr>
            </w:pPr>
          </w:p>
        </w:tc>
      </w:tr>
      <w:tr w:rsidR="00EC2FB8" w14:paraId="06730D06"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5487399A" w14:textId="77777777" w:rsidR="00EC2FB8" w:rsidRDefault="00EC2FB8" w:rsidP="006605EB">
            <w:pPr>
              <w:spacing w:after="0" w:line="240" w:lineRule="auto"/>
              <w:ind w:left="36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Median (Range)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62B9A16F"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 (0, 1102)</w:t>
            </w:r>
          </w:p>
        </w:tc>
      </w:tr>
      <w:tr w:rsidR="00EC2FB8" w14:paraId="08B1EF28"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06C74FAA"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Hospital LOS &gt; 2 days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2747CDE1"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82 (17.6%)</w:t>
            </w:r>
          </w:p>
        </w:tc>
      </w:tr>
      <w:tr w:rsidR="00EC2FB8" w14:paraId="0ACC6648"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2D3090C6"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Readmission within 30 days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3B2EBB18"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48 (10.3%)</w:t>
            </w:r>
          </w:p>
        </w:tc>
      </w:tr>
      <w:tr w:rsidR="00EC2FB8" w14:paraId="2507982B"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5E7C9479"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ICU admission within 30 days postprocedure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6C58C843"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6 (1.3%)</w:t>
            </w:r>
          </w:p>
        </w:tc>
      </w:tr>
      <w:tr w:rsidR="00EC2FB8" w14:paraId="24B972D5"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2F657DC4"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Postoperative stroke within 30 days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6396A15E"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 (0.0%)</w:t>
            </w:r>
          </w:p>
        </w:tc>
      </w:tr>
      <w:tr w:rsidR="00EC2FB8" w14:paraId="1CB9746F"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79772D7E"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MI within 30 days postprocedure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6C192BFD"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 (0.0%)</w:t>
            </w:r>
          </w:p>
        </w:tc>
      </w:tr>
      <w:tr w:rsidR="00EC2FB8" w14:paraId="17D28319"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11B492FB"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Bleeding requiring transfusion within 30 days postprocedure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577753B1"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9 (1.9%)</w:t>
            </w:r>
          </w:p>
        </w:tc>
      </w:tr>
      <w:tr w:rsidR="00EC2FB8" w14:paraId="2771145C"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01FC08BD"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Need for vasopressors/inotropes within 30 days postprocedure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3CE7E60B"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8 (1.7%)</w:t>
            </w:r>
          </w:p>
        </w:tc>
      </w:tr>
      <w:tr w:rsidR="00EC2FB8" w14:paraId="3AF3EEDB" w14:textId="77777777" w:rsidTr="006605EB">
        <w:trPr>
          <w:trHeight w:val="300"/>
        </w:trPr>
        <w:tc>
          <w:tcPr>
            <w:tcW w:w="6420" w:type="dxa"/>
            <w:tcBorders>
              <w:top w:val="nil"/>
              <w:left w:val="single" w:sz="6" w:space="0" w:color="auto"/>
              <w:bottom w:val="nil"/>
              <w:right w:val="nil"/>
            </w:tcBorders>
            <w:shd w:val="clear" w:color="auto" w:fill="FFFFFF" w:themeFill="background1"/>
            <w:tcMar>
              <w:left w:w="90" w:type="dxa"/>
              <w:right w:w="90" w:type="dxa"/>
            </w:tcMar>
            <w:vAlign w:val="center"/>
          </w:tcPr>
          <w:p w14:paraId="3826C82B"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Postprocedure arrhythmia </w:t>
            </w:r>
          </w:p>
        </w:tc>
        <w:tc>
          <w:tcPr>
            <w:tcW w:w="2775" w:type="dxa"/>
            <w:tcBorders>
              <w:top w:val="nil"/>
              <w:left w:val="nil"/>
              <w:bottom w:val="nil"/>
              <w:right w:val="single" w:sz="6" w:space="0" w:color="auto"/>
            </w:tcBorders>
            <w:shd w:val="clear" w:color="auto" w:fill="FFFFFF" w:themeFill="background1"/>
            <w:tcMar>
              <w:left w:w="90" w:type="dxa"/>
              <w:right w:w="90" w:type="dxa"/>
            </w:tcMar>
            <w:vAlign w:val="center"/>
          </w:tcPr>
          <w:p w14:paraId="42D9DCAF"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9 (1.9%)</w:t>
            </w:r>
          </w:p>
        </w:tc>
      </w:tr>
      <w:tr w:rsidR="00EC2FB8" w14:paraId="3FF8CBDC" w14:textId="77777777" w:rsidTr="006605EB">
        <w:trPr>
          <w:trHeight w:val="300"/>
        </w:trPr>
        <w:tc>
          <w:tcPr>
            <w:tcW w:w="6420" w:type="dxa"/>
            <w:tcBorders>
              <w:top w:val="nil"/>
              <w:left w:val="single" w:sz="6" w:space="0" w:color="auto"/>
              <w:bottom w:val="single" w:sz="12" w:space="0" w:color="auto"/>
              <w:right w:val="nil"/>
            </w:tcBorders>
            <w:shd w:val="clear" w:color="auto" w:fill="FFFFFF" w:themeFill="background1"/>
            <w:tcMar>
              <w:left w:w="90" w:type="dxa"/>
              <w:right w:w="90" w:type="dxa"/>
            </w:tcMar>
            <w:vAlign w:val="center"/>
          </w:tcPr>
          <w:p w14:paraId="3B1F13C3"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Mortality 30 days postop </w:t>
            </w:r>
          </w:p>
        </w:tc>
        <w:tc>
          <w:tcPr>
            <w:tcW w:w="2775" w:type="dxa"/>
            <w:tcBorders>
              <w:top w:val="nil"/>
              <w:left w:val="nil"/>
              <w:bottom w:val="single" w:sz="12" w:space="0" w:color="auto"/>
              <w:right w:val="single" w:sz="6" w:space="0" w:color="auto"/>
            </w:tcBorders>
            <w:shd w:val="clear" w:color="auto" w:fill="FFFFFF" w:themeFill="background1"/>
            <w:tcMar>
              <w:left w:w="90" w:type="dxa"/>
              <w:right w:w="90" w:type="dxa"/>
            </w:tcMar>
            <w:vAlign w:val="center"/>
          </w:tcPr>
          <w:p w14:paraId="3245EF4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8 (1.7%)</w:t>
            </w:r>
          </w:p>
        </w:tc>
      </w:tr>
    </w:tbl>
    <w:p w14:paraId="46B18DB0" w14:textId="77777777" w:rsidR="00EC2FB8" w:rsidRDefault="00EC2FB8" w:rsidP="00EC2FB8">
      <w:pPr>
        <w:spacing w:after="0" w:line="240" w:lineRule="auto"/>
        <w:rPr>
          <w:rFonts w:ascii="Times New Roman" w:eastAsia="Times New Roman" w:hAnsi="Times New Roman" w:cs="Times New Roman"/>
          <w:color w:val="000000" w:themeColor="text1"/>
          <w:sz w:val="19"/>
          <w:szCs w:val="19"/>
        </w:rPr>
      </w:pPr>
      <w:r w:rsidRPr="5E45A44F">
        <w:rPr>
          <w:rFonts w:ascii="Times New Roman" w:eastAsia="Times New Roman" w:hAnsi="Times New Roman" w:cs="Times New Roman"/>
          <w:color w:val="000000" w:themeColor="text1"/>
          <w:sz w:val="20"/>
          <w:szCs w:val="20"/>
        </w:rPr>
        <w:t xml:space="preserve">ERCP= Endoscopic Retrograde Cholangiopancreatography, </w:t>
      </w:r>
      <w:r w:rsidRPr="5E45A44F">
        <w:rPr>
          <w:rFonts w:ascii="Times New Roman" w:eastAsia="Times New Roman" w:hAnsi="Times New Roman" w:cs="Times New Roman"/>
          <w:color w:val="000000" w:themeColor="text1"/>
          <w:sz w:val="19"/>
          <w:szCs w:val="19"/>
        </w:rPr>
        <w:t>ICU= Intensive Care Unit, LOS= Length of Stay</w:t>
      </w:r>
    </w:p>
    <w:p w14:paraId="24957FD1" w14:textId="77777777" w:rsidR="00EC2FB8" w:rsidRDefault="00EC2FB8" w:rsidP="00EC2FB8">
      <w:pPr>
        <w:spacing w:line="480" w:lineRule="auto"/>
        <w:rPr>
          <w:rFonts w:ascii="Times New Roman" w:eastAsia="Times New Roman" w:hAnsi="Times New Roman" w:cs="Times New Roman"/>
          <w:b/>
          <w:bCs/>
          <w:color w:val="000000" w:themeColor="text1"/>
        </w:rPr>
      </w:pPr>
    </w:p>
    <w:p w14:paraId="16553777" w14:textId="77777777" w:rsidR="00EC2FB8" w:rsidRDefault="00EC2FB8" w:rsidP="00EC2FB8">
      <w:pPr>
        <w:spacing w:line="480" w:lineRule="auto"/>
        <w:rPr>
          <w:rFonts w:ascii="Times New Roman" w:eastAsia="Times New Roman" w:hAnsi="Times New Roman" w:cs="Times New Roman"/>
          <w:b/>
          <w:bCs/>
          <w:color w:val="000000" w:themeColor="text1"/>
        </w:rPr>
      </w:pPr>
    </w:p>
    <w:p w14:paraId="5E3D8F18" w14:textId="77777777" w:rsidR="00EC2FB8" w:rsidRDefault="00EC2FB8" w:rsidP="00EC2FB8">
      <w:r>
        <w:br w:type="page"/>
      </w:r>
    </w:p>
    <w:p w14:paraId="7AA774C4" w14:textId="77777777" w:rsidR="00EC2FB8" w:rsidRDefault="00EC2FB8" w:rsidP="00EC2FB8">
      <w:pPr>
        <w:spacing w:line="480" w:lineRule="auto"/>
        <w:rPr>
          <w:rFonts w:ascii="Times New Roman" w:eastAsia="Times New Roman" w:hAnsi="Times New Roman" w:cs="Times New Roman"/>
          <w:color w:val="000000" w:themeColor="text1"/>
        </w:rPr>
      </w:pPr>
      <w:r w:rsidRPr="5E45A44F">
        <w:rPr>
          <w:rFonts w:ascii="Times New Roman" w:eastAsia="Times New Roman" w:hAnsi="Times New Roman" w:cs="Times New Roman"/>
          <w:b/>
          <w:bCs/>
          <w:color w:val="000000" w:themeColor="text1"/>
        </w:rPr>
        <w:t>Table 2B: Procedures and Patient Outcomes (All Amyloid Types, Patient Level)</w:t>
      </w:r>
      <w:r w:rsidRPr="5E45A44F">
        <w:rPr>
          <w:rFonts w:ascii="Times New Roman" w:eastAsia="Times New Roman" w:hAnsi="Times New Roman" w:cs="Times New Roman"/>
          <w:color w:val="000000" w:themeColor="text1"/>
        </w:rPr>
        <w:t> </w:t>
      </w:r>
    </w:p>
    <w:p w14:paraId="0537765F" w14:textId="77777777" w:rsidR="00EC2FB8" w:rsidRDefault="00EC2FB8" w:rsidP="00EC2FB8">
      <w:pPr>
        <w:spacing w:after="0" w:line="240" w:lineRule="auto"/>
        <w:rPr>
          <w:rFonts w:ascii="Cambria" w:eastAsia="Cambria" w:hAnsi="Cambria" w:cs="Cambria"/>
          <w:color w:val="000000" w:themeColor="text1"/>
        </w:rPr>
      </w:pPr>
      <w:r w:rsidRPr="5E45A44F">
        <w:rPr>
          <w:rFonts w:ascii="Cambria" w:eastAsia="Cambria" w:hAnsi="Cambria" w:cs="Cambria"/>
          <w:color w:val="000000" w:themeColor="text1"/>
        </w:rPr>
        <w:t> </w:t>
      </w:r>
    </w:p>
    <w:tbl>
      <w:tblPr>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6465"/>
        <w:gridCol w:w="2775"/>
      </w:tblGrid>
      <w:tr w:rsidR="00EC2FB8" w14:paraId="1B7F5C9B" w14:textId="77777777" w:rsidTr="006605EB">
        <w:trPr>
          <w:trHeight w:val="300"/>
        </w:trPr>
        <w:tc>
          <w:tcPr>
            <w:tcW w:w="6465" w:type="dxa"/>
            <w:tcBorders>
              <w:top w:val="single" w:sz="12" w:space="0" w:color="000000" w:themeColor="text1"/>
              <w:left w:val="single" w:sz="12" w:space="0" w:color="000000" w:themeColor="text1"/>
              <w:bottom w:val="single" w:sz="12" w:space="0" w:color="000000" w:themeColor="text1"/>
              <w:right w:val="nil"/>
            </w:tcBorders>
            <w:shd w:val="clear" w:color="auto" w:fill="FFFFFF" w:themeFill="background1"/>
            <w:tcMar>
              <w:left w:w="90" w:type="dxa"/>
              <w:right w:w="90" w:type="dxa"/>
            </w:tcMar>
            <w:vAlign w:val="center"/>
          </w:tcPr>
          <w:p w14:paraId="3BC4D508"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Variable </w:t>
            </w:r>
          </w:p>
        </w:tc>
        <w:tc>
          <w:tcPr>
            <w:tcW w:w="2775" w:type="dxa"/>
            <w:tcBorders>
              <w:top w:val="single" w:sz="12" w:space="0" w:color="000000" w:themeColor="text1"/>
              <w:left w:val="nil"/>
              <w:bottom w:val="single" w:sz="12" w:space="0" w:color="000000" w:themeColor="text1"/>
              <w:right w:val="single" w:sz="12" w:space="0" w:color="000000" w:themeColor="text1"/>
            </w:tcBorders>
            <w:shd w:val="clear" w:color="auto" w:fill="FFFFFF" w:themeFill="background1"/>
            <w:tcMar>
              <w:left w:w="90" w:type="dxa"/>
              <w:right w:w="90" w:type="dxa"/>
            </w:tcMar>
            <w:vAlign w:val="center"/>
          </w:tcPr>
          <w:p w14:paraId="092D686E"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Total </w:t>
            </w:r>
          </w:p>
          <w:p w14:paraId="2E0BF33E"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(N=160) </w:t>
            </w:r>
          </w:p>
        </w:tc>
      </w:tr>
      <w:tr w:rsidR="00EC2FB8" w14:paraId="3B784479" w14:textId="77777777" w:rsidTr="006605EB">
        <w:trPr>
          <w:trHeight w:val="300"/>
        </w:trPr>
        <w:tc>
          <w:tcPr>
            <w:tcW w:w="6465" w:type="dxa"/>
            <w:tcBorders>
              <w:top w:val="single" w:sz="12" w:space="0" w:color="000000" w:themeColor="text1"/>
              <w:left w:val="single" w:sz="12" w:space="0" w:color="000000" w:themeColor="text1"/>
              <w:bottom w:val="nil"/>
              <w:right w:val="nil"/>
            </w:tcBorders>
            <w:shd w:val="clear" w:color="auto" w:fill="FFFFFF" w:themeFill="background1"/>
            <w:tcMar>
              <w:left w:w="90" w:type="dxa"/>
              <w:right w:w="90" w:type="dxa"/>
            </w:tcMar>
            <w:vAlign w:val="center"/>
          </w:tcPr>
          <w:p w14:paraId="001059F0"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Total number of procedures </w:t>
            </w:r>
          </w:p>
        </w:tc>
        <w:tc>
          <w:tcPr>
            <w:tcW w:w="2775" w:type="dxa"/>
            <w:tcBorders>
              <w:top w:val="single" w:sz="12" w:space="0" w:color="000000" w:themeColor="text1"/>
              <w:left w:val="nil"/>
              <w:bottom w:val="nil"/>
              <w:right w:val="single" w:sz="12" w:space="0" w:color="000000" w:themeColor="text1"/>
            </w:tcBorders>
            <w:shd w:val="clear" w:color="auto" w:fill="FFFFFF" w:themeFill="background1"/>
            <w:tcMar>
              <w:left w:w="90" w:type="dxa"/>
              <w:right w:w="90" w:type="dxa"/>
            </w:tcMar>
            <w:vAlign w:val="center"/>
          </w:tcPr>
          <w:p w14:paraId="0E570570" w14:textId="77777777" w:rsidR="00EC2FB8" w:rsidRDefault="00EC2FB8" w:rsidP="006605EB">
            <w:pPr>
              <w:spacing w:after="0" w:line="240" w:lineRule="auto"/>
              <w:ind w:left="90" w:right="90"/>
              <w:jc w:val="center"/>
              <w:rPr>
                <w:rFonts w:ascii="Cambria" w:eastAsia="Cambria" w:hAnsi="Cambria" w:cs="Cambria"/>
              </w:rPr>
            </w:pPr>
            <w:r w:rsidRPr="5E45A44F">
              <w:rPr>
                <w:rFonts w:ascii="Cambria" w:eastAsia="Cambria" w:hAnsi="Cambria" w:cs="Cambria"/>
              </w:rPr>
              <w:t> </w:t>
            </w:r>
          </w:p>
        </w:tc>
      </w:tr>
      <w:tr w:rsidR="00EC2FB8" w14:paraId="10796082"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0FE7B297"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Median (Range)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46BB09F2"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 (1, 16) </w:t>
            </w:r>
          </w:p>
        </w:tc>
      </w:tr>
      <w:tr w:rsidR="00EC2FB8" w14:paraId="0BD48B4A"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1B781BAB"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Procedures (if any)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69CA2AB0"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 </w:t>
            </w:r>
          </w:p>
        </w:tc>
      </w:tr>
      <w:tr w:rsidR="00EC2FB8" w14:paraId="15C0F876"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73F05831"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Endoscopy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6674467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73 (45.6%)</w:t>
            </w:r>
          </w:p>
        </w:tc>
      </w:tr>
      <w:tr w:rsidR="00EC2FB8" w14:paraId="604F2EA6"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2708928C"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Bronchoscopy</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0EEAC9DF"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9 (5.6%)</w:t>
            </w:r>
          </w:p>
        </w:tc>
      </w:tr>
      <w:tr w:rsidR="00EC2FB8" w14:paraId="12E44342"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58BD90D0"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TEE/Cardioversion</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7B6954B9"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21 (13.1%)</w:t>
            </w:r>
          </w:p>
        </w:tc>
      </w:tr>
      <w:tr w:rsidR="00EC2FB8" w14:paraId="7DAE505B"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59F4ECCD"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Bone Marrow Biopsy</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242D6CA9"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31 (19.4%)</w:t>
            </w:r>
          </w:p>
        </w:tc>
      </w:tr>
      <w:tr w:rsidR="00EC2FB8" w14:paraId="524DE632"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234D9F68"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Interventional Radiology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73E9256E"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21 (13.1%)</w:t>
            </w:r>
          </w:p>
        </w:tc>
      </w:tr>
      <w:tr w:rsidR="00EC2FB8" w14:paraId="6E6D5E58"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1184E21C"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ENT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31E30CC3"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6 (3.8%)</w:t>
            </w:r>
          </w:p>
        </w:tc>
      </w:tr>
      <w:tr w:rsidR="00EC2FB8" w14:paraId="0F3608E0"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74C93713"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Urology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6652BD53"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20 (12.5%)</w:t>
            </w:r>
          </w:p>
        </w:tc>
      </w:tr>
      <w:tr w:rsidR="00EC2FB8" w14:paraId="3A76E5C5"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26FF262F"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Orthopedics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2568A461"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25 (15.6%)</w:t>
            </w:r>
          </w:p>
        </w:tc>
      </w:tr>
      <w:tr w:rsidR="00EC2FB8" w14:paraId="0727504E"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7E5989CF"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Neuro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4C08C2D5"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12 (7.5%)</w:t>
            </w:r>
          </w:p>
        </w:tc>
      </w:tr>
      <w:tr w:rsidR="00EC2FB8" w14:paraId="4E74A5ED"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0A407B88"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General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66CFD6E9"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26 (16.2%)</w:t>
            </w:r>
          </w:p>
        </w:tc>
      </w:tr>
      <w:tr w:rsidR="00EC2FB8" w14:paraId="5898D814"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6C0E438C"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Liver/Kidney Transplant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7A423283"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7 (4.4%)</w:t>
            </w:r>
          </w:p>
        </w:tc>
      </w:tr>
      <w:tr w:rsidR="00EC2FB8" w14:paraId="77DA99DB"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7AA66748"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Electrophysiology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5CD52433"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34 (21.2%)</w:t>
            </w:r>
          </w:p>
        </w:tc>
      </w:tr>
      <w:tr w:rsidR="00EC2FB8" w14:paraId="451A9B74"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184D64E4"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Ophthalmology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6C243BE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8 (5.0%)</w:t>
            </w:r>
          </w:p>
        </w:tc>
      </w:tr>
      <w:tr w:rsidR="00EC2FB8" w14:paraId="67D74563"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28CA9446"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Vascular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7EA700D1"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8 (5.0%)</w:t>
            </w:r>
          </w:p>
        </w:tc>
      </w:tr>
      <w:tr w:rsidR="00EC2FB8" w14:paraId="1057C5AB"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488DE3B8"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Interventional GI (ERCP)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0665F43F"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 (1.9%)</w:t>
            </w:r>
          </w:p>
        </w:tc>
      </w:tr>
      <w:tr w:rsidR="00EC2FB8" w14:paraId="4658861E"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1246EE1E"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Other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4629A2D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 (1.2%)</w:t>
            </w:r>
          </w:p>
        </w:tc>
      </w:tr>
      <w:tr w:rsidR="00EC2FB8" w14:paraId="7C9723C4"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4D1E0457"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Patient outcomes (any occurrence with all procedure received)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13995679"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 </w:t>
            </w:r>
          </w:p>
        </w:tc>
      </w:tr>
      <w:tr w:rsidR="00EC2FB8" w14:paraId="53C8A0F8"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4D43FECD"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Hospital LOS &gt; 2 days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4492EE31"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58 (36.2%)</w:t>
            </w:r>
          </w:p>
        </w:tc>
      </w:tr>
      <w:tr w:rsidR="00EC2FB8" w14:paraId="72B4BFC1"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52D43BC2"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Prolonged intubation postprocedure (&gt; 72h)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3305705F"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 (0.6%)</w:t>
            </w:r>
          </w:p>
        </w:tc>
      </w:tr>
      <w:tr w:rsidR="00EC2FB8" w14:paraId="60A39941"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1B2D47C0"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Emergency reintubation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3326554F"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 (1.2%)</w:t>
            </w:r>
          </w:p>
        </w:tc>
      </w:tr>
      <w:tr w:rsidR="00EC2FB8" w14:paraId="4385282E"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7F3B3F7B"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ICU admission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1EFF4EF7"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9 (5.6%)</w:t>
            </w:r>
          </w:p>
        </w:tc>
      </w:tr>
      <w:tr w:rsidR="00EC2FB8" w14:paraId="1C17AEA2"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66634D5E"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Readmission within 30 days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0A9BF521"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36 (22.5%)</w:t>
            </w:r>
          </w:p>
        </w:tc>
      </w:tr>
      <w:tr w:rsidR="00EC2FB8" w14:paraId="0C439A08"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539346CE"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ICU admission within 30 days postprocedure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5410316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6 (3.8%)</w:t>
            </w:r>
          </w:p>
        </w:tc>
      </w:tr>
      <w:tr w:rsidR="00EC2FB8" w14:paraId="590BCAB4"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1878CA13"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Postoperative stroke within 30 days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6CECF1F9"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 (0.0%)</w:t>
            </w:r>
          </w:p>
        </w:tc>
      </w:tr>
      <w:tr w:rsidR="00EC2FB8" w14:paraId="11012863"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346C2EF0"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MI within 30 days postprocedure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355174F8"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 (0.0%)</w:t>
            </w:r>
          </w:p>
        </w:tc>
      </w:tr>
      <w:tr w:rsidR="00EC2FB8" w14:paraId="442C9C8F"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74770CB8"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Bleeding requiring transfusion within 30 days postprocedure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162FD5DF"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8 (5.0%)</w:t>
            </w:r>
          </w:p>
        </w:tc>
      </w:tr>
      <w:tr w:rsidR="00EC2FB8" w14:paraId="5E55EFCA"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7E7EFDE6"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Need for vasopressors/inotropes within 30 days postprocedure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68DF6C98"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6 (3.8%)</w:t>
            </w:r>
          </w:p>
        </w:tc>
      </w:tr>
      <w:tr w:rsidR="00EC2FB8" w14:paraId="62719795" w14:textId="77777777" w:rsidTr="006605EB">
        <w:trPr>
          <w:trHeight w:val="300"/>
        </w:trPr>
        <w:tc>
          <w:tcPr>
            <w:tcW w:w="646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21DCF9CB"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Postprocedure arrhythmia </w:t>
            </w:r>
          </w:p>
        </w:tc>
        <w:tc>
          <w:tcPr>
            <w:tcW w:w="277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35679951"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9 (5.6%)</w:t>
            </w:r>
          </w:p>
        </w:tc>
      </w:tr>
      <w:tr w:rsidR="00EC2FB8" w14:paraId="24E07554" w14:textId="77777777" w:rsidTr="006605EB">
        <w:trPr>
          <w:trHeight w:val="300"/>
        </w:trPr>
        <w:tc>
          <w:tcPr>
            <w:tcW w:w="6465" w:type="dxa"/>
            <w:tcBorders>
              <w:top w:val="nil"/>
              <w:left w:val="single" w:sz="12" w:space="0" w:color="000000" w:themeColor="text1"/>
              <w:bottom w:val="single" w:sz="12" w:space="0" w:color="000000" w:themeColor="text1"/>
              <w:right w:val="nil"/>
            </w:tcBorders>
            <w:shd w:val="clear" w:color="auto" w:fill="FFFFFF" w:themeFill="background1"/>
            <w:tcMar>
              <w:left w:w="90" w:type="dxa"/>
              <w:right w:w="90" w:type="dxa"/>
            </w:tcMar>
            <w:vAlign w:val="center"/>
          </w:tcPr>
          <w:p w14:paraId="3AD12332" w14:textId="77777777" w:rsidR="00EC2FB8" w:rsidRDefault="00EC2FB8" w:rsidP="006605EB">
            <w:pPr>
              <w:spacing w:after="0" w:line="240" w:lineRule="auto"/>
              <w:ind w:left="45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Mortality 30 days postop </w:t>
            </w:r>
          </w:p>
        </w:tc>
        <w:tc>
          <w:tcPr>
            <w:tcW w:w="2775" w:type="dxa"/>
            <w:tcBorders>
              <w:top w:val="nil"/>
              <w:left w:val="nil"/>
              <w:bottom w:val="single" w:sz="12" w:space="0" w:color="000000" w:themeColor="text1"/>
              <w:right w:val="single" w:sz="12" w:space="0" w:color="000000" w:themeColor="text1"/>
            </w:tcBorders>
            <w:shd w:val="clear" w:color="auto" w:fill="FFFFFF" w:themeFill="background1"/>
            <w:tcMar>
              <w:left w:w="90" w:type="dxa"/>
              <w:right w:w="90" w:type="dxa"/>
            </w:tcMar>
            <w:vAlign w:val="center"/>
          </w:tcPr>
          <w:p w14:paraId="043FF681"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8 (5.0%)</w:t>
            </w:r>
          </w:p>
        </w:tc>
      </w:tr>
    </w:tbl>
    <w:p w14:paraId="5201CF69" w14:textId="77777777" w:rsidR="00EC2FB8" w:rsidRDefault="00EC2FB8" w:rsidP="00EC2FB8">
      <w:pPr>
        <w:rPr>
          <w:rFonts w:ascii="Times New Roman" w:eastAsia="Times New Roman" w:hAnsi="Times New Roman" w:cs="Times New Roman"/>
          <w:color w:val="000000" w:themeColor="text1"/>
          <w:sz w:val="19"/>
          <w:szCs w:val="19"/>
        </w:rPr>
      </w:pPr>
      <w:r w:rsidRPr="5E45A44F">
        <w:rPr>
          <w:rFonts w:ascii="Times New Roman" w:eastAsia="Times New Roman" w:hAnsi="Times New Roman" w:cs="Times New Roman"/>
          <w:color w:val="000000" w:themeColor="text1"/>
          <w:sz w:val="20"/>
          <w:szCs w:val="20"/>
        </w:rPr>
        <w:t xml:space="preserve">ERCP= Endoscopic Retrograde Cholangiopancreatography, </w:t>
      </w:r>
      <w:r w:rsidRPr="5E45A44F">
        <w:rPr>
          <w:rFonts w:ascii="Times New Roman" w:eastAsia="Times New Roman" w:hAnsi="Times New Roman" w:cs="Times New Roman"/>
          <w:color w:val="000000" w:themeColor="text1"/>
          <w:sz w:val="19"/>
          <w:szCs w:val="19"/>
        </w:rPr>
        <w:t>ICU= Intensive Care Unit, LOS= Length of Stay</w:t>
      </w:r>
    </w:p>
    <w:p w14:paraId="2A7EDC51" w14:textId="77777777" w:rsidR="00EC2FB8" w:rsidRDefault="00EC2FB8" w:rsidP="00EC2FB8">
      <w:pPr>
        <w:spacing w:line="480" w:lineRule="auto"/>
        <w:rPr>
          <w:rFonts w:ascii="Times New Roman" w:eastAsia="Times New Roman" w:hAnsi="Times New Roman" w:cs="Times New Roman"/>
          <w:b/>
          <w:bCs/>
          <w:color w:val="000000" w:themeColor="text1"/>
        </w:rPr>
      </w:pPr>
    </w:p>
    <w:p w14:paraId="5FD6DBDA" w14:textId="77777777" w:rsidR="00EC2FB8" w:rsidRDefault="00EC2FB8" w:rsidP="00EC2FB8">
      <w:r>
        <w:br w:type="page"/>
      </w:r>
    </w:p>
    <w:p w14:paraId="50BD1E86" w14:textId="77777777" w:rsidR="00EC2FB8" w:rsidRDefault="00EC2FB8" w:rsidP="00EC2FB8">
      <w:pPr>
        <w:spacing w:line="480" w:lineRule="auto"/>
        <w:rPr>
          <w:rFonts w:ascii="Times New Roman" w:eastAsia="Times New Roman" w:hAnsi="Times New Roman" w:cs="Times New Roman"/>
          <w:color w:val="000000" w:themeColor="text1"/>
        </w:rPr>
      </w:pPr>
      <w:r w:rsidRPr="5E45A44F">
        <w:rPr>
          <w:rFonts w:ascii="Times New Roman" w:eastAsia="Times New Roman" w:hAnsi="Times New Roman" w:cs="Times New Roman"/>
          <w:b/>
          <w:bCs/>
          <w:color w:val="000000" w:themeColor="text1"/>
        </w:rPr>
        <w:t>Table 3A: Procedures by Amyloid Type (Encounter Level)</w:t>
      </w:r>
      <w:r w:rsidRPr="5E45A44F">
        <w:rPr>
          <w:rFonts w:ascii="Times New Roman" w:eastAsia="Times New Roman" w:hAnsi="Times New Roman" w:cs="Times New Roman"/>
          <w:color w:val="000000" w:themeColor="text1"/>
        </w:rPr>
        <w:t> </w:t>
      </w:r>
    </w:p>
    <w:p w14:paraId="0248DCD7" w14:textId="77777777" w:rsidR="00EC2FB8" w:rsidRDefault="00EC2FB8" w:rsidP="00EC2FB8">
      <w:pPr>
        <w:spacing w:after="0" w:line="240" w:lineRule="auto"/>
        <w:rPr>
          <w:rFonts w:ascii="Cambria" w:eastAsia="Cambria" w:hAnsi="Cambria" w:cs="Cambria"/>
          <w:color w:val="000000" w:themeColor="text1"/>
        </w:rPr>
      </w:pPr>
      <w:r w:rsidRPr="5E45A44F">
        <w:rPr>
          <w:rFonts w:ascii="Cambria" w:eastAsia="Cambria" w:hAnsi="Cambria" w:cs="Cambria"/>
          <w:color w:val="000000" w:themeColor="text1"/>
        </w:rPr>
        <w:t> </w:t>
      </w:r>
    </w:p>
    <w:tbl>
      <w:tblPr>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4500"/>
        <w:gridCol w:w="2280"/>
        <w:gridCol w:w="2280"/>
      </w:tblGrid>
      <w:tr w:rsidR="00EC2FB8" w14:paraId="493858A1" w14:textId="77777777" w:rsidTr="006605EB">
        <w:trPr>
          <w:trHeight w:val="300"/>
        </w:trPr>
        <w:tc>
          <w:tcPr>
            <w:tcW w:w="4500" w:type="dxa"/>
            <w:tcBorders>
              <w:top w:val="single" w:sz="12" w:space="0" w:color="000000" w:themeColor="text1"/>
              <w:left w:val="single" w:sz="6" w:space="0" w:color="auto"/>
              <w:bottom w:val="single" w:sz="12" w:space="0" w:color="000000" w:themeColor="text1"/>
              <w:right w:val="nil"/>
            </w:tcBorders>
            <w:shd w:val="clear" w:color="auto" w:fill="FFFFFF" w:themeFill="background1"/>
            <w:tcMar>
              <w:left w:w="90" w:type="dxa"/>
              <w:right w:w="90" w:type="dxa"/>
            </w:tcMar>
            <w:vAlign w:val="center"/>
          </w:tcPr>
          <w:p w14:paraId="404CD5A2"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Variable </w:t>
            </w:r>
          </w:p>
        </w:tc>
        <w:tc>
          <w:tcPr>
            <w:tcW w:w="2280" w:type="dxa"/>
            <w:tcBorders>
              <w:top w:val="single" w:sz="12" w:space="0" w:color="000000" w:themeColor="text1"/>
              <w:left w:val="nil"/>
              <w:bottom w:val="single" w:sz="12" w:space="0" w:color="000000" w:themeColor="text1"/>
              <w:right w:val="nil"/>
            </w:tcBorders>
            <w:shd w:val="clear" w:color="auto" w:fill="FFFFFF" w:themeFill="background1"/>
            <w:tcMar>
              <w:left w:w="90" w:type="dxa"/>
              <w:right w:w="90" w:type="dxa"/>
            </w:tcMar>
            <w:vAlign w:val="center"/>
          </w:tcPr>
          <w:p w14:paraId="5EAC842A"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ATTR  </w:t>
            </w:r>
          </w:p>
          <w:p w14:paraId="1B5727B6"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(N=205) </w:t>
            </w:r>
          </w:p>
        </w:tc>
        <w:tc>
          <w:tcPr>
            <w:tcW w:w="2280" w:type="dxa"/>
            <w:tcBorders>
              <w:top w:val="single" w:sz="12" w:space="0" w:color="000000" w:themeColor="text1"/>
              <w:left w:val="nil"/>
              <w:bottom w:val="single" w:sz="12" w:space="0" w:color="000000" w:themeColor="text1"/>
              <w:right w:val="single" w:sz="6" w:space="0" w:color="auto"/>
            </w:tcBorders>
            <w:shd w:val="clear" w:color="auto" w:fill="FFFFFF" w:themeFill="background1"/>
            <w:tcMar>
              <w:left w:w="90" w:type="dxa"/>
              <w:right w:w="90" w:type="dxa"/>
            </w:tcMar>
            <w:vAlign w:val="center"/>
          </w:tcPr>
          <w:p w14:paraId="799B2C88"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AL  </w:t>
            </w:r>
          </w:p>
          <w:p w14:paraId="51085F2E"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(N=261) </w:t>
            </w:r>
          </w:p>
        </w:tc>
      </w:tr>
      <w:tr w:rsidR="00EC2FB8" w14:paraId="3344AB76" w14:textId="77777777" w:rsidTr="006605EB">
        <w:trPr>
          <w:trHeight w:val="300"/>
        </w:trPr>
        <w:tc>
          <w:tcPr>
            <w:tcW w:w="4500" w:type="dxa"/>
            <w:tcBorders>
              <w:top w:val="single" w:sz="12" w:space="0" w:color="000000" w:themeColor="text1"/>
              <w:left w:val="single" w:sz="6" w:space="0" w:color="auto"/>
              <w:bottom w:val="nil"/>
              <w:right w:val="nil"/>
            </w:tcBorders>
            <w:shd w:val="clear" w:color="auto" w:fill="FFFFFF" w:themeFill="background1"/>
            <w:tcMar>
              <w:left w:w="90" w:type="dxa"/>
              <w:right w:w="90" w:type="dxa"/>
            </w:tcMar>
            <w:vAlign w:val="center"/>
          </w:tcPr>
          <w:p w14:paraId="11ACE811"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Procedure category </w:t>
            </w:r>
          </w:p>
        </w:tc>
        <w:tc>
          <w:tcPr>
            <w:tcW w:w="2280" w:type="dxa"/>
            <w:tcBorders>
              <w:top w:val="single" w:sz="12" w:space="0" w:color="000000" w:themeColor="text1"/>
              <w:left w:val="nil"/>
              <w:bottom w:val="nil"/>
              <w:right w:val="nil"/>
            </w:tcBorders>
            <w:shd w:val="clear" w:color="auto" w:fill="FFFFFF" w:themeFill="background1"/>
            <w:tcMar>
              <w:left w:w="90" w:type="dxa"/>
              <w:right w:w="90" w:type="dxa"/>
            </w:tcMar>
            <w:vAlign w:val="center"/>
          </w:tcPr>
          <w:p w14:paraId="314F83E8" w14:textId="77777777" w:rsidR="00EC2FB8" w:rsidRDefault="00EC2FB8" w:rsidP="006605EB">
            <w:pPr>
              <w:spacing w:after="0" w:line="240" w:lineRule="auto"/>
              <w:ind w:left="90" w:right="90"/>
              <w:jc w:val="center"/>
              <w:rPr>
                <w:rFonts w:ascii="Times New Roman" w:eastAsia="Times New Roman" w:hAnsi="Times New Roman" w:cs="Times New Roman"/>
              </w:rPr>
            </w:pPr>
          </w:p>
        </w:tc>
        <w:tc>
          <w:tcPr>
            <w:tcW w:w="2280" w:type="dxa"/>
            <w:tcBorders>
              <w:top w:val="single" w:sz="12" w:space="0" w:color="000000" w:themeColor="text1"/>
              <w:left w:val="nil"/>
              <w:bottom w:val="nil"/>
              <w:right w:val="single" w:sz="6" w:space="0" w:color="auto"/>
            </w:tcBorders>
            <w:shd w:val="clear" w:color="auto" w:fill="FFFFFF" w:themeFill="background1"/>
            <w:tcMar>
              <w:left w:w="90" w:type="dxa"/>
              <w:right w:w="90" w:type="dxa"/>
            </w:tcMar>
            <w:vAlign w:val="center"/>
          </w:tcPr>
          <w:p w14:paraId="528429CE" w14:textId="77777777" w:rsidR="00EC2FB8" w:rsidRDefault="00EC2FB8" w:rsidP="006605EB">
            <w:pPr>
              <w:spacing w:after="0" w:line="240" w:lineRule="auto"/>
              <w:ind w:left="90" w:right="90"/>
              <w:jc w:val="center"/>
              <w:rPr>
                <w:rFonts w:ascii="Times New Roman" w:eastAsia="Times New Roman" w:hAnsi="Times New Roman" w:cs="Times New Roman"/>
              </w:rPr>
            </w:pPr>
          </w:p>
        </w:tc>
      </w:tr>
      <w:tr w:rsidR="00EC2FB8" w14:paraId="1E874FB4" w14:textId="77777777" w:rsidTr="006605EB">
        <w:trPr>
          <w:trHeight w:val="300"/>
        </w:trPr>
        <w:tc>
          <w:tcPr>
            <w:tcW w:w="4500" w:type="dxa"/>
            <w:tcBorders>
              <w:top w:val="nil"/>
              <w:left w:val="single" w:sz="6" w:space="0" w:color="auto"/>
              <w:bottom w:val="nil"/>
              <w:right w:val="nil"/>
            </w:tcBorders>
            <w:shd w:val="clear" w:color="auto" w:fill="FFFFFF" w:themeFill="background1"/>
            <w:tcMar>
              <w:left w:w="90" w:type="dxa"/>
              <w:right w:w="90" w:type="dxa"/>
            </w:tcMar>
            <w:vAlign w:val="center"/>
          </w:tcPr>
          <w:p w14:paraId="6C72AFB9"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Endoscopy </w:t>
            </w:r>
          </w:p>
        </w:tc>
        <w:tc>
          <w:tcPr>
            <w:tcW w:w="2280" w:type="dxa"/>
            <w:tcBorders>
              <w:top w:val="nil"/>
              <w:left w:val="nil"/>
              <w:bottom w:val="nil"/>
              <w:right w:val="nil"/>
            </w:tcBorders>
            <w:shd w:val="clear" w:color="auto" w:fill="FFFFFF" w:themeFill="background1"/>
            <w:tcMar>
              <w:left w:w="90" w:type="dxa"/>
              <w:right w:w="90" w:type="dxa"/>
            </w:tcMar>
            <w:vAlign w:val="center"/>
          </w:tcPr>
          <w:p w14:paraId="06CC2E97"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40 (19.5%)</w:t>
            </w:r>
          </w:p>
        </w:tc>
        <w:tc>
          <w:tcPr>
            <w:tcW w:w="2280" w:type="dxa"/>
            <w:tcBorders>
              <w:top w:val="nil"/>
              <w:left w:val="nil"/>
              <w:bottom w:val="nil"/>
              <w:right w:val="single" w:sz="6" w:space="0" w:color="auto"/>
            </w:tcBorders>
            <w:shd w:val="clear" w:color="auto" w:fill="FFFFFF" w:themeFill="background1"/>
            <w:tcMar>
              <w:left w:w="90" w:type="dxa"/>
              <w:right w:w="90" w:type="dxa"/>
            </w:tcMar>
            <w:vAlign w:val="center"/>
          </w:tcPr>
          <w:p w14:paraId="62241D5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84 (32.2%)</w:t>
            </w:r>
          </w:p>
        </w:tc>
      </w:tr>
      <w:tr w:rsidR="00EC2FB8" w14:paraId="208C53EF" w14:textId="77777777" w:rsidTr="006605EB">
        <w:trPr>
          <w:trHeight w:val="300"/>
        </w:trPr>
        <w:tc>
          <w:tcPr>
            <w:tcW w:w="4500" w:type="dxa"/>
            <w:tcBorders>
              <w:top w:val="nil"/>
              <w:left w:val="single" w:sz="6" w:space="0" w:color="auto"/>
              <w:bottom w:val="nil"/>
              <w:right w:val="nil"/>
            </w:tcBorders>
            <w:shd w:val="clear" w:color="auto" w:fill="FFFFFF" w:themeFill="background1"/>
            <w:tcMar>
              <w:left w:w="90" w:type="dxa"/>
              <w:right w:w="90" w:type="dxa"/>
            </w:tcMar>
            <w:vAlign w:val="center"/>
          </w:tcPr>
          <w:p w14:paraId="48097AD7"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Bronchoscopy </w:t>
            </w:r>
          </w:p>
        </w:tc>
        <w:tc>
          <w:tcPr>
            <w:tcW w:w="2280" w:type="dxa"/>
            <w:tcBorders>
              <w:top w:val="nil"/>
              <w:left w:val="nil"/>
              <w:bottom w:val="nil"/>
              <w:right w:val="nil"/>
            </w:tcBorders>
            <w:shd w:val="clear" w:color="auto" w:fill="FFFFFF" w:themeFill="background1"/>
            <w:tcMar>
              <w:left w:w="90" w:type="dxa"/>
              <w:right w:w="90" w:type="dxa"/>
            </w:tcMar>
            <w:vAlign w:val="center"/>
          </w:tcPr>
          <w:p w14:paraId="2EBA6AC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 (1.0%)</w:t>
            </w:r>
          </w:p>
        </w:tc>
        <w:tc>
          <w:tcPr>
            <w:tcW w:w="2280" w:type="dxa"/>
            <w:tcBorders>
              <w:top w:val="nil"/>
              <w:left w:val="nil"/>
              <w:bottom w:val="nil"/>
              <w:right w:val="single" w:sz="6" w:space="0" w:color="auto"/>
            </w:tcBorders>
            <w:shd w:val="clear" w:color="auto" w:fill="FFFFFF" w:themeFill="background1"/>
            <w:tcMar>
              <w:left w:w="90" w:type="dxa"/>
              <w:right w:w="90" w:type="dxa"/>
            </w:tcMar>
            <w:vAlign w:val="center"/>
          </w:tcPr>
          <w:p w14:paraId="409EA0D1"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9 (3.4%)</w:t>
            </w:r>
          </w:p>
        </w:tc>
      </w:tr>
      <w:tr w:rsidR="00EC2FB8" w14:paraId="3255B8EF" w14:textId="77777777" w:rsidTr="006605EB">
        <w:trPr>
          <w:trHeight w:val="300"/>
        </w:trPr>
        <w:tc>
          <w:tcPr>
            <w:tcW w:w="4500" w:type="dxa"/>
            <w:tcBorders>
              <w:top w:val="nil"/>
              <w:left w:val="single" w:sz="6" w:space="0" w:color="auto"/>
              <w:bottom w:val="nil"/>
              <w:right w:val="nil"/>
            </w:tcBorders>
            <w:shd w:val="clear" w:color="auto" w:fill="FFFFFF" w:themeFill="background1"/>
            <w:tcMar>
              <w:left w:w="90" w:type="dxa"/>
              <w:right w:w="90" w:type="dxa"/>
            </w:tcMar>
            <w:vAlign w:val="center"/>
          </w:tcPr>
          <w:p w14:paraId="427CC1C7"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TEE/Cardioversion </w:t>
            </w:r>
          </w:p>
        </w:tc>
        <w:tc>
          <w:tcPr>
            <w:tcW w:w="2280" w:type="dxa"/>
            <w:tcBorders>
              <w:top w:val="nil"/>
              <w:left w:val="nil"/>
              <w:bottom w:val="nil"/>
              <w:right w:val="nil"/>
            </w:tcBorders>
            <w:shd w:val="clear" w:color="auto" w:fill="FFFFFF" w:themeFill="background1"/>
            <w:tcMar>
              <w:left w:w="90" w:type="dxa"/>
              <w:right w:w="90" w:type="dxa"/>
            </w:tcMar>
            <w:vAlign w:val="center"/>
          </w:tcPr>
          <w:p w14:paraId="4722D3D9"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31 (15.1%)</w:t>
            </w:r>
          </w:p>
        </w:tc>
        <w:tc>
          <w:tcPr>
            <w:tcW w:w="2280" w:type="dxa"/>
            <w:tcBorders>
              <w:top w:val="nil"/>
              <w:left w:val="nil"/>
              <w:bottom w:val="nil"/>
              <w:right w:val="single" w:sz="6" w:space="0" w:color="auto"/>
            </w:tcBorders>
            <w:shd w:val="clear" w:color="auto" w:fill="FFFFFF" w:themeFill="background1"/>
            <w:tcMar>
              <w:left w:w="90" w:type="dxa"/>
              <w:right w:w="90" w:type="dxa"/>
            </w:tcMar>
            <w:vAlign w:val="center"/>
          </w:tcPr>
          <w:p w14:paraId="1E25FC88"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10 (3.8%)</w:t>
            </w:r>
          </w:p>
        </w:tc>
      </w:tr>
      <w:tr w:rsidR="00EC2FB8" w14:paraId="38E5A2A7" w14:textId="77777777" w:rsidTr="006605EB">
        <w:trPr>
          <w:trHeight w:val="300"/>
        </w:trPr>
        <w:tc>
          <w:tcPr>
            <w:tcW w:w="4500" w:type="dxa"/>
            <w:tcBorders>
              <w:top w:val="nil"/>
              <w:left w:val="single" w:sz="6" w:space="0" w:color="auto"/>
              <w:bottom w:val="nil"/>
              <w:right w:val="nil"/>
            </w:tcBorders>
            <w:shd w:val="clear" w:color="auto" w:fill="FFFFFF" w:themeFill="background1"/>
            <w:tcMar>
              <w:left w:w="90" w:type="dxa"/>
              <w:right w:w="90" w:type="dxa"/>
            </w:tcMar>
            <w:vAlign w:val="center"/>
          </w:tcPr>
          <w:p w14:paraId="1DA48643"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Bone Marrow Biopsy </w:t>
            </w:r>
          </w:p>
        </w:tc>
        <w:tc>
          <w:tcPr>
            <w:tcW w:w="2280" w:type="dxa"/>
            <w:tcBorders>
              <w:top w:val="nil"/>
              <w:left w:val="nil"/>
              <w:bottom w:val="nil"/>
              <w:right w:val="nil"/>
            </w:tcBorders>
            <w:shd w:val="clear" w:color="auto" w:fill="FFFFFF" w:themeFill="background1"/>
            <w:tcMar>
              <w:left w:w="90" w:type="dxa"/>
              <w:right w:w="90" w:type="dxa"/>
            </w:tcMar>
            <w:vAlign w:val="center"/>
          </w:tcPr>
          <w:p w14:paraId="4BBF7F39"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 (0.0%)</w:t>
            </w:r>
          </w:p>
        </w:tc>
        <w:tc>
          <w:tcPr>
            <w:tcW w:w="2280" w:type="dxa"/>
            <w:tcBorders>
              <w:top w:val="nil"/>
              <w:left w:val="nil"/>
              <w:bottom w:val="nil"/>
              <w:right w:val="single" w:sz="6" w:space="0" w:color="auto"/>
            </w:tcBorders>
            <w:shd w:val="clear" w:color="auto" w:fill="FFFFFF" w:themeFill="background1"/>
            <w:tcMar>
              <w:left w:w="90" w:type="dxa"/>
              <w:right w:w="90" w:type="dxa"/>
            </w:tcMar>
            <w:vAlign w:val="center"/>
          </w:tcPr>
          <w:p w14:paraId="0C80811B"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49 (18.8%)</w:t>
            </w:r>
          </w:p>
        </w:tc>
      </w:tr>
      <w:tr w:rsidR="00EC2FB8" w14:paraId="2EB1C7A9" w14:textId="77777777" w:rsidTr="006605EB">
        <w:trPr>
          <w:trHeight w:val="300"/>
        </w:trPr>
        <w:tc>
          <w:tcPr>
            <w:tcW w:w="4500" w:type="dxa"/>
            <w:tcBorders>
              <w:top w:val="nil"/>
              <w:left w:val="single" w:sz="6" w:space="0" w:color="auto"/>
              <w:bottom w:val="nil"/>
              <w:right w:val="nil"/>
            </w:tcBorders>
            <w:shd w:val="clear" w:color="auto" w:fill="FFFFFF" w:themeFill="background1"/>
            <w:tcMar>
              <w:left w:w="90" w:type="dxa"/>
              <w:right w:w="90" w:type="dxa"/>
            </w:tcMar>
            <w:vAlign w:val="center"/>
          </w:tcPr>
          <w:p w14:paraId="5C9DC332"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Interventional Radiology </w:t>
            </w:r>
          </w:p>
        </w:tc>
        <w:tc>
          <w:tcPr>
            <w:tcW w:w="2280" w:type="dxa"/>
            <w:tcBorders>
              <w:top w:val="nil"/>
              <w:left w:val="nil"/>
              <w:bottom w:val="nil"/>
              <w:right w:val="nil"/>
            </w:tcBorders>
            <w:shd w:val="clear" w:color="auto" w:fill="FFFFFF" w:themeFill="background1"/>
            <w:tcMar>
              <w:left w:w="90" w:type="dxa"/>
              <w:right w:w="90" w:type="dxa"/>
            </w:tcMar>
            <w:vAlign w:val="center"/>
          </w:tcPr>
          <w:p w14:paraId="2B564FE6"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17 (8.3%)</w:t>
            </w:r>
          </w:p>
        </w:tc>
        <w:tc>
          <w:tcPr>
            <w:tcW w:w="2280" w:type="dxa"/>
            <w:tcBorders>
              <w:top w:val="nil"/>
              <w:left w:val="nil"/>
              <w:bottom w:val="nil"/>
              <w:right w:val="single" w:sz="6" w:space="0" w:color="auto"/>
            </w:tcBorders>
            <w:shd w:val="clear" w:color="auto" w:fill="FFFFFF" w:themeFill="background1"/>
            <w:tcMar>
              <w:left w:w="90" w:type="dxa"/>
              <w:right w:w="90" w:type="dxa"/>
            </w:tcMar>
            <w:vAlign w:val="center"/>
          </w:tcPr>
          <w:p w14:paraId="2943F243"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15 (5.7%)</w:t>
            </w:r>
          </w:p>
        </w:tc>
      </w:tr>
      <w:tr w:rsidR="00EC2FB8" w14:paraId="358EB2E4" w14:textId="77777777" w:rsidTr="006605EB">
        <w:trPr>
          <w:trHeight w:val="300"/>
        </w:trPr>
        <w:tc>
          <w:tcPr>
            <w:tcW w:w="4500" w:type="dxa"/>
            <w:tcBorders>
              <w:top w:val="nil"/>
              <w:left w:val="single" w:sz="6" w:space="0" w:color="auto"/>
              <w:bottom w:val="nil"/>
              <w:right w:val="nil"/>
            </w:tcBorders>
            <w:shd w:val="clear" w:color="auto" w:fill="FFFFFF" w:themeFill="background1"/>
            <w:tcMar>
              <w:left w:w="90" w:type="dxa"/>
              <w:right w:w="90" w:type="dxa"/>
            </w:tcMar>
            <w:vAlign w:val="center"/>
          </w:tcPr>
          <w:p w14:paraId="754577A2"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ENT </w:t>
            </w:r>
          </w:p>
        </w:tc>
        <w:tc>
          <w:tcPr>
            <w:tcW w:w="2280" w:type="dxa"/>
            <w:tcBorders>
              <w:top w:val="nil"/>
              <w:left w:val="nil"/>
              <w:bottom w:val="nil"/>
              <w:right w:val="nil"/>
            </w:tcBorders>
            <w:shd w:val="clear" w:color="auto" w:fill="FFFFFF" w:themeFill="background1"/>
            <w:tcMar>
              <w:left w:w="90" w:type="dxa"/>
              <w:right w:w="90" w:type="dxa"/>
            </w:tcMar>
            <w:vAlign w:val="center"/>
          </w:tcPr>
          <w:p w14:paraId="050B6882"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6 (2.9%)</w:t>
            </w:r>
          </w:p>
        </w:tc>
        <w:tc>
          <w:tcPr>
            <w:tcW w:w="2280" w:type="dxa"/>
            <w:tcBorders>
              <w:top w:val="nil"/>
              <w:left w:val="nil"/>
              <w:bottom w:val="nil"/>
              <w:right w:val="single" w:sz="6" w:space="0" w:color="auto"/>
            </w:tcBorders>
            <w:shd w:val="clear" w:color="auto" w:fill="FFFFFF" w:themeFill="background1"/>
            <w:tcMar>
              <w:left w:w="90" w:type="dxa"/>
              <w:right w:w="90" w:type="dxa"/>
            </w:tcMar>
            <w:vAlign w:val="center"/>
          </w:tcPr>
          <w:p w14:paraId="21B4F103"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 (1.1%)</w:t>
            </w:r>
          </w:p>
        </w:tc>
      </w:tr>
      <w:tr w:rsidR="00EC2FB8" w14:paraId="5B0CACC1" w14:textId="77777777" w:rsidTr="006605EB">
        <w:trPr>
          <w:trHeight w:val="300"/>
        </w:trPr>
        <w:tc>
          <w:tcPr>
            <w:tcW w:w="4500" w:type="dxa"/>
            <w:tcBorders>
              <w:top w:val="nil"/>
              <w:left w:val="single" w:sz="6" w:space="0" w:color="auto"/>
              <w:bottom w:val="nil"/>
              <w:right w:val="nil"/>
            </w:tcBorders>
            <w:shd w:val="clear" w:color="auto" w:fill="FFFFFF" w:themeFill="background1"/>
            <w:tcMar>
              <w:left w:w="90" w:type="dxa"/>
              <w:right w:w="90" w:type="dxa"/>
            </w:tcMar>
            <w:vAlign w:val="center"/>
          </w:tcPr>
          <w:p w14:paraId="3E71B483"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Urology </w:t>
            </w:r>
          </w:p>
        </w:tc>
        <w:tc>
          <w:tcPr>
            <w:tcW w:w="2280" w:type="dxa"/>
            <w:tcBorders>
              <w:top w:val="nil"/>
              <w:left w:val="nil"/>
              <w:bottom w:val="nil"/>
              <w:right w:val="nil"/>
            </w:tcBorders>
            <w:shd w:val="clear" w:color="auto" w:fill="FFFFFF" w:themeFill="background1"/>
            <w:tcMar>
              <w:left w:w="90" w:type="dxa"/>
              <w:right w:w="90" w:type="dxa"/>
            </w:tcMar>
            <w:vAlign w:val="center"/>
          </w:tcPr>
          <w:p w14:paraId="2B26DDB5"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14 (6.8%)</w:t>
            </w:r>
          </w:p>
        </w:tc>
        <w:tc>
          <w:tcPr>
            <w:tcW w:w="2280" w:type="dxa"/>
            <w:tcBorders>
              <w:top w:val="nil"/>
              <w:left w:val="nil"/>
              <w:bottom w:val="nil"/>
              <w:right w:val="single" w:sz="6" w:space="0" w:color="auto"/>
            </w:tcBorders>
            <w:shd w:val="clear" w:color="auto" w:fill="FFFFFF" w:themeFill="background1"/>
            <w:tcMar>
              <w:left w:w="90" w:type="dxa"/>
              <w:right w:w="90" w:type="dxa"/>
            </w:tcMar>
            <w:vAlign w:val="center"/>
          </w:tcPr>
          <w:p w14:paraId="0D14339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14 (5.4%)</w:t>
            </w:r>
          </w:p>
        </w:tc>
      </w:tr>
      <w:tr w:rsidR="00EC2FB8" w14:paraId="2570F670" w14:textId="77777777" w:rsidTr="006605EB">
        <w:trPr>
          <w:trHeight w:val="300"/>
        </w:trPr>
        <w:tc>
          <w:tcPr>
            <w:tcW w:w="4500" w:type="dxa"/>
            <w:tcBorders>
              <w:top w:val="nil"/>
              <w:left w:val="single" w:sz="6" w:space="0" w:color="auto"/>
              <w:bottom w:val="nil"/>
              <w:right w:val="nil"/>
            </w:tcBorders>
            <w:shd w:val="clear" w:color="auto" w:fill="FFFFFF" w:themeFill="background1"/>
            <w:tcMar>
              <w:left w:w="90" w:type="dxa"/>
              <w:right w:w="90" w:type="dxa"/>
            </w:tcMar>
            <w:vAlign w:val="center"/>
          </w:tcPr>
          <w:p w14:paraId="104C5417"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Orthopedics </w:t>
            </w:r>
          </w:p>
        </w:tc>
        <w:tc>
          <w:tcPr>
            <w:tcW w:w="2280" w:type="dxa"/>
            <w:tcBorders>
              <w:top w:val="nil"/>
              <w:left w:val="nil"/>
              <w:bottom w:val="nil"/>
              <w:right w:val="nil"/>
            </w:tcBorders>
            <w:shd w:val="clear" w:color="auto" w:fill="FFFFFF" w:themeFill="background1"/>
            <w:tcMar>
              <w:left w:w="90" w:type="dxa"/>
              <w:right w:w="90" w:type="dxa"/>
            </w:tcMar>
            <w:vAlign w:val="center"/>
          </w:tcPr>
          <w:p w14:paraId="5B42A00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20 (9.8%)</w:t>
            </w:r>
          </w:p>
        </w:tc>
        <w:tc>
          <w:tcPr>
            <w:tcW w:w="2280" w:type="dxa"/>
            <w:tcBorders>
              <w:top w:val="nil"/>
              <w:left w:val="nil"/>
              <w:bottom w:val="nil"/>
              <w:right w:val="single" w:sz="6" w:space="0" w:color="auto"/>
            </w:tcBorders>
            <w:shd w:val="clear" w:color="auto" w:fill="FFFFFF" w:themeFill="background1"/>
            <w:tcMar>
              <w:left w:w="90" w:type="dxa"/>
              <w:right w:w="90" w:type="dxa"/>
            </w:tcMar>
            <w:vAlign w:val="center"/>
          </w:tcPr>
          <w:p w14:paraId="260192FF"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16 (6.1%)</w:t>
            </w:r>
          </w:p>
        </w:tc>
      </w:tr>
      <w:tr w:rsidR="00EC2FB8" w14:paraId="3B5D59D0" w14:textId="77777777" w:rsidTr="006605EB">
        <w:trPr>
          <w:trHeight w:val="300"/>
        </w:trPr>
        <w:tc>
          <w:tcPr>
            <w:tcW w:w="4500" w:type="dxa"/>
            <w:tcBorders>
              <w:top w:val="nil"/>
              <w:left w:val="single" w:sz="6" w:space="0" w:color="auto"/>
              <w:bottom w:val="nil"/>
              <w:right w:val="nil"/>
            </w:tcBorders>
            <w:shd w:val="clear" w:color="auto" w:fill="FFFFFF" w:themeFill="background1"/>
            <w:tcMar>
              <w:left w:w="90" w:type="dxa"/>
              <w:right w:w="90" w:type="dxa"/>
            </w:tcMar>
            <w:vAlign w:val="center"/>
          </w:tcPr>
          <w:p w14:paraId="79AAEA32"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Vascular </w:t>
            </w:r>
          </w:p>
        </w:tc>
        <w:tc>
          <w:tcPr>
            <w:tcW w:w="2280" w:type="dxa"/>
            <w:tcBorders>
              <w:top w:val="nil"/>
              <w:left w:val="nil"/>
              <w:bottom w:val="nil"/>
              <w:right w:val="nil"/>
            </w:tcBorders>
            <w:shd w:val="clear" w:color="auto" w:fill="FFFFFF" w:themeFill="background1"/>
            <w:tcMar>
              <w:left w:w="90" w:type="dxa"/>
              <w:right w:w="90" w:type="dxa"/>
            </w:tcMar>
            <w:vAlign w:val="center"/>
          </w:tcPr>
          <w:p w14:paraId="2CE77341"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4 (2.0%)</w:t>
            </w:r>
          </w:p>
        </w:tc>
        <w:tc>
          <w:tcPr>
            <w:tcW w:w="2280" w:type="dxa"/>
            <w:tcBorders>
              <w:top w:val="nil"/>
              <w:left w:val="nil"/>
              <w:bottom w:val="nil"/>
              <w:right w:val="single" w:sz="6" w:space="0" w:color="auto"/>
            </w:tcBorders>
            <w:shd w:val="clear" w:color="auto" w:fill="FFFFFF" w:themeFill="background1"/>
            <w:tcMar>
              <w:left w:w="90" w:type="dxa"/>
              <w:right w:w="90" w:type="dxa"/>
            </w:tcMar>
            <w:vAlign w:val="center"/>
          </w:tcPr>
          <w:p w14:paraId="463D5E7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5 (1.9%)</w:t>
            </w:r>
          </w:p>
        </w:tc>
      </w:tr>
      <w:tr w:rsidR="00EC2FB8" w14:paraId="1C619679" w14:textId="77777777" w:rsidTr="006605EB">
        <w:trPr>
          <w:trHeight w:val="300"/>
        </w:trPr>
        <w:tc>
          <w:tcPr>
            <w:tcW w:w="4500" w:type="dxa"/>
            <w:tcBorders>
              <w:top w:val="nil"/>
              <w:left w:val="single" w:sz="6" w:space="0" w:color="auto"/>
              <w:bottom w:val="nil"/>
              <w:right w:val="nil"/>
            </w:tcBorders>
            <w:shd w:val="clear" w:color="auto" w:fill="FFFFFF" w:themeFill="background1"/>
            <w:tcMar>
              <w:left w:w="90" w:type="dxa"/>
              <w:right w:w="90" w:type="dxa"/>
            </w:tcMar>
            <w:vAlign w:val="center"/>
          </w:tcPr>
          <w:p w14:paraId="074B59F5"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Neuro </w:t>
            </w:r>
          </w:p>
        </w:tc>
        <w:tc>
          <w:tcPr>
            <w:tcW w:w="2280" w:type="dxa"/>
            <w:tcBorders>
              <w:top w:val="nil"/>
              <w:left w:val="nil"/>
              <w:bottom w:val="nil"/>
              <w:right w:val="nil"/>
            </w:tcBorders>
            <w:shd w:val="clear" w:color="auto" w:fill="FFFFFF" w:themeFill="background1"/>
            <w:tcMar>
              <w:left w:w="90" w:type="dxa"/>
              <w:right w:w="90" w:type="dxa"/>
            </w:tcMar>
            <w:vAlign w:val="center"/>
          </w:tcPr>
          <w:p w14:paraId="70C6B3DD"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11 (5.4%)</w:t>
            </w:r>
          </w:p>
        </w:tc>
        <w:tc>
          <w:tcPr>
            <w:tcW w:w="2280" w:type="dxa"/>
            <w:tcBorders>
              <w:top w:val="nil"/>
              <w:left w:val="nil"/>
              <w:bottom w:val="nil"/>
              <w:right w:val="single" w:sz="6" w:space="0" w:color="auto"/>
            </w:tcBorders>
            <w:shd w:val="clear" w:color="auto" w:fill="FFFFFF" w:themeFill="background1"/>
            <w:tcMar>
              <w:left w:w="90" w:type="dxa"/>
              <w:right w:w="90" w:type="dxa"/>
            </w:tcMar>
            <w:vAlign w:val="center"/>
          </w:tcPr>
          <w:p w14:paraId="11EF1767"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4 (1.5%)</w:t>
            </w:r>
          </w:p>
        </w:tc>
      </w:tr>
      <w:tr w:rsidR="00EC2FB8" w14:paraId="2AC72AB0" w14:textId="77777777" w:rsidTr="006605EB">
        <w:trPr>
          <w:trHeight w:val="300"/>
        </w:trPr>
        <w:tc>
          <w:tcPr>
            <w:tcW w:w="4500" w:type="dxa"/>
            <w:tcBorders>
              <w:top w:val="nil"/>
              <w:left w:val="single" w:sz="6" w:space="0" w:color="auto"/>
              <w:bottom w:val="nil"/>
              <w:right w:val="nil"/>
            </w:tcBorders>
            <w:shd w:val="clear" w:color="auto" w:fill="FFFFFF" w:themeFill="background1"/>
            <w:tcMar>
              <w:left w:w="90" w:type="dxa"/>
              <w:right w:w="90" w:type="dxa"/>
            </w:tcMar>
            <w:vAlign w:val="center"/>
          </w:tcPr>
          <w:p w14:paraId="66D66171"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General </w:t>
            </w:r>
          </w:p>
        </w:tc>
        <w:tc>
          <w:tcPr>
            <w:tcW w:w="2280" w:type="dxa"/>
            <w:tcBorders>
              <w:top w:val="nil"/>
              <w:left w:val="nil"/>
              <w:bottom w:val="nil"/>
              <w:right w:val="nil"/>
            </w:tcBorders>
            <w:shd w:val="clear" w:color="auto" w:fill="FFFFFF" w:themeFill="background1"/>
            <w:tcMar>
              <w:left w:w="90" w:type="dxa"/>
              <w:right w:w="90" w:type="dxa"/>
            </w:tcMar>
            <w:vAlign w:val="center"/>
          </w:tcPr>
          <w:p w14:paraId="496522D0"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10 (4.9%)</w:t>
            </w:r>
          </w:p>
        </w:tc>
        <w:tc>
          <w:tcPr>
            <w:tcW w:w="2280" w:type="dxa"/>
            <w:tcBorders>
              <w:top w:val="nil"/>
              <w:left w:val="nil"/>
              <w:bottom w:val="nil"/>
              <w:right w:val="single" w:sz="6" w:space="0" w:color="auto"/>
            </w:tcBorders>
            <w:shd w:val="clear" w:color="auto" w:fill="FFFFFF" w:themeFill="background1"/>
            <w:tcMar>
              <w:left w:w="90" w:type="dxa"/>
              <w:right w:w="90" w:type="dxa"/>
            </w:tcMar>
            <w:vAlign w:val="center"/>
          </w:tcPr>
          <w:p w14:paraId="47F55B9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22 (8.4%)</w:t>
            </w:r>
          </w:p>
        </w:tc>
      </w:tr>
      <w:tr w:rsidR="00EC2FB8" w14:paraId="40379722" w14:textId="77777777" w:rsidTr="006605EB">
        <w:trPr>
          <w:trHeight w:val="300"/>
        </w:trPr>
        <w:tc>
          <w:tcPr>
            <w:tcW w:w="4500" w:type="dxa"/>
            <w:tcBorders>
              <w:top w:val="nil"/>
              <w:left w:val="single" w:sz="6" w:space="0" w:color="auto"/>
              <w:bottom w:val="nil"/>
              <w:right w:val="nil"/>
            </w:tcBorders>
            <w:shd w:val="clear" w:color="auto" w:fill="FFFFFF" w:themeFill="background1"/>
            <w:tcMar>
              <w:left w:w="90" w:type="dxa"/>
              <w:right w:w="90" w:type="dxa"/>
            </w:tcMar>
            <w:vAlign w:val="center"/>
          </w:tcPr>
          <w:p w14:paraId="35BD6752"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Liver/Kidney Transplant </w:t>
            </w:r>
          </w:p>
        </w:tc>
        <w:tc>
          <w:tcPr>
            <w:tcW w:w="2280" w:type="dxa"/>
            <w:tcBorders>
              <w:top w:val="nil"/>
              <w:left w:val="nil"/>
              <w:bottom w:val="nil"/>
              <w:right w:val="nil"/>
            </w:tcBorders>
            <w:shd w:val="clear" w:color="auto" w:fill="FFFFFF" w:themeFill="background1"/>
            <w:tcMar>
              <w:left w:w="90" w:type="dxa"/>
              <w:right w:w="90" w:type="dxa"/>
            </w:tcMar>
            <w:vAlign w:val="center"/>
          </w:tcPr>
          <w:p w14:paraId="3E319645"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 (1.0%)</w:t>
            </w:r>
          </w:p>
        </w:tc>
        <w:tc>
          <w:tcPr>
            <w:tcW w:w="2280" w:type="dxa"/>
            <w:tcBorders>
              <w:top w:val="nil"/>
              <w:left w:val="nil"/>
              <w:bottom w:val="nil"/>
              <w:right w:val="single" w:sz="6" w:space="0" w:color="auto"/>
            </w:tcBorders>
            <w:shd w:val="clear" w:color="auto" w:fill="FFFFFF" w:themeFill="background1"/>
            <w:tcMar>
              <w:left w:w="90" w:type="dxa"/>
              <w:right w:w="90" w:type="dxa"/>
            </w:tcMar>
            <w:vAlign w:val="center"/>
          </w:tcPr>
          <w:p w14:paraId="0F5EBAF9"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5 (1.9%)</w:t>
            </w:r>
          </w:p>
        </w:tc>
      </w:tr>
      <w:tr w:rsidR="00EC2FB8" w14:paraId="727655B8" w14:textId="77777777" w:rsidTr="006605EB">
        <w:trPr>
          <w:trHeight w:val="300"/>
        </w:trPr>
        <w:tc>
          <w:tcPr>
            <w:tcW w:w="4500" w:type="dxa"/>
            <w:tcBorders>
              <w:top w:val="nil"/>
              <w:left w:val="single" w:sz="6" w:space="0" w:color="auto"/>
              <w:bottom w:val="nil"/>
              <w:right w:val="nil"/>
            </w:tcBorders>
            <w:shd w:val="clear" w:color="auto" w:fill="FFFFFF" w:themeFill="background1"/>
            <w:tcMar>
              <w:left w:w="90" w:type="dxa"/>
              <w:right w:w="90" w:type="dxa"/>
            </w:tcMar>
            <w:vAlign w:val="center"/>
          </w:tcPr>
          <w:p w14:paraId="2FADC16E"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Electrophysiology </w:t>
            </w:r>
          </w:p>
        </w:tc>
        <w:tc>
          <w:tcPr>
            <w:tcW w:w="2280" w:type="dxa"/>
            <w:tcBorders>
              <w:top w:val="nil"/>
              <w:left w:val="nil"/>
              <w:bottom w:val="nil"/>
              <w:right w:val="nil"/>
            </w:tcBorders>
            <w:shd w:val="clear" w:color="auto" w:fill="FFFFFF" w:themeFill="background1"/>
            <w:tcMar>
              <w:left w:w="90" w:type="dxa"/>
              <w:right w:w="90" w:type="dxa"/>
            </w:tcMar>
            <w:vAlign w:val="center"/>
          </w:tcPr>
          <w:p w14:paraId="37E256C7"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33 (16.1%)</w:t>
            </w:r>
          </w:p>
        </w:tc>
        <w:tc>
          <w:tcPr>
            <w:tcW w:w="2280" w:type="dxa"/>
            <w:tcBorders>
              <w:top w:val="nil"/>
              <w:left w:val="nil"/>
              <w:bottom w:val="nil"/>
              <w:right w:val="single" w:sz="6" w:space="0" w:color="auto"/>
            </w:tcBorders>
            <w:shd w:val="clear" w:color="auto" w:fill="FFFFFF" w:themeFill="background1"/>
            <w:tcMar>
              <w:left w:w="90" w:type="dxa"/>
              <w:right w:w="90" w:type="dxa"/>
            </w:tcMar>
            <w:vAlign w:val="center"/>
          </w:tcPr>
          <w:p w14:paraId="0127E48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14 (5.4%)</w:t>
            </w:r>
          </w:p>
        </w:tc>
      </w:tr>
      <w:tr w:rsidR="00EC2FB8" w14:paraId="24C2C7AA" w14:textId="77777777" w:rsidTr="006605EB">
        <w:trPr>
          <w:trHeight w:val="300"/>
        </w:trPr>
        <w:tc>
          <w:tcPr>
            <w:tcW w:w="4500" w:type="dxa"/>
            <w:tcBorders>
              <w:top w:val="nil"/>
              <w:left w:val="single" w:sz="6" w:space="0" w:color="auto"/>
              <w:bottom w:val="nil"/>
              <w:right w:val="nil"/>
            </w:tcBorders>
            <w:shd w:val="clear" w:color="auto" w:fill="FFFFFF" w:themeFill="background1"/>
            <w:tcMar>
              <w:left w:w="90" w:type="dxa"/>
              <w:right w:w="90" w:type="dxa"/>
            </w:tcMar>
            <w:vAlign w:val="center"/>
          </w:tcPr>
          <w:p w14:paraId="40C375C5"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Ophthalmology </w:t>
            </w:r>
          </w:p>
        </w:tc>
        <w:tc>
          <w:tcPr>
            <w:tcW w:w="2280" w:type="dxa"/>
            <w:tcBorders>
              <w:top w:val="nil"/>
              <w:left w:val="nil"/>
              <w:bottom w:val="nil"/>
              <w:right w:val="nil"/>
            </w:tcBorders>
            <w:shd w:val="clear" w:color="auto" w:fill="FFFFFF" w:themeFill="background1"/>
            <w:tcMar>
              <w:left w:w="90" w:type="dxa"/>
              <w:right w:w="90" w:type="dxa"/>
            </w:tcMar>
            <w:vAlign w:val="center"/>
          </w:tcPr>
          <w:p w14:paraId="2589EA99"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7 (3.4%)</w:t>
            </w:r>
          </w:p>
        </w:tc>
        <w:tc>
          <w:tcPr>
            <w:tcW w:w="2280" w:type="dxa"/>
            <w:tcBorders>
              <w:top w:val="nil"/>
              <w:left w:val="nil"/>
              <w:bottom w:val="nil"/>
              <w:right w:val="single" w:sz="6" w:space="0" w:color="auto"/>
            </w:tcBorders>
            <w:shd w:val="clear" w:color="auto" w:fill="FFFFFF" w:themeFill="background1"/>
            <w:tcMar>
              <w:left w:w="90" w:type="dxa"/>
              <w:right w:w="90" w:type="dxa"/>
            </w:tcMar>
            <w:vAlign w:val="center"/>
          </w:tcPr>
          <w:p w14:paraId="36F9B5DE"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6 (2.3%)</w:t>
            </w:r>
          </w:p>
        </w:tc>
      </w:tr>
      <w:tr w:rsidR="00EC2FB8" w14:paraId="35AC8769" w14:textId="77777777" w:rsidTr="006605EB">
        <w:trPr>
          <w:trHeight w:val="300"/>
        </w:trPr>
        <w:tc>
          <w:tcPr>
            <w:tcW w:w="4500" w:type="dxa"/>
            <w:tcBorders>
              <w:top w:val="nil"/>
              <w:left w:val="single" w:sz="6" w:space="0" w:color="auto"/>
              <w:bottom w:val="nil"/>
              <w:right w:val="nil"/>
            </w:tcBorders>
            <w:shd w:val="clear" w:color="auto" w:fill="FFFFFF" w:themeFill="background1"/>
            <w:tcMar>
              <w:left w:w="90" w:type="dxa"/>
              <w:right w:w="90" w:type="dxa"/>
            </w:tcMar>
            <w:vAlign w:val="center"/>
          </w:tcPr>
          <w:p w14:paraId="5F727935"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Interventional GI (ERCP) </w:t>
            </w:r>
          </w:p>
        </w:tc>
        <w:tc>
          <w:tcPr>
            <w:tcW w:w="2280" w:type="dxa"/>
            <w:tcBorders>
              <w:top w:val="nil"/>
              <w:left w:val="nil"/>
              <w:bottom w:val="nil"/>
              <w:right w:val="nil"/>
            </w:tcBorders>
            <w:shd w:val="clear" w:color="auto" w:fill="FFFFFF" w:themeFill="background1"/>
            <w:tcMar>
              <w:left w:w="90" w:type="dxa"/>
              <w:right w:w="90" w:type="dxa"/>
            </w:tcMar>
            <w:vAlign w:val="center"/>
          </w:tcPr>
          <w:p w14:paraId="45A0C5CA"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 (0.5%)</w:t>
            </w:r>
          </w:p>
        </w:tc>
        <w:tc>
          <w:tcPr>
            <w:tcW w:w="2280" w:type="dxa"/>
            <w:tcBorders>
              <w:top w:val="nil"/>
              <w:left w:val="nil"/>
              <w:bottom w:val="nil"/>
              <w:right w:val="single" w:sz="6" w:space="0" w:color="auto"/>
            </w:tcBorders>
            <w:shd w:val="clear" w:color="auto" w:fill="FFFFFF" w:themeFill="background1"/>
            <w:tcMar>
              <w:left w:w="90" w:type="dxa"/>
              <w:right w:w="90" w:type="dxa"/>
            </w:tcMar>
            <w:vAlign w:val="center"/>
          </w:tcPr>
          <w:p w14:paraId="43D0A090"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4 (1.5%)</w:t>
            </w:r>
          </w:p>
        </w:tc>
      </w:tr>
      <w:tr w:rsidR="00EC2FB8" w14:paraId="0B3A567B" w14:textId="77777777" w:rsidTr="006605EB">
        <w:trPr>
          <w:trHeight w:val="300"/>
        </w:trPr>
        <w:tc>
          <w:tcPr>
            <w:tcW w:w="4500" w:type="dxa"/>
            <w:tcBorders>
              <w:top w:val="nil"/>
              <w:left w:val="single" w:sz="6" w:space="0" w:color="auto"/>
              <w:bottom w:val="single" w:sz="12" w:space="0" w:color="auto"/>
              <w:right w:val="nil"/>
            </w:tcBorders>
            <w:shd w:val="clear" w:color="auto" w:fill="FFFFFF" w:themeFill="background1"/>
            <w:tcMar>
              <w:left w:w="90" w:type="dxa"/>
              <w:right w:w="90" w:type="dxa"/>
            </w:tcMar>
            <w:vAlign w:val="center"/>
          </w:tcPr>
          <w:p w14:paraId="36D38B7B"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Other </w:t>
            </w:r>
          </w:p>
        </w:tc>
        <w:tc>
          <w:tcPr>
            <w:tcW w:w="2280" w:type="dxa"/>
            <w:tcBorders>
              <w:top w:val="nil"/>
              <w:left w:val="nil"/>
              <w:bottom w:val="single" w:sz="12" w:space="0" w:color="auto"/>
              <w:right w:val="nil"/>
            </w:tcBorders>
            <w:shd w:val="clear" w:color="auto" w:fill="FFFFFF" w:themeFill="background1"/>
            <w:tcMar>
              <w:left w:w="90" w:type="dxa"/>
              <w:right w:w="90" w:type="dxa"/>
            </w:tcMar>
            <w:vAlign w:val="center"/>
          </w:tcPr>
          <w:p w14:paraId="6C9ABA55"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7 (3.4%)</w:t>
            </w:r>
          </w:p>
        </w:tc>
        <w:tc>
          <w:tcPr>
            <w:tcW w:w="2280" w:type="dxa"/>
            <w:tcBorders>
              <w:top w:val="nil"/>
              <w:left w:val="nil"/>
              <w:bottom w:val="single" w:sz="12" w:space="0" w:color="auto"/>
              <w:right w:val="single" w:sz="6" w:space="0" w:color="auto"/>
            </w:tcBorders>
            <w:shd w:val="clear" w:color="auto" w:fill="FFFFFF" w:themeFill="background1"/>
            <w:tcMar>
              <w:left w:w="90" w:type="dxa"/>
              <w:right w:w="90" w:type="dxa"/>
            </w:tcMar>
            <w:vAlign w:val="center"/>
          </w:tcPr>
          <w:p w14:paraId="06EB481E"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 (0.4%)</w:t>
            </w:r>
          </w:p>
        </w:tc>
      </w:tr>
    </w:tbl>
    <w:p w14:paraId="58146D45" w14:textId="77777777" w:rsidR="00EC2FB8" w:rsidRDefault="00EC2FB8" w:rsidP="00EC2FB8">
      <w:pPr>
        <w:spacing w:after="0" w:line="240" w:lineRule="auto"/>
        <w:rPr>
          <w:rFonts w:ascii="Times New Roman" w:eastAsia="Times New Roman" w:hAnsi="Times New Roman" w:cs="Times New Roman"/>
          <w:color w:val="000000" w:themeColor="text1"/>
          <w:sz w:val="20"/>
          <w:szCs w:val="20"/>
        </w:rPr>
      </w:pPr>
      <w:r w:rsidRPr="5E45A44F">
        <w:rPr>
          <w:rFonts w:ascii="Cambria" w:eastAsia="Cambria" w:hAnsi="Cambria" w:cs="Cambria"/>
          <w:color w:val="000000" w:themeColor="text1"/>
        </w:rPr>
        <w:t> </w:t>
      </w:r>
      <w:r w:rsidRPr="5E45A44F">
        <w:rPr>
          <w:rFonts w:ascii="Times New Roman" w:eastAsia="Times New Roman" w:hAnsi="Times New Roman" w:cs="Times New Roman"/>
          <w:color w:val="000000" w:themeColor="text1"/>
          <w:sz w:val="20"/>
          <w:szCs w:val="20"/>
        </w:rPr>
        <w:t xml:space="preserve"> AL= Amyloid Light Chain, ATTR= Transthyretin Amyloid</w:t>
      </w:r>
    </w:p>
    <w:p w14:paraId="22B0DFF0" w14:textId="77777777" w:rsidR="00EC2FB8" w:rsidRDefault="00EC2FB8" w:rsidP="00EC2FB8">
      <w:pPr>
        <w:spacing w:after="0" w:line="240" w:lineRule="auto"/>
        <w:rPr>
          <w:rFonts w:ascii="Times New Roman" w:eastAsia="Times New Roman" w:hAnsi="Times New Roman" w:cs="Times New Roman"/>
          <w:color w:val="000000" w:themeColor="text1"/>
          <w:sz w:val="20"/>
          <w:szCs w:val="20"/>
        </w:rPr>
      </w:pPr>
    </w:p>
    <w:p w14:paraId="768BB4EE" w14:textId="77777777" w:rsidR="00EC2FB8" w:rsidRDefault="00EC2FB8" w:rsidP="00EC2FB8">
      <w:pPr>
        <w:spacing w:after="0" w:line="240" w:lineRule="auto"/>
        <w:rPr>
          <w:rFonts w:ascii="Times New Roman" w:eastAsia="Times New Roman" w:hAnsi="Times New Roman" w:cs="Times New Roman"/>
          <w:color w:val="000000" w:themeColor="text1"/>
          <w:sz w:val="20"/>
          <w:szCs w:val="20"/>
        </w:rPr>
      </w:pPr>
    </w:p>
    <w:p w14:paraId="68A8F7E2" w14:textId="77777777" w:rsidR="00EC2FB8" w:rsidRDefault="00EC2FB8" w:rsidP="00EC2FB8">
      <w:pPr>
        <w:spacing w:after="0" w:line="240" w:lineRule="auto"/>
        <w:rPr>
          <w:rFonts w:ascii="Times New Roman" w:eastAsia="Times New Roman" w:hAnsi="Times New Roman" w:cs="Times New Roman"/>
          <w:b/>
          <w:bCs/>
          <w:color w:val="000000" w:themeColor="text1"/>
        </w:rPr>
      </w:pPr>
    </w:p>
    <w:p w14:paraId="353A88D2" w14:textId="77777777" w:rsidR="00EC2FB8" w:rsidRDefault="00EC2FB8" w:rsidP="00EC2FB8">
      <w:r>
        <w:br w:type="page"/>
      </w:r>
    </w:p>
    <w:p w14:paraId="219FB376" w14:textId="77777777" w:rsidR="00EC2FB8" w:rsidRDefault="00EC2FB8" w:rsidP="00EC2FB8">
      <w:pPr>
        <w:spacing w:after="0" w:line="240" w:lineRule="auto"/>
        <w:rPr>
          <w:rFonts w:ascii="Times New Roman" w:eastAsia="Times New Roman" w:hAnsi="Times New Roman" w:cs="Times New Roman"/>
          <w:color w:val="000000" w:themeColor="text1"/>
        </w:rPr>
      </w:pPr>
      <w:r w:rsidRPr="5E45A44F">
        <w:rPr>
          <w:rFonts w:ascii="Times New Roman" w:eastAsia="Times New Roman" w:hAnsi="Times New Roman" w:cs="Times New Roman"/>
          <w:b/>
          <w:bCs/>
          <w:color w:val="000000" w:themeColor="text1"/>
        </w:rPr>
        <w:t>Table 3B: Procedures by Amyloid Type (Patient Level)</w:t>
      </w:r>
      <w:r w:rsidRPr="5E45A44F">
        <w:rPr>
          <w:rFonts w:ascii="Times New Roman" w:eastAsia="Times New Roman" w:hAnsi="Times New Roman" w:cs="Times New Roman"/>
          <w:color w:val="000000" w:themeColor="text1"/>
        </w:rPr>
        <w:t> </w:t>
      </w:r>
    </w:p>
    <w:p w14:paraId="06B4812D" w14:textId="77777777" w:rsidR="00EC2FB8" w:rsidRDefault="00EC2FB8" w:rsidP="00EC2FB8">
      <w:pPr>
        <w:spacing w:after="0" w:line="240" w:lineRule="auto"/>
        <w:rPr>
          <w:rFonts w:ascii="Cambria" w:eastAsia="Cambria" w:hAnsi="Cambria" w:cs="Cambria"/>
          <w:color w:val="000000" w:themeColor="text1"/>
        </w:rPr>
      </w:pPr>
      <w:r w:rsidRPr="5E45A44F">
        <w:rPr>
          <w:rFonts w:ascii="Cambria" w:eastAsia="Cambria" w:hAnsi="Cambria" w:cs="Cambria"/>
          <w:color w:val="000000" w:themeColor="text1"/>
        </w:rPr>
        <w:t> </w:t>
      </w:r>
    </w:p>
    <w:tbl>
      <w:tblPr>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3495"/>
        <w:gridCol w:w="2115"/>
        <w:gridCol w:w="2115"/>
        <w:gridCol w:w="1305"/>
      </w:tblGrid>
      <w:tr w:rsidR="00EC2FB8" w14:paraId="709537CB" w14:textId="77777777" w:rsidTr="006605EB">
        <w:trPr>
          <w:trHeight w:val="300"/>
        </w:trPr>
        <w:tc>
          <w:tcPr>
            <w:tcW w:w="3495" w:type="dxa"/>
            <w:tcBorders>
              <w:top w:val="single" w:sz="12" w:space="0" w:color="000000" w:themeColor="text1"/>
              <w:left w:val="single" w:sz="12" w:space="0" w:color="000000" w:themeColor="text1"/>
              <w:bottom w:val="single" w:sz="12" w:space="0" w:color="000000" w:themeColor="text1"/>
              <w:right w:val="nil"/>
            </w:tcBorders>
            <w:shd w:val="clear" w:color="auto" w:fill="FFFFFF" w:themeFill="background1"/>
            <w:tcMar>
              <w:left w:w="90" w:type="dxa"/>
              <w:right w:w="90" w:type="dxa"/>
            </w:tcMar>
            <w:vAlign w:val="center"/>
          </w:tcPr>
          <w:p w14:paraId="55CC3D84"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Variable </w:t>
            </w:r>
          </w:p>
        </w:tc>
        <w:tc>
          <w:tcPr>
            <w:tcW w:w="2115" w:type="dxa"/>
            <w:tcBorders>
              <w:top w:val="single" w:sz="12" w:space="0" w:color="000000" w:themeColor="text1"/>
              <w:left w:val="nil"/>
              <w:bottom w:val="single" w:sz="12" w:space="0" w:color="000000" w:themeColor="text1"/>
              <w:right w:val="nil"/>
            </w:tcBorders>
            <w:shd w:val="clear" w:color="auto" w:fill="FFFFFF" w:themeFill="background1"/>
            <w:tcMar>
              <w:left w:w="90" w:type="dxa"/>
              <w:right w:w="90" w:type="dxa"/>
            </w:tcMar>
            <w:vAlign w:val="center"/>
          </w:tcPr>
          <w:p w14:paraId="1760C43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ATTR </w:t>
            </w:r>
            <w:r>
              <w:br/>
            </w:r>
            <w:r w:rsidRPr="5E45A44F">
              <w:rPr>
                <w:rFonts w:ascii="Times New Roman" w:eastAsia="Times New Roman" w:hAnsi="Times New Roman" w:cs="Times New Roman"/>
                <w:color w:val="000000" w:themeColor="text1"/>
                <w:sz w:val="20"/>
                <w:szCs w:val="20"/>
              </w:rPr>
              <w:t>(N=69) </w:t>
            </w:r>
          </w:p>
        </w:tc>
        <w:tc>
          <w:tcPr>
            <w:tcW w:w="2115" w:type="dxa"/>
            <w:tcBorders>
              <w:top w:val="single" w:sz="12" w:space="0" w:color="000000" w:themeColor="text1"/>
              <w:left w:val="nil"/>
              <w:bottom w:val="single" w:sz="12" w:space="0" w:color="000000" w:themeColor="text1"/>
              <w:right w:val="nil"/>
            </w:tcBorders>
            <w:shd w:val="clear" w:color="auto" w:fill="FFFFFF" w:themeFill="background1"/>
            <w:tcMar>
              <w:left w:w="90" w:type="dxa"/>
              <w:right w:w="90" w:type="dxa"/>
            </w:tcMar>
            <w:vAlign w:val="center"/>
          </w:tcPr>
          <w:p w14:paraId="7653AAC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AL </w:t>
            </w:r>
            <w:r>
              <w:br/>
            </w:r>
            <w:r w:rsidRPr="5E45A44F">
              <w:rPr>
                <w:rFonts w:ascii="Times New Roman" w:eastAsia="Times New Roman" w:hAnsi="Times New Roman" w:cs="Times New Roman"/>
                <w:color w:val="000000" w:themeColor="text1"/>
                <w:sz w:val="20"/>
                <w:szCs w:val="20"/>
              </w:rPr>
              <w:t>(N=91) </w:t>
            </w:r>
          </w:p>
        </w:tc>
        <w:tc>
          <w:tcPr>
            <w:tcW w:w="1305" w:type="dxa"/>
            <w:tcBorders>
              <w:top w:val="single" w:sz="12" w:space="0" w:color="000000" w:themeColor="text1"/>
              <w:left w:val="nil"/>
              <w:bottom w:val="single" w:sz="12" w:space="0" w:color="000000" w:themeColor="text1"/>
              <w:right w:val="single" w:sz="12" w:space="0" w:color="000000" w:themeColor="text1"/>
            </w:tcBorders>
            <w:shd w:val="clear" w:color="auto" w:fill="FFFFFF" w:themeFill="background1"/>
            <w:tcMar>
              <w:left w:w="90" w:type="dxa"/>
              <w:right w:w="90" w:type="dxa"/>
            </w:tcMar>
            <w:vAlign w:val="center"/>
          </w:tcPr>
          <w:p w14:paraId="02CC3EE3"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P-value </w:t>
            </w:r>
          </w:p>
        </w:tc>
      </w:tr>
      <w:tr w:rsidR="00EC2FB8" w14:paraId="42E0703F" w14:textId="77777777" w:rsidTr="006605EB">
        <w:trPr>
          <w:trHeight w:val="300"/>
        </w:trPr>
        <w:tc>
          <w:tcPr>
            <w:tcW w:w="3495" w:type="dxa"/>
            <w:tcBorders>
              <w:top w:val="single" w:sz="12" w:space="0" w:color="000000" w:themeColor="text1"/>
              <w:left w:val="single" w:sz="12" w:space="0" w:color="000000" w:themeColor="text1"/>
              <w:bottom w:val="nil"/>
              <w:right w:val="nil"/>
            </w:tcBorders>
            <w:shd w:val="clear" w:color="auto" w:fill="FFFFFF" w:themeFill="background1"/>
            <w:tcMar>
              <w:left w:w="90" w:type="dxa"/>
              <w:right w:w="90" w:type="dxa"/>
            </w:tcMar>
            <w:vAlign w:val="center"/>
          </w:tcPr>
          <w:p w14:paraId="278A62D5"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Procedures (if patient had any) </w:t>
            </w:r>
          </w:p>
        </w:tc>
        <w:tc>
          <w:tcPr>
            <w:tcW w:w="2115" w:type="dxa"/>
            <w:tcBorders>
              <w:top w:val="single" w:sz="12" w:space="0" w:color="000000" w:themeColor="text1"/>
              <w:left w:val="nil"/>
              <w:bottom w:val="nil"/>
              <w:right w:val="nil"/>
            </w:tcBorders>
            <w:shd w:val="clear" w:color="auto" w:fill="FFFFFF" w:themeFill="background1"/>
            <w:tcMar>
              <w:left w:w="90" w:type="dxa"/>
              <w:right w:w="90" w:type="dxa"/>
            </w:tcMar>
            <w:vAlign w:val="center"/>
          </w:tcPr>
          <w:p w14:paraId="02FE4825"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 </w:t>
            </w:r>
          </w:p>
        </w:tc>
        <w:tc>
          <w:tcPr>
            <w:tcW w:w="2115" w:type="dxa"/>
            <w:tcBorders>
              <w:top w:val="single" w:sz="12" w:space="0" w:color="000000" w:themeColor="text1"/>
              <w:left w:val="nil"/>
              <w:bottom w:val="nil"/>
              <w:right w:val="nil"/>
            </w:tcBorders>
            <w:shd w:val="clear" w:color="auto" w:fill="FFFFFF" w:themeFill="background1"/>
            <w:tcMar>
              <w:left w:w="90" w:type="dxa"/>
              <w:right w:w="90" w:type="dxa"/>
            </w:tcMar>
            <w:vAlign w:val="center"/>
          </w:tcPr>
          <w:p w14:paraId="702260D8"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 </w:t>
            </w:r>
          </w:p>
        </w:tc>
        <w:tc>
          <w:tcPr>
            <w:tcW w:w="1305" w:type="dxa"/>
            <w:tcBorders>
              <w:top w:val="single" w:sz="12" w:space="0" w:color="000000" w:themeColor="text1"/>
              <w:left w:val="nil"/>
              <w:bottom w:val="nil"/>
              <w:right w:val="single" w:sz="12" w:space="0" w:color="000000" w:themeColor="text1"/>
            </w:tcBorders>
            <w:shd w:val="clear" w:color="auto" w:fill="FFFFFF" w:themeFill="background1"/>
            <w:tcMar>
              <w:left w:w="90" w:type="dxa"/>
              <w:right w:w="90" w:type="dxa"/>
            </w:tcMar>
            <w:vAlign w:val="center"/>
          </w:tcPr>
          <w:p w14:paraId="71EA4185"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 </w:t>
            </w:r>
          </w:p>
        </w:tc>
      </w:tr>
      <w:tr w:rsidR="00EC2FB8" w14:paraId="5C52808F" w14:textId="77777777" w:rsidTr="006605EB">
        <w:trPr>
          <w:trHeight w:val="300"/>
        </w:trPr>
        <w:tc>
          <w:tcPr>
            <w:tcW w:w="349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373EEE23"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Endoscopy </w:t>
            </w:r>
          </w:p>
        </w:tc>
        <w:tc>
          <w:tcPr>
            <w:tcW w:w="2115" w:type="dxa"/>
            <w:tcBorders>
              <w:top w:val="nil"/>
              <w:left w:val="nil"/>
              <w:bottom w:val="nil"/>
              <w:right w:val="nil"/>
            </w:tcBorders>
            <w:shd w:val="clear" w:color="auto" w:fill="FFFFFF" w:themeFill="background1"/>
            <w:tcMar>
              <w:left w:w="90" w:type="dxa"/>
              <w:right w:w="90" w:type="dxa"/>
            </w:tcMar>
            <w:vAlign w:val="center"/>
          </w:tcPr>
          <w:p w14:paraId="044298F9"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27 (39.1%)</w:t>
            </w:r>
          </w:p>
        </w:tc>
        <w:tc>
          <w:tcPr>
            <w:tcW w:w="2115" w:type="dxa"/>
            <w:tcBorders>
              <w:top w:val="nil"/>
              <w:left w:val="nil"/>
              <w:bottom w:val="nil"/>
              <w:right w:val="nil"/>
            </w:tcBorders>
            <w:shd w:val="clear" w:color="auto" w:fill="FFFFFF" w:themeFill="background1"/>
            <w:tcMar>
              <w:left w:w="90" w:type="dxa"/>
              <w:right w:w="90" w:type="dxa"/>
            </w:tcMar>
            <w:vAlign w:val="center"/>
          </w:tcPr>
          <w:p w14:paraId="09F33D49"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46 (50.5%)</w:t>
            </w:r>
          </w:p>
        </w:tc>
        <w:tc>
          <w:tcPr>
            <w:tcW w:w="130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5382CF2B"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0.20</w:t>
            </w:r>
          </w:p>
        </w:tc>
      </w:tr>
      <w:tr w:rsidR="00EC2FB8" w14:paraId="3FFD01A1" w14:textId="77777777" w:rsidTr="006605EB">
        <w:trPr>
          <w:trHeight w:val="300"/>
        </w:trPr>
        <w:tc>
          <w:tcPr>
            <w:tcW w:w="349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641AC2EB"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Bronchoscopy </w:t>
            </w:r>
          </w:p>
        </w:tc>
        <w:tc>
          <w:tcPr>
            <w:tcW w:w="2115" w:type="dxa"/>
            <w:tcBorders>
              <w:top w:val="nil"/>
              <w:left w:val="nil"/>
              <w:bottom w:val="nil"/>
              <w:right w:val="nil"/>
            </w:tcBorders>
            <w:shd w:val="clear" w:color="auto" w:fill="FFFFFF" w:themeFill="background1"/>
            <w:tcMar>
              <w:left w:w="90" w:type="dxa"/>
              <w:right w:w="90" w:type="dxa"/>
            </w:tcMar>
            <w:vAlign w:val="center"/>
          </w:tcPr>
          <w:p w14:paraId="71B48A75"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 (2.9%)</w:t>
            </w:r>
          </w:p>
        </w:tc>
        <w:tc>
          <w:tcPr>
            <w:tcW w:w="2115" w:type="dxa"/>
            <w:tcBorders>
              <w:top w:val="nil"/>
              <w:left w:val="nil"/>
              <w:bottom w:val="nil"/>
              <w:right w:val="nil"/>
            </w:tcBorders>
            <w:shd w:val="clear" w:color="auto" w:fill="FFFFFF" w:themeFill="background1"/>
            <w:tcMar>
              <w:left w:w="90" w:type="dxa"/>
              <w:right w:w="90" w:type="dxa"/>
            </w:tcMar>
            <w:vAlign w:val="center"/>
          </w:tcPr>
          <w:p w14:paraId="3630A995"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7 (7.7%)</w:t>
            </w:r>
          </w:p>
        </w:tc>
        <w:tc>
          <w:tcPr>
            <w:tcW w:w="130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03E6955F"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0.30</w:t>
            </w:r>
          </w:p>
        </w:tc>
      </w:tr>
      <w:tr w:rsidR="00EC2FB8" w14:paraId="4230E768" w14:textId="77777777" w:rsidTr="006605EB">
        <w:trPr>
          <w:trHeight w:val="300"/>
        </w:trPr>
        <w:tc>
          <w:tcPr>
            <w:tcW w:w="349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68344617"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TEE/Cardioversion </w:t>
            </w:r>
          </w:p>
        </w:tc>
        <w:tc>
          <w:tcPr>
            <w:tcW w:w="2115" w:type="dxa"/>
            <w:tcBorders>
              <w:top w:val="nil"/>
              <w:left w:val="nil"/>
              <w:bottom w:val="nil"/>
              <w:right w:val="nil"/>
            </w:tcBorders>
            <w:shd w:val="clear" w:color="auto" w:fill="FFFFFF" w:themeFill="background1"/>
            <w:tcMar>
              <w:left w:w="90" w:type="dxa"/>
              <w:right w:w="90" w:type="dxa"/>
            </w:tcMar>
            <w:vAlign w:val="center"/>
          </w:tcPr>
          <w:p w14:paraId="3871E0EF"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15 (21.7%)</w:t>
            </w:r>
          </w:p>
        </w:tc>
        <w:tc>
          <w:tcPr>
            <w:tcW w:w="2115" w:type="dxa"/>
            <w:tcBorders>
              <w:top w:val="nil"/>
              <w:left w:val="nil"/>
              <w:bottom w:val="nil"/>
              <w:right w:val="nil"/>
            </w:tcBorders>
            <w:shd w:val="clear" w:color="auto" w:fill="FFFFFF" w:themeFill="background1"/>
            <w:tcMar>
              <w:left w:w="90" w:type="dxa"/>
              <w:right w:w="90" w:type="dxa"/>
            </w:tcMar>
            <w:vAlign w:val="center"/>
          </w:tcPr>
          <w:p w14:paraId="03CEFEFA"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6 (6.6%)</w:t>
            </w:r>
          </w:p>
        </w:tc>
        <w:tc>
          <w:tcPr>
            <w:tcW w:w="130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3718819B"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0.008</w:t>
            </w:r>
          </w:p>
        </w:tc>
      </w:tr>
      <w:tr w:rsidR="00EC2FB8" w14:paraId="5FA92358" w14:textId="77777777" w:rsidTr="006605EB">
        <w:trPr>
          <w:trHeight w:val="300"/>
        </w:trPr>
        <w:tc>
          <w:tcPr>
            <w:tcW w:w="349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692A6149"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Bone Marrow Biopsy </w:t>
            </w:r>
          </w:p>
        </w:tc>
        <w:tc>
          <w:tcPr>
            <w:tcW w:w="2115" w:type="dxa"/>
            <w:tcBorders>
              <w:top w:val="nil"/>
              <w:left w:val="nil"/>
              <w:bottom w:val="nil"/>
              <w:right w:val="nil"/>
            </w:tcBorders>
            <w:shd w:val="clear" w:color="auto" w:fill="FFFFFF" w:themeFill="background1"/>
            <w:tcMar>
              <w:left w:w="90" w:type="dxa"/>
              <w:right w:w="90" w:type="dxa"/>
            </w:tcMar>
            <w:vAlign w:val="center"/>
          </w:tcPr>
          <w:p w14:paraId="19E32BED"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 (0.0%)</w:t>
            </w:r>
          </w:p>
        </w:tc>
        <w:tc>
          <w:tcPr>
            <w:tcW w:w="2115" w:type="dxa"/>
            <w:tcBorders>
              <w:top w:val="nil"/>
              <w:left w:val="nil"/>
              <w:bottom w:val="nil"/>
              <w:right w:val="nil"/>
            </w:tcBorders>
            <w:shd w:val="clear" w:color="auto" w:fill="FFFFFF" w:themeFill="background1"/>
            <w:tcMar>
              <w:left w:w="90" w:type="dxa"/>
              <w:right w:w="90" w:type="dxa"/>
            </w:tcMar>
            <w:vAlign w:val="center"/>
          </w:tcPr>
          <w:p w14:paraId="3B18E6F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31 (34.1%)</w:t>
            </w:r>
          </w:p>
        </w:tc>
        <w:tc>
          <w:tcPr>
            <w:tcW w:w="130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45621AC0"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&lt;0.001</w:t>
            </w:r>
          </w:p>
        </w:tc>
      </w:tr>
      <w:tr w:rsidR="00EC2FB8" w14:paraId="44A9C65A" w14:textId="77777777" w:rsidTr="006605EB">
        <w:trPr>
          <w:trHeight w:val="300"/>
        </w:trPr>
        <w:tc>
          <w:tcPr>
            <w:tcW w:w="349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76BDE0E0"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Interventional Radiology </w:t>
            </w:r>
          </w:p>
        </w:tc>
        <w:tc>
          <w:tcPr>
            <w:tcW w:w="2115" w:type="dxa"/>
            <w:tcBorders>
              <w:top w:val="nil"/>
              <w:left w:val="nil"/>
              <w:bottom w:val="nil"/>
              <w:right w:val="nil"/>
            </w:tcBorders>
            <w:shd w:val="clear" w:color="auto" w:fill="FFFFFF" w:themeFill="background1"/>
            <w:tcMar>
              <w:left w:w="90" w:type="dxa"/>
              <w:right w:w="90" w:type="dxa"/>
            </w:tcMar>
            <w:vAlign w:val="center"/>
          </w:tcPr>
          <w:p w14:paraId="6D68DF8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9 (13.0%)</w:t>
            </w:r>
          </w:p>
        </w:tc>
        <w:tc>
          <w:tcPr>
            <w:tcW w:w="2115" w:type="dxa"/>
            <w:tcBorders>
              <w:top w:val="nil"/>
              <w:left w:val="nil"/>
              <w:bottom w:val="nil"/>
              <w:right w:val="nil"/>
            </w:tcBorders>
            <w:shd w:val="clear" w:color="auto" w:fill="FFFFFF" w:themeFill="background1"/>
            <w:tcMar>
              <w:left w:w="90" w:type="dxa"/>
              <w:right w:w="90" w:type="dxa"/>
            </w:tcMar>
            <w:vAlign w:val="center"/>
          </w:tcPr>
          <w:p w14:paraId="6B53CBC1"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12 (13.2%)</w:t>
            </w:r>
          </w:p>
        </w:tc>
        <w:tc>
          <w:tcPr>
            <w:tcW w:w="130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08BC8E3F"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1.00</w:t>
            </w:r>
          </w:p>
        </w:tc>
      </w:tr>
      <w:tr w:rsidR="00EC2FB8" w14:paraId="1B799A23" w14:textId="77777777" w:rsidTr="006605EB">
        <w:trPr>
          <w:trHeight w:val="300"/>
        </w:trPr>
        <w:tc>
          <w:tcPr>
            <w:tcW w:w="349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402B3EC4"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ENT </w:t>
            </w:r>
          </w:p>
        </w:tc>
        <w:tc>
          <w:tcPr>
            <w:tcW w:w="2115" w:type="dxa"/>
            <w:tcBorders>
              <w:top w:val="nil"/>
              <w:left w:val="nil"/>
              <w:bottom w:val="nil"/>
              <w:right w:val="nil"/>
            </w:tcBorders>
            <w:shd w:val="clear" w:color="auto" w:fill="FFFFFF" w:themeFill="background1"/>
            <w:tcMar>
              <w:left w:w="90" w:type="dxa"/>
              <w:right w:w="90" w:type="dxa"/>
            </w:tcMar>
            <w:vAlign w:val="center"/>
          </w:tcPr>
          <w:p w14:paraId="5613B766"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 (4.3%)</w:t>
            </w:r>
          </w:p>
        </w:tc>
        <w:tc>
          <w:tcPr>
            <w:tcW w:w="2115" w:type="dxa"/>
            <w:tcBorders>
              <w:top w:val="nil"/>
              <w:left w:val="nil"/>
              <w:bottom w:val="nil"/>
              <w:right w:val="nil"/>
            </w:tcBorders>
            <w:shd w:val="clear" w:color="auto" w:fill="FFFFFF" w:themeFill="background1"/>
            <w:tcMar>
              <w:left w:w="90" w:type="dxa"/>
              <w:right w:w="90" w:type="dxa"/>
            </w:tcMar>
            <w:vAlign w:val="center"/>
          </w:tcPr>
          <w:p w14:paraId="4D6FA7D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 (3.3%)</w:t>
            </w:r>
          </w:p>
        </w:tc>
        <w:tc>
          <w:tcPr>
            <w:tcW w:w="130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4F877AAA"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1.00</w:t>
            </w:r>
          </w:p>
        </w:tc>
      </w:tr>
      <w:tr w:rsidR="00EC2FB8" w14:paraId="4476A2F7" w14:textId="77777777" w:rsidTr="006605EB">
        <w:trPr>
          <w:trHeight w:val="300"/>
        </w:trPr>
        <w:tc>
          <w:tcPr>
            <w:tcW w:w="349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231AE40B"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Urology </w:t>
            </w:r>
          </w:p>
        </w:tc>
        <w:tc>
          <w:tcPr>
            <w:tcW w:w="2115" w:type="dxa"/>
            <w:tcBorders>
              <w:top w:val="nil"/>
              <w:left w:val="nil"/>
              <w:bottom w:val="nil"/>
              <w:right w:val="nil"/>
            </w:tcBorders>
            <w:shd w:val="clear" w:color="auto" w:fill="FFFFFF" w:themeFill="background1"/>
            <w:tcMar>
              <w:left w:w="90" w:type="dxa"/>
              <w:right w:w="90" w:type="dxa"/>
            </w:tcMar>
            <w:vAlign w:val="center"/>
          </w:tcPr>
          <w:p w14:paraId="59AB3DBB"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10 (14.5%)</w:t>
            </w:r>
          </w:p>
        </w:tc>
        <w:tc>
          <w:tcPr>
            <w:tcW w:w="2115" w:type="dxa"/>
            <w:tcBorders>
              <w:top w:val="nil"/>
              <w:left w:val="nil"/>
              <w:bottom w:val="nil"/>
              <w:right w:val="nil"/>
            </w:tcBorders>
            <w:shd w:val="clear" w:color="auto" w:fill="FFFFFF" w:themeFill="background1"/>
            <w:tcMar>
              <w:left w:w="90" w:type="dxa"/>
              <w:right w:w="90" w:type="dxa"/>
            </w:tcMar>
            <w:vAlign w:val="center"/>
          </w:tcPr>
          <w:p w14:paraId="196C1091"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10 (11.0%)</w:t>
            </w:r>
          </w:p>
        </w:tc>
        <w:tc>
          <w:tcPr>
            <w:tcW w:w="130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61C45826"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0.63</w:t>
            </w:r>
          </w:p>
        </w:tc>
      </w:tr>
      <w:tr w:rsidR="00EC2FB8" w14:paraId="5DE03FA6" w14:textId="77777777" w:rsidTr="006605EB">
        <w:trPr>
          <w:trHeight w:val="300"/>
        </w:trPr>
        <w:tc>
          <w:tcPr>
            <w:tcW w:w="349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1656AC8F"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Orthopedics </w:t>
            </w:r>
          </w:p>
        </w:tc>
        <w:tc>
          <w:tcPr>
            <w:tcW w:w="2115" w:type="dxa"/>
            <w:tcBorders>
              <w:top w:val="nil"/>
              <w:left w:val="nil"/>
              <w:bottom w:val="nil"/>
              <w:right w:val="nil"/>
            </w:tcBorders>
            <w:shd w:val="clear" w:color="auto" w:fill="FFFFFF" w:themeFill="background1"/>
            <w:tcMar>
              <w:left w:w="90" w:type="dxa"/>
              <w:right w:w="90" w:type="dxa"/>
            </w:tcMar>
            <w:vAlign w:val="center"/>
          </w:tcPr>
          <w:p w14:paraId="1626A0BA"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14 (20.3%)</w:t>
            </w:r>
          </w:p>
        </w:tc>
        <w:tc>
          <w:tcPr>
            <w:tcW w:w="2115" w:type="dxa"/>
            <w:tcBorders>
              <w:top w:val="nil"/>
              <w:left w:val="nil"/>
              <w:bottom w:val="nil"/>
              <w:right w:val="nil"/>
            </w:tcBorders>
            <w:shd w:val="clear" w:color="auto" w:fill="FFFFFF" w:themeFill="background1"/>
            <w:tcMar>
              <w:left w:w="90" w:type="dxa"/>
              <w:right w:w="90" w:type="dxa"/>
            </w:tcMar>
            <w:vAlign w:val="center"/>
          </w:tcPr>
          <w:p w14:paraId="62F0AA9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11 (12.1%)</w:t>
            </w:r>
          </w:p>
        </w:tc>
        <w:tc>
          <w:tcPr>
            <w:tcW w:w="130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45CCD3A5"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0.19</w:t>
            </w:r>
          </w:p>
        </w:tc>
      </w:tr>
      <w:tr w:rsidR="00EC2FB8" w14:paraId="6B9110DC" w14:textId="77777777" w:rsidTr="006605EB">
        <w:trPr>
          <w:trHeight w:val="300"/>
        </w:trPr>
        <w:tc>
          <w:tcPr>
            <w:tcW w:w="349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7EF6B3EB"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Neuro </w:t>
            </w:r>
          </w:p>
        </w:tc>
        <w:tc>
          <w:tcPr>
            <w:tcW w:w="2115" w:type="dxa"/>
            <w:tcBorders>
              <w:top w:val="nil"/>
              <w:left w:val="nil"/>
              <w:bottom w:val="nil"/>
              <w:right w:val="nil"/>
            </w:tcBorders>
            <w:shd w:val="clear" w:color="auto" w:fill="FFFFFF" w:themeFill="background1"/>
            <w:tcMar>
              <w:left w:w="90" w:type="dxa"/>
              <w:right w:w="90" w:type="dxa"/>
            </w:tcMar>
            <w:vAlign w:val="center"/>
          </w:tcPr>
          <w:p w14:paraId="59613EC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9 (13.0%)</w:t>
            </w:r>
          </w:p>
        </w:tc>
        <w:tc>
          <w:tcPr>
            <w:tcW w:w="2115" w:type="dxa"/>
            <w:tcBorders>
              <w:top w:val="nil"/>
              <w:left w:val="nil"/>
              <w:bottom w:val="nil"/>
              <w:right w:val="nil"/>
            </w:tcBorders>
            <w:shd w:val="clear" w:color="auto" w:fill="FFFFFF" w:themeFill="background1"/>
            <w:tcMar>
              <w:left w:w="90" w:type="dxa"/>
              <w:right w:w="90" w:type="dxa"/>
            </w:tcMar>
            <w:vAlign w:val="center"/>
          </w:tcPr>
          <w:p w14:paraId="02B2FED7"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 (3.3%)</w:t>
            </w:r>
          </w:p>
        </w:tc>
        <w:tc>
          <w:tcPr>
            <w:tcW w:w="130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27E732B5"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0.031</w:t>
            </w:r>
          </w:p>
        </w:tc>
      </w:tr>
      <w:tr w:rsidR="00EC2FB8" w14:paraId="147EC89A" w14:textId="77777777" w:rsidTr="006605EB">
        <w:trPr>
          <w:trHeight w:val="300"/>
        </w:trPr>
        <w:tc>
          <w:tcPr>
            <w:tcW w:w="349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3740C73A"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General </w:t>
            </w:r>
          </w:p>
        </w:tc>
        <w:tc>
          <w:tcPr>
            <w:tcW w:w="2115" w:type="dxa"/>
            <w:tcBorders>
              <w:top w:val="nil"/>
              <w:left w:val="nil"/>
              <w:bottom w:val="nil"/>
              <w:right w:val="nil"/>
            </w:tcBorders>
            <w:shd w:val="clear" w:color="auto" w:fill="FFFFFF" w:themeFill="background1"/>
            <w:tcMar>
              <w:left w:w="90" w:type="dxa"/>
              <w:right w:w="90" w:type="dxa"/>
            </w:tcMar>
            <w:vAlign w:val="center"/>
          </w:tcPr>
          <w:p w14:paraId="4B27C6E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10 (14.5%)</w:t>
            </w:r>
          </w:p>
        </w:tc>
        <w:tc>
          <w:tcPr>
            <w:tcW w:w="2115" w:type="dxa"/>
            <w:tcBorders>
              <w:top w:val="nil"/>
              <w:left w:val="nil"/>
              <w:bottom w:val="nil"/>
              <w:right w:val="nil"/>
            </w:tcBorders>
            <w:shd w:val="clear" w:color="auto" w:fill="FFFFFF" w:themeFill="background1"/>
            <w:tcMar>
              <w:left w:w="90" w:type="dxa"/>
              <w:right w:w="90" w:type="dxa"/>
            </w:tcMar>
            <w:vAlign w:val="center"/>
          </w:tcPr>
          <w:p w14:paraId="5007372E"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16 (17.6%)</w:t>
            </w:r>
          </w:p>
        </w:tc>
        <w:tc>
          <w:tcPr>
            <w:tcW w:w="130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3FDCCBAF"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0.67</w:t>
            </w:r>
          </w:p>
        </w:tc>
      </w:tr>
      <w:tr w:rsidR="00EC2FB8" w14:paraId="5B025C64" w14:textId="77777777" w:rsidTr="006605EB">
        <w:trPr>
          <w:trHeight w:val="300"/>
        </w:trPr>
        <w:tc>
          <w:tcPr>
            <w:tcW w:w="349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5EE26F1F"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Liver/Kidney Transplant </w:t>
            </w:r>
          </w:p>
        </w:tc>
        <w:tc>
          <w:tcPr>
            <w:tcW w:w="2115" w:type="dxa"/>
            <w:tcBorders>
              <w:top w:val="nil"/>
              <w:left w:val="nil"/>
              <w:bottom w:val="nil"/>
              <w:right w:val="nil"/>
            </w:tcBorders>
            <w:shd w:val="clear" w:color="auto" w:fill="FFFFFF" w:themeFill="background1"/>
            <w:tcMar>
              <w:left w:w="90" w:type="dxa"/>
              <w:right w:w="90" w:type="dxa"/>
            </w:tcMar>
            <w:vAlign w:val="center"/>
          </w:tcPr>
          <w:p w14:paraId="2FCDD46D"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 (2.9%)</w:t>
            </w:r>
          </w:p>
        </w:tc>
        <w:tc>
          <w:tcPr>
            <w:tcW w:w="2115" w:type="dxa"/>
            <w:tcBorders>
              <w:top w:val="nil"/>
              <w:left w:val="nil"/>
              <w:bottom w:val="nil"/>
              <w:right w:val="nil"/>
            </w:tcBorders>
            <w:shd w:val="clear" w:color="auto" w:fill="FFFFFF" w:themeFill="background1"/>
            <w:tcMar>
              <w:left w:w="90" w:type="dxa"/>
              <w:right w:w="90" w:type="dxa"/>
            </w:tcMar>
            <w:vAlign w:val="center"/>
          </w:tcPr>
          <w:p w14:paraId="065B1D1D"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5 (5.5%)</w:t>
            </w:r>
          </w:p>
        </w:tc>
        <w:tc>
          <w:tcPr>
            <w:tcW w:w="130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707887E5"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0.70</w:t>
            </w:r>
          </w:p>
        </w:tc>
      </w:tr>
      <w:tr w:rsidR="00EC2FB8" w14:paraId="52AF61BF" w14:textId="77777777" w:rsidTr="006605EB">
        <w:trPr>
          <w:trHeight w:val="300"/>
        </w:trPr>
        <w:tc>
          <w:tcPr>
            <w:tcW w:w="349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049F6071"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Electrophysiology </w:t>
            </w:r>
          </w:p>
        </w:tc>
        <w:tc>
          <w:tcPr>
            <w:tcW w:w="2115" w:type="dxa"/>
            <w:tcBorders>
              <w:top w:val="nil"/>
              <w:left w:val="nil"/>
              <w:bottom w:val="nil"/>
              <w:right w:val="nil"/>
            </w:tcBorders>
            <w:shd w:val="clear" w:color="auto" w:fill="FFFFFF" w:themeFill="background1"/>
            <w:tcMar>
              <w:left w:w="90" w:type="dxa"/>
              <w:right w:w="90" w:type="dxa"/>
            </w:tcMar>
            <w:vAlign w:val="center"/>
          </w:tcPr>
          <w:p w14:paraId="7143890B"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25 (36.2%)</w:t>
            </w:r>
          </w:p>
        </w:tc>
        <w:tc>
          <w:tcPr>
            <w:tcW w:w="2115" w:type="dxa"/>
            <w:tcBorders>
              <w:top w:val="nil"/>
              <w:left w:val="nil"/>
              <w:bottom w:val="nil"/>
              <w:right w:val="nil"/>
            </w:tcBorders>
            <w:shd w:val="clear" w:color="auto" w:fill="FFFFFF" w:themeFill="background1"/>
            <w:tcMar>
              <w:left w:w="90" w:type="dxa"/>
              <w:right w:w="90" w:type="dxa"/>
            </w:tcMar>
            <w:vAlign w:val="center"/>
          </w:tcPr>
          <w:p w14:paraId="46ED5B77"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9 (9.9%)</w:t>
            </w:r>
          </w:p>
        </w:tc>
        <w:tc>
          <w:tcPr>
            <w:tcW w:w="130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1ADAB06F"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&lt;0.001</w:t>
            </w:r>
          </w:p>
        </w:tc>
      </w:tr>
      <w:tr w:rsidR="00EC2FB8" w14:paraId="1C379BE5" w14:textId="77777777" w:rsidTr="006605EB">
        <w:trPr>
          <w:trHeight w:val="300"/>
        </w:trPr>
        <w:tc>
          <w:tcPr>
            <w:tcW w:w="349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2D45CAE8"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Ophthalmology </w:t>
            </w:r>
          </w:p>
        </w:tc>
        <w:tc>
          <w:tcPr>
            <w:tcW w:w="2115" w:type="dxa"/>
            <w:tcBorders>
              <w:top w:val="nil"/>
              <w:left w:val="nil"/>
              <w:bottom w:val="nil"/>
              <w:right w:val="nil"/>
            </w:tcBorders>
            <w:shd w:val="clear" w:color="auto" w:fill="FFFFFF" w:themeFill="background1"/>
            <w:tcMar>
              <w:left w:w="90" w:type="dxa"/>
              <w:right w:w="90" w:type="dxa"/>
            </w:tcMar>
            <w:vAlign w:val="center"/>
          </w:tcPr>
          <w:p w14:paraId="6985FD0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4 (5.8%)</w:t>
            </w:r>
          </w:p>
        </w:tc>
        <w:tc>
          <w:tcPr>
            <w:tcW w:w="2115" w:type="dxa"/>
            <w:tcBorders>
              <w:top w:val="nil"/>
              <w:left w:val="nil"/>
              <w:bottom w:val="nil"/>
              <w:right w:val="nil"/>
            </w:tcBorders>
            <w:shd w:val="clear" w:color="auto" w:fill="FFFFFF" w:themeFill="background1"/>
            <w:tcMar>
              <w:left w:w="90" w:type="dxa"/>
              <w:right w:w="90" w:type="dxa"/>
            </w:tcMar>
            <w:vAlign w:val="center"/>
          </w:tcPr>
          <w:p w14:paraId="54499C3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4 (4.4%)</w:t>
            </w:r>
          </w:p>
        </w:tc>
        <w:tc>
          <w:tcPr>
            <w:tcW w:w="130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26FB92B3"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0.73</w:t>
            </w:r>
          </w:p>
        </w:tc>
      </w:tr>
      <w:tr w:rsidR="00EC2FB8" w14:paraId="40513236" w14:textId="77777777" w:rsidTr="006605EB">
        <w:trPr>
          <w:trHeight w:val="300"/>
        </w:trPr>
        <w:tc>
          <w:tcPr>
            <w:tcW w:w="349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1C6462E1"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Vascular </w:t>
            </w:r>
          </w:p>
        </w:tc>
        <w:tc>
          <w:tcPr>
            <w:tcW w:w="2115" w:type="dxa"/>
            <w:tcBorders>
              <w:top w:val="nil"/>
              <w:left w:val="nil"/>
              <w:bottom w:val="nil"/>
              <w:right w:val="nil"/>
            </w:tcBorders>
            <w:shd w:val="clear" w:color="auto" w:fill="FFFFFF" w:themeFill="background1"/>
            <w:tcMar>
              <w:left w:w="90" w:type="dxa"/>
              <w:right w:w="90" w:type="dxa"/>
            </w:tcMar>
            <w:vAlign w:val="center"/>
          </w:tcPr>
          <w:p w14:paraId="52321E8A"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 (4.3%)</w:t>
            </w:r>
          </w:p>
        </w:tc>
        <w:tc>
          <w:tcPr>
            <w:tcW w:w="2115" w:type="dxa"/>
            <w:tcBorders>
              <w:top w:val="nil"/>
              <w:left w:val="nil"/>
              <w:bottom w:val="nil"/>
              <w:right w:val="nil"/>
            </w:tcBorders>
            <w:shd w:val="clear" w:color="auto" w:fill="FFFFFF" w:themeFill="background1"/>
            <w:tcMar>
              <w:left w:w="90" w:type="dxa"/>
              <w:right w:w="90" w:type="dxa"/>
            </w:tcMar>
            <w:vAlign w:val="center"/>
          </w:tcPr>
          <w:p w14:paraId="67CA74F0"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5 (5.5%)</w:t>
            </w:r>
          </w:p>
        </w:tc>
        <w:tc>
          <w:tcPr>
            <w:tcW w:w="130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5CF50F1A"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1.00</w:t>
            </w:r>
          </w:p>
        </w:tc>
      </w:tr>
      <w:tr w:rsidR="00EC2FB8" w14:paraId="77ACDBAD" w14:textId="77777777" w:rsidTr="006605EB">
        <w:trPr>
          <w:trHeight w:val="300"/>
        </w:trPr>
        <w:tc>
          <w:tcPr>
            <w:tcW w:w="3495" w:type="dxa"/>
            <w:tcBorders>
              <w:top w:val="nil"/>
              <w:left w:val="single" w:sz="12" w:space="0" w:color="000000" w:themeColor="text1"/>
              <w:bottom w:val="nil"/>
              <w:right w:val="nil"/>
            </w:tcBorders>
            <w:shd w:val="clear" w:color="auto" w:fill="FFFFFF" w:themeFill="background1"/>
            <w:tcMar>
              <w:left w:w="90" w:type="dxa"/>
              <w:right w:w="90" w:type="dxa"/>
            </w:tcMar>
            <w:vAlign w:val="center"/>
          </w:tcPr>
          <w:p w14:paraId="06000C53"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Interventional GI (ERCP) </w:t>
            </w:r>
          </w:p>
        </w:tc>
        <w:tc>
          <w:tcPr>
            <w:tcW w:w="2115" w:type="dxa"/>
            <w:tcBorders>
              <w:top w:val="nil"/>
              <w:left w:val="nil"/>
              <w:bottom w:val="nil"/>
              <w:right w:val="nil"/>
            </w:tcBorders>
            <w:shd w:val="clear" w:color="auto" w:fill="FFFFFF" w:themeFill="background1"/>
            <w:tcMar>
              <w:left w:w="90" w:type="dxa"/>
              <w:right w:w="90" w:type="dxa"/>
            </w:tcMar>
            <w:vAlign w:val="center"/>
          </w:tcPr>
          <w:p w14:paraId="4AE5834D"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 (1.4%)</w:t>
            </w:r>
          </w:p>
        </w:tc>
        <w:tc>
          <w:tcPr>
            <w:tcW w:w="2115" w:type="dxa"/>
            <w:tcBorders>
              <w:top w:val="nil"/>
              <w:left w:val="nil"/>
              <w:bottom w:val="nil"/>
              <w:right w:val="nil"/>
            </w:tcBorders>
            <w:shd w:val="clear" w:color="auto" w:fill="FFFFFF" w:themeFill="background1"/>
            <w:tcMar>
              <w:left w:w="90" w:type="dxa"/>
              <w:right w:w="90" w:type="dxa"/>
            </w:tcMar>
            <w:vAlign w:val="center"/>
          </w:tcPr>
          <w:p w14:paraId="61EAEED2"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 (2.2%)</w:t>
            </w:r>
          </w:p>
        </w:tc>
        <w:tc>
          <w:tcPr>
            <w:tcW w:w="1305" w:type="dxa"/>
            <w:tcBorders>
              <w:top w:val="nil"/>
              <w:left w:val="nil"/>
              <w:bottom w:val="nil"/>
              <w:right w:val="single" w:sz="12" w:space="0" w:color="000000" w:themeColor="text1"/>
            </w:tcBorders>
            <w:shd w:val="clear" w:color="auto" w:fill="FFFFFF" w:themeFill="background1"/>
            <w:tcMar>
              <w:left w:w="90" w:type="dxa"/>
              <w:right w:w="90" w:type="dxa"/>
            </w:tcMar>
            <w:vAlign w:val="center"/>
          </w:tcPr>
          <w:p w14:paraId="0CD8E3EE"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1.00</w:t>
            </w:r>
          </w:p>
        </w:tc>
      </w:tr>
      <w:tr w:rsidR="00EC2FB8" w14:paraId="33D0DCC6" w14:textId="77777777" w:rsidTr="006605EB">
        <w:trPr>
          <w:trHeight w:val="300"/>
        </w:trPr>
        <w:tc>
          <w:tcPr>
            <w:tcW w:w="3495" w:type="dxa"/>
            <w:tcBorders>
              <w:top w:val="nil"/>
              <w:left w:val="single" w:sz="12" w:space="0" w:color="000000" w:themeColor="text1"/>
              <w:bottom w:val="single" w:sz="12" w:space="0" w:color="000000" w:themeColor="text1"/>
              <w:right w:val="nil"/>
            </w:tcBorders>
            <w:shd w:val="clear" w:color="auto" w:fill="FFFFFF" w:themeFill="background1"/>
            <w:tcMar>
              <w:left w:w="90" w:type="dxa"/>
              <w:right w:w="90" w:type="dxa"/>
            </w:tcMar>
            <w:vAlign w:val="center"/>
          </w:tcPr>
          <w:p w14:paraId="3D748138" w14:textId="77777777" w:rsidR="00EC2FB8" w:rsidRDefault="00EC2FB8" w:rsidP="006605EB">
            <w:pPr>
              <w:spacing w:after="0" w:line="240" w:lineRule="auto"/>
              <w:ind w:left="63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Other </w:t>
            </w:r>
          </w:p>
        </w:tc>
        <w:tc>
          <w:tcPr>
            <w:tcW w:w="2115" w:type="dxa"/>
            <w:tcBorders>
              <w:top w:val="nil"/>
              <w:left w:val="nil"/>
              <w:bottom w:val="single" w:sz="12" w:space="0" w:color="000000" w:themeColor="text1"/>
              <w:right w:val="nil"/>
            </w:tcBorders>
            <w:shd w:val="clear" w:color="auto" w:fill="FFFFFF" w:themeFill="background1"/>
            <w:tcMar>
              <w:left w:w="90" w:type="dxa"/>
              <w:right w:w="90" w:type="dxa"/>
            </w:tcMar>
            <w:vAlign w:val="center"/>
          </w:tcPr>
          <w:p w14:paraId="398E2779"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 (1.4%)</w:t>
            </w:r>
          </w:p>
        </w:tc>
        <w:tc>
          <w:tcPr>
            <w:tcW w:w="2115" w:type="dxa"/>
            <w:tcBorders>
              <w:top w:val="nil"/>
              <w:left w:val="nil"/>
              <w:bottom w:val="single" w:sz="12" w:space="0" w:color="000000" w:themeColor="text1"/>
              <w:right w:val="nil"/>
            </w:tcBorders>
            <w:shd w:val="clear" w:color="auto" w:fill="FFFFFF" w:themeFill="background1"/>
            <w:tcMar>
              <w:left w:w="90" w:type="dxa"/>
              <w:right w:w="90" w:type="dxa"/>
            </w:tcMar>
            <w:vAlign w:val="center"/>
          </w:tcPr>
          <w:p w14:paraId="1D8D168A"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 (1.1%)</w:t>
            </w:r>
          </w:p>
        </w:tc>
        <w:tc>
          <w:tcPr>
            <w:tcW w:w="1305" w:type="dxa"/>
            <w:tcBorders>
              <w:top w:val="nil"/>
              <w:left w:val="nil"/>
              <w:bottom w:val="single" w:sz="12" w:space="0" w:color="000000" w:themeColor="text1"/>
              <w:right w:val="single" w:sz="12" w:space="0" w:color="000000" w:themeColor="text1"/>
            </w:tcBorders>
            <w:shd w:val="clear" w:color="auto" w:fill="FFFFFF" w:themeFill="background1"/>
            <w:tcMar>
              <w:left w:w="90" w:type="dxa"/>
              <w:right w:w="90" w:type="dxa"/>
            </w:tcMar>
            <w:vAlign w:val="center"/>
          </w:tcPr>
          <w:p w14:paraId="48A66DD8"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1.00</w:t>
            </w:r>
          </w:p>
        </w:tc>
      </w:tr>
      <w:tr w:rsidR="00EC2FB8" w14:paraId="4C56802C" w14:textId="77777777" w:rsidTr="006605EB">
        <w:trPr>
          <w:trHeight w:val="300"/>
        </w:trPr>
        <w:tc>
          <w:tcPr>
            <w:tcW w:w="9030" w:type="dxa"/>
            <w:gridSpan w:val="4"/>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FFFFFF" w:themeFill="background1"/>
            <w:tcMar>
              <w:left w:w="90" w:type="dxa"/>
              <w:right w:w="90" w:type="dxa"/>
            </w:tcMar>
            <w:vAlign w:val="center"/>
          </w:tcPr>
          <w:p w14:paraId="6EB26195" w14:textId="77777777" w:rsidR="00EC2FB8" w:rsidRDefault="00EC2FB8" w:rsidP="006605EB">
            <w:pPr>
              <w:spacing w:after="0" w:line="240" w:lineRule="auto"/>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AL= Amyloid Light Chain, ATTR= Transthyretin Amyloid. P-values result from Fisher’s exact test. </w:t>
            </w:r>
          </w:p>
        </w:tc>
      </w:tr>
    </w:tbl>
    <w:p w14:paraId="2D7FF951" w14:textId="77777777" w:rsidR="00EC2FB8" w:rsidRDefault="00EC2FB8" w:rsidP="00EC2FB8">
      <w:pPr>
        <w:spacing w:after="0" w:line="240" w:lineRule="auto"/>
        <w:rPr>
          <w:rFonts w:ascii="Times New Roman" w:eastAsia="Times New Roman" w:hAnsi="Times New Roman" w:cs="Times New Roman"/>
          <w:b/>
          <w:bCs/>
          <w:color w:val="000000" w:themeColor="text1"/>
        </w:rPr>
      </w:pPr>
    </w:p>
    <w:p w14:paraId="218C7065" w14:textId="77777777" w:rsidR="00EC2FB8" w:rsidRDefault="00EC2FB8" w:rsidP="00EC2FB8">
      <w:pPr>
        <w:spacing w:after="0" w:line="240" w:lineRule="auto"/>
        <w:rPr>
          <w:rFonts w:ascii="Times New Roman" w:eastAsia="Times New Roman" w:hAnsi="Times New Roman" w:cs="Times New Roman"/>
          <w:b/>
          <w:bCs/>
          <w:color w:val="000000" w:themeColor="text1"/>
        </w:rPr>
      </w:pPr>
    </w:p>
    <w:p w14:paraId="23C08F9C" w14:textId="77777777" w:rsidR="00EC2FB8" w:rsidRDefault="00EC2FB8" w:rsidP="00EC2FB8">
      <w:r>
        <w:br w:type="page"/>
      </w:r>
    </w:p>
    <w:p w14:paraId="2D522100" w14:textId="77777777" w:rsidR="00EC2FB8" w:rsidRDefault="00EC2FB8" w:rsidP="00EC2FB8">
      <w:pPr>
        <w:spacing w:after="0" w:line="240" w:lineRule="auto"/>
        <w:rPr>
          <w:rFonts w:ascii="Times New Roman" w:eastAsia="Times New Roman" w:hAnsi="Times New Roman" w:cs="Times New Roman"/>
          <w:color w:val="000000" w:themeColor="text1"/>
        </w:rPr>
      </w:pPr>
      <w:r w:rsidRPr="5E45A44F">
        <w:rPr>
          <w:rFonts w:ascii="Times New Roman" w:eastAsia="Times New Roman" w:hAnsi="Times New Roman" w:cs="Times New Roman"/>
          <w:b/>
          <w:bCs/>
          <w:color w:val="000000" w:themeColor="text1"/>
        </w:rPr>
        <w:t>Table 4A: Patient Outcomes by Procedure Invasiveness</w:t>
      </w:r>
      <w:r w:rsidRPr="5E45A44F">
        <w:rPr>
          <w:rFonts w:ascii="Times New Roman" w:eastAsia="Times New Roman" w:hAnsi="Times New Roman" w:cs="Times New Roman"/>
          <w:color w:val="000000" w:themeColor="text1"/>
        </w:rPr>
        <w:t> </w:t>
      </w:r>
    </w:p>
    <w:p w14:paraId="42C8C1DC" w14:textId="77777777" w:rsidR="00EC2FB8" w:rsidRDefault="00EC2FB8" w:rsidP="00EC2FB8">
      <w:pPr>
        <w:spacing w:after="0" w:line="240" w:lineRule="auto"/>
        <w:rPr>
          <w:rFonts w:ascii="Aptos" w:eastAsia="Aptos" w:hAnsi="Aptos" w:cs="Aptos"/>
          <w:color w:val="000000" w:themeColor="text1"/>
        </w:rPr>
      </w:pPr>
      <w:r w:rsidRPr="5E45A44F">
        <w:rPr>
          <w:rFonts w:ascii="Aptos" w:eastAsia="Aptos" w:hAnsi="Aptos" w:cs="Aptos"/>
          <w:color w:val="000000" w:themeColor="text1"/>
        </w:rPr>
        <w:t> </w:t>
      </w:r>
    </w:p>
    <w:tbl>
      <w:tblPr>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865"/>
        <w:gridCol w:w="1875"/>
        <w:gridCol w:w="1800"/>
        <w:gridCol w:w="1890"/>
        <w:gridCol w:w="885"/>
      </w:tblGrid>
      <w:tr w:rsidR="00EC2FB8" w14:paraId="77C2F23E" w14:textId="77777777" w:rsidTr="006605EB">
        <w:trPr>
          <w:trHeight w:val="300"/>
        </w:trPr>
        <w:tc>
          <w:tcPr>
            <w:tcW w:w="2865" w:type="dxa"/>
            <w:tcBorders>
              <w:top w:val="single" w:sz="12" w:space="0" w:color="000000" w:themeColor="text1"/>
              <w:left w:val="single" w:sz="6" w:space="0" w:color="auto"/>
              <w:bottom w:val="single" w:sz="12" w:space="0" w:color="000000" w:themeColor="text1"/>
              <w:right w:val="nil"/>
            </w:tcBorders>
            <w:shd w:val="clear" w:color="auto" w:fill="FFFFFF" w:themeFill="background1"/>
            <w:tcMar>
              <w:left w:w="90" w:type="dxa"/>
              <w:right w:w="90" w:type="dxa"/>
            </w:tcMar>
            <w:vAlign w:val="center"/>
          </w:tcPr>
          <w:p w14:paraId="2AC1EBFD"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Variable </w:t>
            </w:r>
          </w:p>
        </w:tc>
        <w:tc>
          <w:tcPr>
            <w:tcW w:w="1875" w:type="dxa"/>
            <w:tcBorders>
              <w:top w:val="single" w:sz="12" w:space="0" w:color="000000" w:themeColor="text1"/>
              <w:left w:val="nil"/>
              <w:bottom w:val="single" w:sz="12" w:space="0" w:color="000000" w:themeColor="text1"/>
              <w:right w:val="nil"/>
            </w:tcBorders>
            <w:shd w:val="clear" w:color="auto" w:fill="FFFFFF" w:themeFill="background1"/>
            <w:tcMar>
              <w:left w:w="90" w:type="dxa"/>
              <w:right w:w="90" w:type="dxa"/>
            </w:tcMar>
            <w:vAlign w:val="center"/>
          </w:tcPr>
          <w:p w14:paraId="6C87254B"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Minimally invasive procedures  </w:t>
            </w:r>
          </w:p>
          <w:p w14:paraId="17AEAD07"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(N=225) </w:t>
            </w:r>
          </w:p>
        </w:tc>
        <w:tc>
          <w:tcPr>
            <w:tcW w:w="1800" w:type="dxa"/>
            <w:tcBorders>
              <w:top w:val="single" w:sz="12" w:space="0" w:color="000000" w:themeColor="text1"/>
              <w:left w:val="nil"/>
              <w:bottom w:val="single" w:sz="12" w:space="0" w:color="000000" w:themeColor="text1"/>
              <w:right w:val="nil"/>
            </w:tcBorders>
            <w:shd w:val="clear" w:color="auto" w:fill="FFFFFF" w:themeFill="background1"/>
            <w:tcMar>
              <w:left w:w="90" w:type="dxa"/>
              <w:right w:w="90" w:type="dxa"/>
            </w:tcMar>
            <w:vAlign w:val="center"/>
          </w:tcPr>
          <w:p w14:paraId="2330A5E9"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Invasive procedures  </w:t>
            </w:r>
          </w:p>
          <w:p w14:paraId="1C59903F"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(N=241) </w:t>
            </w:r>
          </w:p>
        </w:tc>
        <w:tc>
          <w:tcPr>
            <w:tcW w:w="1890" w:type="dxa"/>
            <w:tcBorders>
              <w:top w:val="single" w:sz="12" w:space="0" w:color="000000" w:themeColor="text1"/>
              <w:left w:val="nil"/>
              <w:bottom w:val="single" w:sz="12" w:space="0" w:color="auto"/>
              <w:right w:val="nil"/>
            </w:tcBorders>
            <w:shd w:val="clear" w:color="auto" w:fill="FFFFFF" w:themeFill="background1"/>
            <w:tcMar>
              <w:left w:w="90" w:type="dxa"/>
              <w:right w:w="90" w:type="dxa"/>
            </w:tcMar>
            <w:vAlign w:val="center"/>
          </w:tcPr>
          <w:p w14:paraId="32FF87FF" w14:textId="77777777" w:rsidR="00EC2FB8" w:rsidRDefault="00EC2FB8" w:rsidP="006605EB">
            <w:pPr>
              <w:spacing w:after="0" w:line="240" w:lineRule="auto"/>
              <w:ind w:left="90" w:right="90"/>
              <w:jc w:val="center"/>
              <w:rPr>
                <w:rFonts w:ascii="Times New Roman" w:eastAsia="Times New Roman" w:hAnsi="Times New Roman" w:cs="Times New Roman"/>
                <w:sz w:val="20"/>
                <w:szCs w:val="20"/>
              </w:rPr>
            </w:pPr>
            <w:r w:rsidRPr="5E45A44F">
              <w:rPr>
                <w:rFonts w:ascii="Times New Roman" w:eastAsia="Times New Roman" w:hAnsi="Times New Roman" w:cs="Times New Roman"/>
                <w:sz w:val="20"/>
                <w:szCs w:val="20"/>
              </w:rPr>
              <w:t>OR (95% CI) </w:t>
            </w:r>
          </w:p>
        </w:tc>
        <w:tc>
          <w:tcPr>
            <w:tcW w:w="885" w:type="dxa"/>
            <w:tcBorders>
              <w:top w:val="single" w:sz="12" w:space="0" w:color="000000" w:themeColor="text1"/>
              <w:left w:val="nil"/>
              <w:bottom w:val="single" w:sz="12" w:space="0" w:color="auto"/>
              <w:right w:val="single" w:sz="6" w:space="0" w:color="auto"/>
            </w:tcBorders>
            <w:shd w:val="clear" w:color="auto" w:fill="FFFFFF" w:themeFill="background1"/>
            <w:tcMar>
              <w:left w:w="90" w:type="dxa"/>
              <w:right w:w="90" w:type="dxa"/>
            </w:tcMar>
            <w:vAlign w:val="center"/>
          </w:tcPr>
          <w:p w14:paraId="10110394" w14:textId="77777777" w:rsidR="00EC2FB8" w:rsidRDefault="00EC2FB8" w:rsidP="006605EB">
            <w:pPr>
              <w:spacing w:after="0" w:line="240" w:lineRule="auto"/>
              <w:ind w:left="90" w:right="90"/>
              <w:jc w:val="center"/>
              <w:rPr>
                <w:rFonts w:ascii="Times New Roman" w:eastAsia="Times New Roman" w:hAnsi="Times New Roman" w:cs="Times New Roman"/>
                <w:sz w:val="20"/>
                <w:szCs w:val="20"/>
              </w:rPr>
            </w:pPr>
            <w:r w:rsidRPr="5E45A44F">
              <w:rPr>
                <w:rFonts w:ascii="Times New Roman" w:eastAsia="Times New Roman" w:hAnsi="Times New Roman" w:cs="Times New Roman"/>
                <w:sz w:val="20"/>
                <w:szCs w:val="20"/>
              </w:rPr>
              <w:t>P-value </w:t>
            </w:r>
          </w:p>
        </w:tc>
      </w:tr>
      <w:tr w:rsidR="00EC2FB8" w14:paraId="3E8E288E" w14:textId="77777777" w:rsidTr="006605EB">
        <w:trPr>
          <w:trHeight w:val="300"/>
        </w:trPr>
        <w:tc>
          <w:tcPr>
            <w:tcW w:w="2865" w:type="dxa"/>
            <w:tcBorders>
              <w:top w:val="single" w:sz="12" w:space="0" w:color="000000" w:themeColor="text1"/>
              <w:left w:val="single" w:sz="6" w:space="0" w:color="auto"/>
              <w:bottom w:val="nil"/>
              <w:right w:val="nil"/>
            </w:tcBorders>
            <w:shd w:val="clear" w:color="auto" w:fill="FFFFFF" w:themeFill="background1"/>
            <w:tcMar>
              <w:left w:w="90" w:type="dxa"/>
              <w:right w:w="90" w:type="dxa"/>
            </w:tcMar>
            <w:vAlign w:val="center"/>
          </w:tcPr>
          <w:p w14:paraId="0CD43E8B"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ICU admission </w:t>
            </w:r>
          </w:p>
        </w:tc>
        <w:tc>
          <w:tcPr>
            <w:tcW w:w="1875" w:type="dxa"/>
            <w:tcBorders>
              <w:top w:val="single" w:sz="12" w:space="0" w:color="000000" w:themeColor="text1"/>
              <w:left w:val="nil"/>
              <w:bottom w:val="nil"/>
              <w:right w:val="nil"/>
            </w:tcBorders>
            <w:shd w:val="clear" w:color="auto" w:fill="FFFFFF" w:themeFill="background1"/>
            <w:tcMar>
              <w:left w:w="90" w:type="dxa"/>
              <w:right w:w="90" w:type="dxa"/>
            </w:tcMar>
            <w:vAlign w:val="center"/>
          </w:tcPr>
          <w:p w14:paraId="45702473"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 (0.4%)</w:t>
            </w:r>
          </w:p>
        </w:tc>
        <w:tc>
          <w:tcPr>
            <w:tcW w:w="1800" w:type="dxa"/>
            <w:tcBorders>
              <w:top w:val="single" w:sz="12" w:space="0" w:color="000000" w:themeColor="text1"/>
              <w:left w:val="nil"/>
              <w:bottom w:val="nil"/>
              <w:right w:val="nil"/>
            </w:tcBorders>
            <w:shd w:val="clear" w:color="auto" w:fill="FFFFFF" w:themeFill="background1"/>
            <w:tcMar>
              <w:left w:w="90" w:type="dxa"/>
              <w:right w:w="90" w:type="dxa"/>
            </w:tcMar>
            <w:vAlign w:val="center"/>
          </w:tcPr>
          <w:p w14:paraId="7A33345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10 (4.1%)</w:t>
            </w:r>
          </w:p>
        </w:tc>
        <w:tc>
          <w:tcPr>
            <w:tcW w:w="1890" w:type="dxa"/>
            <w:tcBorders>
              <w:top w:val="single" w:sz="12" w:space="0" w:color="auto"/>
              <w:left w:val="nil"/>
              <w:bottom w:val="nil"/>
              <w:right w:val="nil"/>
            </w:tcBorders>
            <w:tcMar>
              <w:left w:w="90" w:type="dxa"/>
              <w:right w:w="90" w:type="dxa"/>
            </w:tcMar>
            <w:vAlign w:val="center"/>
          </w:tcPr>
          <w:p w14:paraId="196B719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9.95 (1.23, 80.55)</w:t>
            </w:r>
          </w:p>
        </w:tc>
        <w:tc>
          <w:tcPr>
            <w:tcW w:w="885" w:type="dxa"/>
            <w:tcBorders>
              <w:top w:val="single" w:sz="12" w:space="0" w:color="auto"/>
              <w:left w:val="nil"/>
              <w:bottom w:val="nil"/>
              <w:right w:val="single" w:sz="6" w:space="0" w:color="auto"/>
            </w:tcBorders>
            <w:tcMar>
              <w:left w:w="90" w:type="dxa"/>
              <w:right w:w="90" w:type="dxa"/>
            </w:tcMar>
            <w:vAlign w:val="center"/>
          </w:tcPr>
          <w:p w14:paraId="49F1065E"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0.031</w:t>
            </w:r>
          </w:p>
        </w:tc>
      </w:tr>
      <w:tr w:rsidR="00EC2FB8" w14:paraId="2FD245F9" w14:textId="77777777" w:rsidTr="006605EB">
        <w:trPr>
          <w:trHeight w:val="300"/>
        </w:trPr>
        <w:tc>
          <w:tcPr>
            <w:tcW w:w="2865" w:type="dxa"/>
            <w:tcBorders>
              <w:top w:val="nil"/>
              <w:left w:val="single" w:sz="6" w:space="0" w:color="auto"/>
              <w:bottom w:val="nil"/>
              <w:right w:val="nil"/>
            </w:tcBorders>
            <w:shd w:val="clear" w:color="auto" w:fill="FFFFFF" w:themeFill="background1"/>
            <w:tcMar>
              <w:left w:w="90" w:type="dxa"/>
              <w:right w:w="90" w:type="dxa"/>
            </w:tcMar>
            <w:vAlign w:val="center"/>
          </w:tcPr>
          <w:p w14:paraId="6EB69258"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Hospital LOS &gt; 2 days </w:t>
            </w:r>
          </w:p>
        </w:tc>
        <w:tc>
          <w:tcPr>
            <w:tcW w:w="1875" w:type="dxa"/>
            <w:tcBorders>
              <w:top w:val="nil"/>
              <w:left w:val="nil"/>
              <w:bottom w:val="nil"/>
              <w:right w:val="nil"/>
            </w:tcBorders>
            <w:shd w:val="clear" w:color="auto" w:fill="FFFFFF" w:themeFill="background1"/>
            <w:tcMar>
              <w:left w:w="90" w:type="dxa"/>
              <w:right w:w="90" w:type="dxa"/>
            </w:tcMar>
            <w:vAlign w:val="center"/>
          </w:tcPr>
          <w:p w14:paraId="6D193419"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32 (14.2%)</w:t>
            </w:r>
          </w:p>
        </w:tc>
        <w:tc>
          <w:tcPr>
            <w:tcW w:w="1800" w:type="dxa"/>
            <w:tcBorders>
              <w:top w:val="nil"/>
              <w:left w:val="nil"/>
              <w:bottom w:val="nil"/>
              <w:right w:val="nil"/>
            </w:tcBorders>
            <w:shd w:val="clear" w:color="auto" w:fill="FFFFFF" w:themeFill="background1"/>
            <w:tcMar>
              <w:left w:w="90" w:type="dxa"/>
              <w:right w:w="90" w:type="dxa"/>
            </w:tcMar>
            <w:vAlign w:val="center"/>
          </w:tcPr>
          <w:p w14:paraId="7AF0A647"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50 (20.7%)</w:t>
            </w:r>
          </w:p>
        </w:tc>
        <w:tc>
          <w:tcPr>
            <w:tcW w:w="1890" w:type="dxa"/>
            <w:tcBorders>
              <w:top w:val="nil"/>
              <w:left w:val="nil"/>
              <w:bottom w:val="nil"/>
              <w:right w:val="nil"/>
            </w:tcBorders>
            <w:tcMar>
              <w:left w:w="90" w:type="dxa"/>
              <w:right w:w="90" w:type="dxa"/>
            </w:tcMar>
            <w:vAlign w:val="center"/>
          </w:tcPr>
          <w:p w14:paraId="7D27F417"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1.57 (0.99, 2.51)</w:t>
            </w:r>
          </w:p>
        </w:tc>
        <w:tc>
          <w:tcPr>
            <w:tcW w:w="885" w:type="dxa"/>
            <w:tcBorders>
              <w:top w:val="nil"/>
              <w:left w:val="nil"/>
              <w:bottom w:val="nil"/>
              <w:right w:val="single" w:sz="6" w:space="0" w:color="auto"/>
            </w:tcBorders>
            <w:tcMar>
              <w:left w:w="90" w:type="dxa"/>
              <w:right w:w="90" w:type="dxa"/>
            </w:tcMar>
            <w:vAlign w:val="center"/>
          </w:tcPr>
          <w:p w14:paraId="00CC11C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0.057</w:t>
            </w:r>
          </w:p>
        </w:tc>
      </w:tr>
      <w:tr w:rsidR="00EC2FB8" w14:paraId="44C0404A" w14:textId="77777777" w:rsidTr="006605EB">
        <w:trPr>
          <w:trHeight w:val="300"/>
        </w:trPr>
        <w:tc>
          <w:tcPr>
            <w:tcW w:w="2865" w:type="dxa"/>
            <w:tcBorders>
              <w:top w:val="nil"/>
              <w:left w:val="single" w:sz="6" w:space="0" w:color="auto"/>
              <w:bottom w:val="nil"/>
              <w:right w:val="nil"/>
            </w:tcBorders>
            <w:shd w:val="clear" w:color="auto" w:fill="FFFFFF" w:themeFill="background1"/>
            <w:tcMar>
              <w:left w:w="90" w:type="dxa"/>
              <w:right w:w="90" w:type="dxa"/>
            </w:tcMar>
            <w:vAlign w:val="center"/>
          </w:tcPr>
          <w:p w14:paraId="30D33D06"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Readmission within 30 days </w:t>
            </w:r>
          </w:p>
        </w:tc>
        <w:tc>
          <w:tcPr>
            <w:tcW w:w="1875" w:type="dxa"/>
            <w:tcBorders>
              <w:top w:val="nil"/>
              <w:left w:val="nil"/>
              <w:bottom w:val="nil"/>
              <w:right w:val="nil"/>
            </w:tcBorders>
            <w:shd w:val="clear" w:color="auto" w:fill="FFFFFF" w:themeFill="background1"/>
            <w:tcMar>
              <w:left w:w="90" w:type="dxa"/>
              <w:right w:w="90" w:type="dxa"/>
            </w:tcMar>
            <w:vAlign w:val="center"/>
          </w:tcPr>
          <w:p w14:paraId="32D8CCCF"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23 (10.2%)</w:t>
            </w:r>
          </w:p>
        </w:tc>
        <w:tc>
          <w:tcPr>
            <w:tcW w:w="1800" w:type="dxa"/>
            <w:tcBorders>
              <w:top w:val="nil"/>
              <w:left w:val="nil"/>
              <w:bottom w:val="nil"/>
              <w:right w:val="nil"/>
            </w:tcBorders>
            <w:shd w:val="clear" w:color="auto" w:fill="FFFFFF" w:themeFill="background1"/>
            <w:tcMar>
              <w:left w:w="90" w:type="dxa"/>
              <w:right w:w="90" w:type="dxa"/>
            </w:tcMar>
            <w:vAlign w:val="center"/>
          </w:tcPr>
          <w:p w14:paraId="4235F72E"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25 (10.4%)</w:t>
            </w:r>
          </w:p>
        </w:tc>
        <w:tc>
          <w:tcPr>
            <w:tcW w:w="1890" w:type="dxa"/>
            <w:tcBorders>
              <w:top w:val="nil"/>
              <w:left w:val="nil"/>
              <w:bottom w:val="nil"/>
              <w:right w:val="nil"/>
            </w:tcBorders>
            <w:tcMar>
              <w:left w:w="90" w:type="dxa"/>
              <w:right w:w="90" w:type="dxa"/>
            </w:tcMar>
            <w:vAlign w:val="center"/>
          </w:tcPr>
          <w:p w14:paraId="2B5876F7"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1.06 (0.55, 2.04)</w:t>
            </w:r>
          </w:p>
        </w:tc>
        <w:tc>
          <w:tcPr>
            <w:tcW w:w="885" w:type="dxa"/>
            <w:tcBorders>
              <w:top w:val="nil"/>
              <w:left w:val="nil"/>
              <w:bottom w:val="nil"/>
              <w:right w:val="single" w:sz="6" w:space="0" w:color="auto"/>
            </w:tcBorders>
            <w:tcMar>
              <w:left w:w="90" w:type="dxa"/>
              <w:right w:w="90" w:type="dxa"/>
            </w:tcMar>
            <w:vAlign w:val="center"/>
          </w:tcPr>
          <w:p w14:paraId="7BD8BC6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0.87</w:t>
            </w:r>
          </w:p>
        </w:tc>
      </w:tr>
      <w:tr w:rsidR="00EC2FB8" w14:paraId="11AC4F72" w14:textId="77777777" w:rsidTr="006605EB">
        <w:trPr>
          <w:trHeight w:val="300"/>
        </w:trPr>
        <w:tc>
          <w:tcPr>
            <w:tcW w:w="2865" w:type="dxa"/>
            <w:tcBorders>
              <w:top w:val="nil"/>
              <w:left w:val="single" w:sz="6" w:space="0" w:color="auto"/>
              <w:bottom w:val="nil"/>
              <w:right w:val="nil"/>
            </w:tcBorders>
            <w:shd w:val="clear" w:color="auto" w:fill="FFFFFF" w:themeFill="background1"/>
            <w:tcMar>
              <w:left w:w="90" w:type="dxa"/>
              <w:right w:w="90" w:type="dxa"/>
            </w:tcMar>
            <w:vAlign w:val="center"/>
          </w:tcPr>
          <w:p w14:paraId="1E6F2962"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Bleeding requiring transfusion within 30 days postprocedure </w:t>
            </w:r>
          </w:p>
        </w:tc>
        <w:tc>
          <w:tcPr>
            <w:tcW w:w="1875" w:type="dxa"/>
            <w:tcBorders>
              <w:top w:val="nil"/>
              <w:left w:val="nil"/>
              <w:bottom w:val="nil"/>
              <w:right w:val="nil"/>
            </w:tcBorders>
            <w:shd w:val="clear" w:color="auto" w:fill="FFFFFF" w:themeFill="background1"/>
            <w:tcMar>
              <w:left w:w="90" w:type="dxa"/>
              <w:right w:w="90" w:type="dxa"/>
            </w:tcMar>
            <w:vAlign w:val="center"/>
          </w:tcPr>
          <w:p w14:paraId="2993478E"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 (1.3%)</w:t>
            </w:r>
          </w:p>
        </w:tc>
        <w:tc>
          <w:tcPr>
            <w:tcW w:w="1800" w:type="dxa"/>
            <w:tcBorders>
              <w:top w:val="nil"/>
              <w:left w:val="nil"/>
              <w:bottom w:val="nil"/>
              <w:right w:val="nil"/>
            </w:tcBorders>
            <w:shd w:val="clear" w:color="auto" w:fill="FFFFFF" w:themeFill="background1"/>
            <w:tcMar>
              <w:left w:w="90" w:type="dxa"/>
              <w:right w:w="90" w:type="dxa"/>
            </w:tcMar>
            <w:vAlign w:val="center"/>
          </w:tcPr>
          <w:p w14:paraId="122CD9D9"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6 (2.5%)</w:t>
            </w:r>
          </w:p>
        </w:tc>
        <w:tc>
          <w:tcPr>
            <w:tcW w:w="1890" w:type="dxa"/>
            <w:tcBorders>
              <w:top w:val="nil"/>
              <w:left w:val="nil"/>
              <w:bottom w:val="nil"/>
              <w:right w:val="nil"/>
            </w:tcBorders>
            <w:tcMar>
              <w:left w:w="90" w:type="dxa"/>
              <w:right w:w="90" w:type="dxa"/>
            </w:tcMar>
            <w:vAlign w:val="center"/>
          </w:tcPr>
          <w:p w14:paraId="5DAE0357"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1.93 (0.47, 7.91)</w:t>
            </w:r>
          </w:p>
        </w:tc>
        <w:tc>
          <w:tcPr>
            <w:tcW w:w="885" w:type="dxa"/>
            <w:tcBorders>
              <w:top w:val="nil"/>
              <w:left w:val="nil"/>
              <w:bottom w:val="nil"/>
              <w:right w:val="single" w:sz="6" w:space="0" w:color="auto"/>
            </w:tcBorders>
            <w:tcMar>
              <w:left w:w="90" w:type="dxa"/>
              <w:right w:w="90" w:type="dxa"/>
            </w:tcMar>
            <w:vAlign w:val="center"/>
          </w:tcPr>
          <w:p w14:paraId="77C31291"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0.36</w:t>
            </w:r>
          </w:p>
        </w:tc>
      </w:tr>
      <w:tr w:rsidR="00EC2FB8" w14:paraId="3CEF67FF" w14:textId="77777777" w:rsidTr="006605EB">
        <w:trPr>
          <w:trHeight w:val="300"/>
        </w:trPr>
        <w:tc>
          <w:tcPr>
            <w:tcW w:w="2865" w:type="dxa"/>
            <w:tcBorders>
              <w:top w:val="nil"/>
              <w:left w:val="single" w:sz="6" w:space="0" w:color="auto"/>
              <w:bottom w:val="nil"/>
              <w:right w:val="nil"/>
            </w:tcBorders>
            <w:shd w:val="clear" w:color="auto" w:fill="FFFFFF" w:themeFill="background1"/>
            <w:tcMar>
              <w:left w:w="90" w:type="dxa"/>
              <w:right w:w="90" w:type="dxa"/>
            </w:tcMar>
            <w:vAlign w:val="center"/>
          </w:tcPr>
          <w:p w14:paraId="1A708B2E"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Need for vasopressors/inotropes within 30 days postprocedure </w:t>
            </w:r>
          </w:p>
        </w:tc>
        <w:tc>
          <w:tcPr>
            <w:tcW w:w="1875" w:type="dxa"/>
            <w:tcBorders>
              <w:top w:val="nil"/>
              <w:left w:val="nil"/>
              <w:bottom w:val="nil"/>
              <w:right w:val="nil"/>
            </w:tcBorders>
            <w:shd w:val="clear" w:color="auto" w:fill="FFFFFF" w:themeFill="background1"/>
            <w:tcMar>
              <w:left w:w="90" w:type="dxa"/>
              <w:right w:w="90" w:type="dxa"/>
            </w:tcMar>
            <w:vAlign w:val="center"/>
          </w:tcPr>
          <w:p w14:paraId="6A98111D"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 (0.4%)</w:t>
            </w:r>
          </w:p>
        </w:tc>
        <w:tc>
          <w:tcPr>
            <w:tcW w:w="1800" w:type="dxa"/>
            <w:tcBorders>
              <w:top w:val="nil"/>
              <w:left w:val="nil"/>
              <w:bottom w:val="nil"/>
              <w:right w:val="nil"/>
            </w:tcBorders>
            <w:shd w:val="clear" w:color="auto" w:fill="FFFFFF" w:themeFill="background1"/>
            <w:tcMar>
              <w:left w:w="90" w:type="dxa"/>
              <w:right w:w="90" w:type="dxa"/>
            </w:tcMar>
            <w:vAlign w:val="center"/>
          </w:tcPr>
          <w:p w14:paraId="66D58895"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7 (2.9%)</w:t>
            </w:r>
          </w:p>
        </w:tc>
        <w:tc>
          <w:tcPr>
            <w:tcW w:w="1890" w:type="dxa"/>
            <w:tcBorders>
              <w:top w:val="nil"/>
              <w:left w:val="nil"/>
              <w:bottom w:val="nil"/>
              <w:right w:val="nil"/>
            </w:tcBorders>
            <w:tcMar>
              <w:left w:w="90" w:type="dxa"/>
              <w:right w:w="90" w:type="dxa"/>
            </w:tcMar>
            <w:vAlign w:val="center"/>
          </w:tcPr>
          <w:p w14:paraId="28E5B06B"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6.41 (0.75, 54.48)</w:t>
            </w:r>
          </w:p>
        </w:tc>
        <w:tc>
          <w:tcPr>
            <w:tcW w:w="885" w:type="dxa"/>
            <w:tcBorders>
              <w:top w:val="nil"/>
              <w:left w:val="nil"/>
              <w:bottom w:val="nil"/>
              <w:right w:val="single" w:sz="6" w:space="0" w:color="auto"/>
            </w:tcBorders>
            <w:tcMar>
              <w:left w:w="90" w:type="dxa"/>
              <w:right w:w="90" w:type="dxa"/>
            </w:tcMar>
            <w:vAlign w:val="center"/>
          </w:tcPr>
          <w:p w14:paraId="0EADCF1E"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0.089</w:t>
            </w:r>
          </w:p>
        </w:tc>
      </w:tr>
      <w:tr w:rsidR="00EC2FB8" w14:paraId="23BAAC53" w14:textId="77777777" w:rsidTr="006605EB">
        <w:trPr>
          <w:trHeight w:val="300"/>
        </w:trPr>
        <w:tc>
          <w:tcPr>
            <w:tcW w:w="2865" w:type="dxa"/>
            <w:tcBorders>
              <w:top w:val="nil"/>
              <w:left w:val="single" w:sz="6" w:space="0" w:color="auto"/>
              <w:bottom w:val="nil"/>
              <w:right w:val="nil"/>
            </w:tcBorders>
            <w:shd w:val="clear" w:color="auto" w:fill="FFFFFF" w:themeFill="background1"/>
            <w:tcMar>
              <w:left w:w="90" w:type="dxa"/>
              <w:right w:w="90" w:type="dxa"/>
            </w:tcMar>
            <w:vAlign w:val="center"/>
          </w:tcPr>
          <w:p w14:paraId="47758105"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Postprocedure arrhythmia </w:t>
            </w:r>
          </w:p>
        </w:tc>
        <w:tc>
          <w:tcPr>
            <w:tcW w:w="1875" w:type="dxa"/>
            <w:tcBorders>
              <w:top w:val="nil"/>
              <w:left w:val="nil"/>
              <w:bottom w:val="nil"/>
              <w:right w:val="nil"/>
            </w:tcBorders>
            <w:shd w:val="clear" w:color="auto" w:fill="FFFFFF" w:themeFill="background1"/>
            <w:tcMar>
              <w:left w:w="90" w:type="dxa"/>
              <w:right w:w="90" w:type="dxa"/>
            </w:tcMar>
            <w:vAlign w:val="center"/>
          </w:tcPr>
          <w:p w14:paraId="01E37F6D"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4 (1.8%)</w:t>
            </w:r>
          </w:p>
        </w:tc>
        <w:tc>
          <w:tcPr>
            <w:tcW w:w="1800" w:type="dxa"/>
            <w:tcBorders>
              <w:top w:val="nil"/>
              <w:left w:val="nil"/>
              <w:bottom w:val="nil"/>
              <w:right w:val="nil"/>
            </w:tcBorders>
            <w:shd w:val="clear" w:color="auto" w:fill="FFFFFF" w:themeFill="background1"/>
            <w:tcMar>
              <w:left w:w="90" w:type="dxa"/>
              <w:right w:w="90" w:type="dxa"/>
            </w:tcMar>
            <w:vAlign w:val="center"/>
          </w:tcPr>
          <w:p w14:paraId="0F9C2D93"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5 (2.1%)</w:t>
            </w:r>
          </w:p>
        </w:tc>
        <w:tc>
          <w:tcPr>
            <w:tcW w:w="1890" w:type="dxa"/>
            <w:tcBorders>
              <w:top w:val="nil"/>
              <w:left w:val="nil"/>
              <w:bottom w:val="nil"/>
              <w:right w:val="nil"/>
            </w:tcBorders>
            <w:tcMar>
              <w:left w:w="90" w:type="dxa"/>
              <w:right w:w="90" w:type="dxa"/>
            </w:tcMar>
            <w:vAlign w:val="center"/>
          </w:tcPr>
          <w:p w14:paraId="758D23FD"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1.17 (0.32, 4.35)</w:t>
            </w:r>
          </w:p>
        </w:tc>
        <w:tc>
          <w:tcPr>
            <w:tcW w:w="885" w:type="dxa"/>
            <w:tcBorders>
              <w:top w:val="nil"/>
              <w:left w:val="nil"/>
              <w:bottom w:val="nil"/>
              <w:right w:val="single" w:sz="6" w:space="0" w:color="auto"/>
            </w:tcBorders>
            <w:tcMar>
              <w:left w:w="90" w:type="dxa"/>
              <w:right w:w="90" w:type="dxa"/>
            </w:tcMar>
            <w:vAlign w:val="center"/>
          </w:tcPr>
          <w:p w14:paraId="42AA8B9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0.81</w:t>
            </w:r>
          </w:p>
        </w:tc>
      </w:tr>
      <w:tr w:rsidR="00EC2FB8" w14:paraId="06947ADC" w14:textId="77777777" w:rsidTr="006605EB">
        <w:trPr>
          <w:trHeight w:val="300"/>
        </w:trPr>
        <w:tc>
          <w:tcPr>
            <w:tcW w:w="2865" w:type="dxa"/>
            <w:tcBorders>
              <w:top w:val="nil"/>
              <w:left w:val="single" w:sz="6" w:space="0" w:color="auto"/>
              <w:bottom w:val="single" w:sz="12" w:space="0" w:color="auto"/>
              <w:right w:val="nil"/>
            </w:tcBorders>
            <w:shd w:val="clear" w:color="auto" w:fill="FFFFFF" w:themeFill="background1"/>
            <w:tcMar>
              <w:left w:w="90" w:type="dxa"/>
              <w:right w:w="90" w:type="dxa"/>
            </w:tcMar>
            <w:vAlign w:val="center"/>
          </w:tcPr>
          <w:p w14:paraId="4B71BF06"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Mortality 30 days postop </w:t>
            </w:r>
          </w:p>
        </w:tc>
        <w:tc>
          <w:tcPr>
            <w:tcW w:w="1875" w:type="dxa"/>
            <w:tcBorders>
              <w:top w:val="nil"/>
              <w:left w:val="nil"/>
              <w:bottom w:val="single" w:sz="12" w:space="0" w:color="auto"/>
              <w:right w:val="nil"/>
            </w:tcBorders>
            <w:shd w:val="clear" w:color="auto" w:fill="FFFFFF" w:themeFill="background1"/>
            <w:tcMar>
              <w:left w:w="90" w:type="dxa"/>
              <w:right w:w="90" w:type="dxa"/>
            </w:tcMar>
            <w:vAlign w:val="center"/>
          </w:tcPr>
          <w:p w14:paraId="65BA1EF8"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 (1.3%)</w:t>
            </w:r>
          </w:p>
        </w:tc>
        <w:tc>
          <w:tcPr>
            <w:tcW w:w="1800" w:type="dxa"/>
            <w:tcBorders>
              <w:top w:val="nil"/>
              <w:left w:val="nil"/>
              <w:bottom w:val="single" w:sz="12" w:space="0" w:color="auto"/>
              <w:right w:val="nil"/>
            </w:tcBorders>
            <w:shd w:val="clear" w:color="auto" w:fill="FFFFFF" w:themeFill="background1"/>
            <w:tcMar>
              <w:left w:w="90" w:type="dxa"/>
              <w:right w:w="90" w:type="dxa"/>
            </w:tcMar>
            <w:vAlign w:val="center"/>
          </w:tcPr>
          <w:p w14:paraId="30430F79"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5 (2.1%)</w:t>
            </w:r>
          </w:p>
        </w:tc>
        <w:tc>
          <w:tcPr>
            <w:tcW w:w="1890" w:type="dxa"/>
            <w:tcBorders>
              <w:top w:val="nil"/>
              <w:left w:val="nil"/>
              <w:bottom w:val="single" w:sz="12" w:space="0" w:color="auto"/>
              <w:right w:val="nil"/>
            </w:tcBorders>
            <w:tcMar>
              <w:left w:w="90" w:type="dxa"/>
              <w:right w:w="90" w:type="dxa"/>
            </w:tcMar>
            <w:vAlign w:val="center"/>
          </w:tcPr>
          <w:p w14:paraId="17B566B5"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1.56 (0.37, 6.69)</w:t>
            </w:r>
          </w:p>
        </w:tc>
        <w:tc>
          <w:tcPr>
            <w:tcW w:w="885" w:type="dxa"/>
            <w:tcBorders>
              <w:top w:val="nil"/>
              <w:left w:val="nil"/>
              <w:bottom w:val="single" w:sz="12" w:space="0" w:color="auto"/>
              <w:right w:val="single" w:sz="6" w:space="0" w:color="auto"/>
            </w:tcBorders>
            <w:tcMar>
              <w:left w:w="90" w:type="dxa"/>
              <w:right w:w="90" w:type="dxa"/>
            </w:tcMar>
            <w:vAlign w:val="center"/>
          </w:tcPr>
          <w:p w14:paraId="2531E7C0"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0.55</w:t>
            </w:r>
          </w:p>
        </w:tc>
      </w:tr>
      <w:tr w:rsidR="00EC2FB8" w14:paraId="0EACFB66" w14:textId="77777777" w:rsidTr="006605EB">
        <w:trPr>
          <w:trHeight w:val="300"/>
        </w:trPr>
        <w:tc>
          <w:tcPr>
            <w:tcW w:w="9315" w:type="dxa"/>
            <w:gridSpan w:val="5"/>
            <w:tcBorders>
              <w:top w:val="single" w:sz="12" w:space="0" w:color="auto"/>
              <w:left w:val="single" w:sz="6" w:space="0" w:color="auto"/>
              <w:bottom w:val="single" w:sz="12" w:space="0" w:color="auto"/>
              <w:right w:val="single" w:sz="6" w:space="0" w:color="auto"/>
            </w:tcBorders>
            <w:shd w:val="clear" w:color="auto" w:fill="FFFFFF" w:themeFill="background1"/>
            <w:tcMar>
              <w:left w:w="90" w:type="dxa"/>
              <w:right w:w="90" w:type="dxa"/>
            </w:tcMar>
            <w:vAlign w:val="center"/>
          </w:tcPr>
          <w:p w14:paraId="0939EFB0" w14:textId="77777777" w:rsidR="00EC2FB8" w:rsidRDefault="00EC2FB8" w:rsidP="006605EB">
            <w:pPr>
              <w:spacing w:after="0" w:line="240" w:lineRule="auto"/>
              <w:ind w:left="90" w:right="90"/>
              <w:rPr>
                <w:rFonts w:ascii="Times New Roman" w:eastAsia="Times New Roman" w:hAnsi="Times New Roman" w:cs="Times New Roman"/>
                <w:sz w:val="20"/>
                <w:szCs w:val="20"/>
              </w:rPr>
            </w:pPr>
            <w:r w:rsidRPr="5E45A44F">
              <w:rPr>
                <w:rFonts w:ascii="Times New Roman" w:eastAsia="Times New Roman" w:hAnsi="Times New Roman" w:cs="Times New Roman"/>
                <w:color w:val="000000" w:themeColor="text1"/>
                <w:sz w:val="20"/>
                <w:szCs w:val="20"/>
              </w:rPr>
              <w:t>OR=odds ratio, CI=confidence interval, AL= Amyloid Light Chain, ATTR= Transthyretin Amyloid, ICU= Intensive Care Unit, LOS= Length of Stay.</w:t>
            </w:r>
            <w:r w:rsidRPr="5E45A44F">
              <w:rPr>
                <w:rFonts w:ascii="Times New Roman" w:eastAsia="Times New Roman" w:hAnsi="Times New Roman" w:cs="Times New Roman"/>
                <w:sz w:val="20"/>
                <w:szCs w:val="20"/>
              </w:rPr>
              <w:t xml:space="preserve"> ORs, 95% CIs, and p-values result from logistic regression models. These models were fit using generalized estimating equations (GEE) with exchangeable correlation structure to account for correlation among multiple encounters for the same patient. ORs and 95% CIs can be interpretated as the multiplicative increase in the odds of the given outcome for invasive procedures compared to minimally invasive procedures. </w:t>
            </w:r>
          </w:p>
        </w:tc>
      </w:tr>
    </w:tbl>
    <w:p w14:paraId="1D351DF9" w14:textId="77777777" w:rsidR="00EC2FB8" w:rsidRDefault="00EC2FB8" w:rsidP="00EC2FB8">
      <w:pPr>
        <w:rPr>
          <w:rFonts w:ascii="Aptos" w:eastAsia="Aptos" w:hAnsi="Aptos" w:cs="Aptos"/>
          <w:color w:val="000000" w:themeColor="text1"/>
        </w:rPr>
      </w:pPr>
    </w:p>
    <w:p w14:paraId="19CB897D" w14:textId="77777777" w:rsidR="00EC2FB8" w:rsidRDefault="00EC2FB8" w:rsidP="00EC2FB8">
      <w:pPr>
        <w:spacing w:after="0" w:line="240" w:lineRule="auto"/>
        <w:rPr>
          <w:rFonts w:ascii="Times New Roman" w:eastAsia="Times New Roman" w:hAnsi="Times New Roman" w:cs="Times New Roman"/>
          <w:b/>
          <w:bCs/>
          <w:color w:val="000000" w:themeColor="text1"/>
        </w:rPr>
      </w:pPr>
    </w:p>
    <w:p w14:paraId="30664472" w14:textId="77777777" w:rsidR="00EC2FB8" w:rsidRDefault="00EC2FB8" w:rsidP="00EC2FB8">
      <w:r>
        <w:br w:type="page"/>
      </w:r>
    </w:p>
    <w:p w14:paraId="5E5CA08E" w14:textId="77777777" w:rsidR="00EC2FB8" w:rsidRDefault="00EC2FB8" w:rsidP="00EC2FB8">
      <w:pPr>
        <w:spacing w:after="0" w:line="240" w:lineRule="auto"/>
        <w:rPr>
          <w:rFonts w:ascii="Times New Roman" w:eastAsia="Times New Roman" w:hAnsi="Times New Roman" w:cs="Times New Roman"/>
          <w:color w:val="000000" w:themeColor="text1"/>
        </w:rPr>
      </w:pPr>
      <w:r w:rsidRPr="5E45A44F">
        <w:rPr>
          <w:rFonts w:ascii="Times New Roman" w:eastAsia="Times New Roman" w:hAnsi="Times New Roman" w:cs="Times New Roman"/>
          <w:b/>
          <w:bCs/>
          <w:color w:val="000000" w:themeColor="text1"/>
        </w:rPr>
        <w:t>Table 4B. Patient Outcomes by Amyloid Type</w:t>
      </w:r>
      <w:r w:rsidRPr="5E45A44F">
        <w:rPr>
          <w:rFonts w:ascii="Times New Roman" w:eastAsia="Times New Roman" w:hAnsi="Times New Roman" w:cs="Times New Roman"/>
          <w:color w:val="000000" w:themeColor="text1"/>
        </w:rPr>
        <w:t> </w:t>
      </w:r>
    </w:p>
    <w:p w14:paraId="22884AF1" w14:textId="77777777" w:rsidR="00EC2FB8" w:rsidRDefault="00EC2FB8" w:rsidP="00EC2FB8">
      <w:pPr>
        <w:spacing w:after="0" w:line="240" w:lineRule="auto"/>
        <w:rPr>
          <w:rFonts w:ascii="Cambria" w:eastAsia="Cambria" w:hAnsi="Cambria" w:cs="Cambria"/>
          <w:color w:val="000000" w:themeColor="text1"/>
        </w:rPr>
      </w:pPr>
      <w:r w:rsidRPr="5E45A44F">
        <w:rPr>
          <w:rFonts w:ascii="Cambria" w:eastAsia="Cambria" w:hAnsi="Cambria" w:cs="Cambria"/>
          <w:color w:val="000000" w:themeColor="text1"/>
        </w:rPr>
        <w:t> </w:t>
      </w:r>
    </w:p>
    <w:tbl>
      <w:tblPr>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3135"/>
        <w:gridCol w:w="1710"/>
        <w:gridCol w:w="1710"/>
        <w:gridCol w:w="1845"/>
        <w:gridCol w:w="885"/>
      </w:tblGrid>
      <w:tr w:rsidR="00EC2FB8" w14:paraId="24EAE24D" w14:textId="77777777" w:rsidTr="006605EB">
        <w:trPr>
          <w:trHeight w:val="300"/>
        </w:trPr>
        <w:tc>
          <w:tcPr>
            <w:tcW w:w="3135" w:type="dxa"/>
            <w:tcBorders>
              <w:top w:val="single" w:sz="12" w:space="0" w:color="000000" w:themeColor="text1"/>
              <w:left w:val="single" w:sz="6" w:space="0" w:color="auto"/>
              <w:bottom w:val="single" w:sz="12" w:space="0" w:color="000000" w:themeColor="text1"/>
              <w:right w:val="nil"/>
            </w:tcBorders>
            <w:shd w:val="clear" w:color="auto" w:fill="FFFFFF" w:themeFill="background1"/>
            <w:tcMar>
              <w:left w:w="90" w:type="dxa"/>
              <w:right w:w="90" w:type="dxa"/>
            </w:tcMar>
            <w:vAlign w:val="center"/>
          </w:tcPr>
          <w:p w14:paraId="61AFD3D8"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Variable </w:t>
            </w:r>
          </w:p>
        </w:tc>
        <w:tc>
          <w:tcPr>
            <w:tcW w:w="1710" w:type="dxa"/>
            <w:tcBorders>
              <w:top w:val="single" w:sz="12" w:space="0" w:color="000000" w:themeColor="text1"/>
              <w:left w:val="nil"/>
              <w:bottom w:val="single" w:sz="12" w:space="0" w:color="000000" w:themeColor="text1"/>
              <w:right w:val="nil"/>
            </w:tcBorders>
            <w:shd w:val="clear" w:color="auto" w:fill="FFFFFF" w:themeFill="background1"/>
            <w:tcMar>
              <w:left w:w="90" w:type="dxa"/>
              <w:right w:w="90" w:type="dxa"/>
            </w:tcMar>
            <w:vAlign w:val="center"/>
          </w:tcPr>
          <w:p w14:paraId="315EEC92"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ATTR  </w:t>
            </w:r>
          </w:p>
          <w:p w14:paraId="21A6747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(N=205) </w:t>
            </w:r>
          </w:p>
        </w:tc>
        <w:tc>
          <w:tcPr>
            <w:tcW w:w="1710" w:type="dxa"/>
            <w:tcBorders>
              <w:top w:val="single" w:sz="12" w:space="0" w:color="000000" w:themeColor="text1"/>
              <w:left w:val="nil"/>
              <w:bottom w:val="single" w:sz="12" w:space="0" w:color="000000" w:themeColor="text1"/>
              <w:right w:val="nil"/>
            </w:tcBorders>
            <w:shd w:val="clear" w:color="auto" w:fill="FFFFFF" w:themeFill="background1"/>
            <w:tcMar>
              <w:left w:w="90" w:type="dxa"/>
              <w:right w:w="90" w:type="dxa"/>
            </w:tcMar>
            <w:vAlign w:val="center"/>
          </w:tcPr>
          <w:p w14:paraId="09CF6B8D"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AL  </w:t>
            </w:r>
          </w:p>
          <w:p w14:paraId="755DC408"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(N=261) </w:t>
            </w:r>
          </w:p>
        </w:tc>
        <w:tc>
          <w:tcPr>
            <w:tcW w:w="1845" w:type="dxa"/>
            <w:tcBorders>
              <w:top w:val="single" w:sz="12" w:space="0" w:color="000000" w:themeColor="text1"/>
              <w:left w:val="nil"/>
              <w:bottom w:val="single" w:sz="12" w:space="0" w:color="auto"/>
              <w:right w:val="nil"/>
            </w:tcBorders>
            <w:shd w:val="clear" w:color="auto" w:fill="FFFFFF" w:themeFill="background1"/>
            <w:tcMar>
              <w:left w:w="90" w:type="dxa"/>
              <w:right w:w="90" w:type="dxa"/>
            </w:tcMar>
            <w:vAlign w:val="center"/>
          </w:tcPr>
          <w:p w14:paraId="29364F82" w14:textId="77777777" w:rsidR="00EC2FB8" w:rsidRDefault="00EC2FB8" w:rsidP="006605EB">
            <w:pPr>
              <w:spacing w:after="0" w:line="240" w:lineRule="auto"/>
              <w:ind w:left="90" w:right="90"/>
              <w:jc w:val="center"/>
              <w:rPr>
                <w:rFonts w:ascii="Times New Roman" w:eastAsia="Times New Roman" w:hAnsi="Times New Roman" w:cs="Times New Roman"/>
                <w:sz w:val="20"/>
                <w:szCs w:val="20"/>
              </w:rPr>
            </w:pPr>
            <w:r w:rsidRPr="5E45A44F">
              <w:rPr>
                <w:rFonts w:ascii="Times New Roman" w:eastAsia="Times New Roman" w:hAnsi="Times New Roman" w:cs="Times New Roman"/>
                <w:sz w:val="20"/>
                <w:szCs w:val="20"/>
              </w:rPr>
              <w:t>OR (95% CI)  </w:t>
            </w:r>
          </w:p>
        </w:tc>
        <w:tc>
          <w:tcPr>
            <w:tcW w:w="885" w:type="dxa"/>
            <w:tcBorders>
              <w:top w:val="single" w:sz="12" w:space="0" w:color="000000" w:themeColor="text1"/>
              <w:left w:val="nil"/>
              <w:bottom w:val="single" w:sz="12" w:space="0" w:color="auto"/>
              <w:right w:val="single" w:sz="6" w:space="0" w:color="auto"/>
            </w:tcBorders>
            <w:shd w:val="clear" w:color="auto" w:fill="FFFFFF" w:themeFill="background1"/>
            <w:tcMar>
              <w:left w:w="90" w:type="dxa"/>
              <w:right w:w="90" w:type="dxa"/>
            </w:tcMar>
            <w:vAlign w:val="center"/>
          </w:tcPr>
          <w:p w14:paraId="2394F795" w14:textId="77777777" w:rsidR="00EC2FB8" w:rsidRDefault="00EC2FB8" w:rsidP="006605EB">
            <w:pPr>
              <w:spacing w:after="0" w:line="240" w:lineRule="auto"/>
              <w:ind w:left="90" w:right="90"/>
              <w:jc w:val="center"/>
              <w:rPr>
                <w:rFonts w:ascii="Times New Roman" w:eastAsia="Times New Roman" w:hAnsi="Times New Roman" w:cs="Times New Roman"/>
                <w:sz w:val="20"/>
                <w:szCs w:val="20"/>
              </w:rPr>
            </w:pPr>
            <w:r w:rsidRPr="5E45A44F">
              <w:rPr>
                <w:rFonts w:ascii="Times New Roman" w:eastAsia="Times New Roman" w:hAnsi="Times New Roman" w:cs="Times New Roman"/>
                <w:sz w:val="20"/>
                <w:szCs w:val="20"/>
              </w:rPr>
              <w:t>P-value </w:t>
            </w:r>
          </w:p>
        </w:tc>
      </w:tr>
      <w:tr w:rsidR="00EC2FB8" w14:paraId="02AE7AB9" w14:textId="77777777" w:rsidTr="006605EB">
        <w:trPr>
          <w:trHeight w:val="300"/>
        </w:trPr>
        <w:tc>
          <w:tcPr>
            <w:tcW w:w="3135" w:type="dxa"/>
            <w:tcBorders>
              <w:top w:val="single" w:sz="12" w:space="0" w:color="000000" w:themeColor="text1"/>
              <w:left w:val="single" w:sz="6" w:space="0" w:color="auto"/>
              <w:bottom w:val="nil"/>
              <w:right w:val="nil"/>
            </w:tcBorders>
            <w:shd w:val="clear" w:color="auto" w:fill="FFFFFF" w:themeFill="background1"/>
            <w:tcMar>
              <w:left w:w="90" w:type="dxa"/>
              <w:right w:w="90" w:type="dxa"/>
            </w:tcMar>
            <w:vAlign w:val="center"/>
          </w:tcPr>
          <w:p w14:paraId="61F86F46"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ICU admission </w:t>
            </w:r>
          </w:p>
        </w:tc>
        <w:tc>
          <w:tcPr>
            <w:tcW w:w="1710" w:type="dxa"/>
            <w:tcBorders>
              <w:top w:val="single" w:sz="12" w:space="0" w:color="000000" w:themeColor="text1"/>
              <w:left w:val="nil"/>
              <w:bottom w:val="nil"/>
              <w:right w:val="nil"/>
            </w:tcBorders>
            <w:shd w:val="clear" w:color="auto" w:fill="FFFFFF" w:themeFill="background1"/>
            <w:tcMar>
              <w:left w:w="90" w:type="dxa"/>
              <w:right w:w="90" w:type="dxa"/>
            </w:tcMar>
            <w:vAlign w:val="center"/>
          </w:tcPr>
          <w:p w14:paraId="12D1BF5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6 (2.9%)</w:t>
            </w:r>
          </w:p>
        </w:tc>
        <w:tc>
          <w:tcPr>
            <w:tcW w:w="1710" w:type="dxa"/>
            <w:tcBorders>
              <w:top w:val="single" w:sz="12" w:space="0" w:color="000000" w:themeColor="text1"/>
              <w:left w:val="nil"/>
              <w:bottom w:val="nil"/>
              <w:right w:val="nil"/>
            </w:tcBorders>
            <w:shd w:val="clear" w:color="auto" w:fill="FFFFFF" w:themeFill="background1"/>
            <w:tcMar>
              <w:left w:w="90" w:type="dxa"/>
              <w:right w:w="90" w:type="dxa"/>
            </w:tcMar>
            <w:vAlign w:val="center"/>
          </w:tcPr>
          <w:p w14:paraId="13A5A667"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5 (1.9%)</w:t>
            </w:r>
          </w:p>
        </w:tc>
        <w:tc>
          <w:tcPr>
            <w:tcW w:w="1845" w:type="dxa"/>
            <w:tcBorders>
              <w:top w:val="single" w:sz="12" w:space="0" w:color="auto"/>
              <w:left w:val="nil"/>
              <w:bottom w:val="nil"/>
              <w:right w:val="nil"/>
            </w:tcBorders>
            <w:tcMar>
              <w:left w:w="90" w:type="dxa"/>
              <w:right w:w="90" w:type="dxa"/>
            </w:tcMar>
            <w:vAlign w:val="center"/>
          </w:tcPr>
          <w:p w14:paraId="54ED6953"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0.67 (0.17, 2.60)</w:t>
            </w:r>
          </w:p>
        </w:tc>
        <w:tc>
          <w:tcPr>
            <w:tcW w:w="885" w:type="dxa"/>
            <w:tcBorders>
              <w:top w:val="single" w:sz="12" w:space="0" w:color="auto"/>
              <w:left w:val="nil"/>
              <w:bottom w:val="nil"/>
              <w:right w:val="single" w:sz="6" w:space="0" w:color="auto"/>
            </w:tcBorders>
            <w:tcMar>
              <w:left w:w="90" w:type="dxa"/>
              <w:right w:w="90" w:type="dxa"/>
            </w:tcMar>
            <w:vAlign w:val="center"/>
          </w:tcPr>
          <w:p w14:paraId="32EE7FED"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0.57</w:t>
            </w:r>
          </w:p>
        </w:tc>
      </w:tr>
      <w:tr w:rsidR="00EC2FB8" w14:paraId="0466D165" w14:textId="77777777" w:rsidTr="006605EB">
        <w:trPr>
          <w:trHeight w:val="300"/>
        </w:trPr>
        <w:tc>
          <w:tcPr>
            <w:tcW w:w="3135" w:type="dxa"/>
            <w:tcBorders>
              <w:top w:val="nil"/>
              <w:left w:val="single" w:sz="6" w:space="0" w:color="auto"/>
              <w:bottom w:val="nil"/>
              <w:right w:val="nil"/>
            </w:tcBorders>
            <w:shd w:val="clear" w:color="auto" w:fill="FFFFFF" w:themeFill="background1"/>
            <w:tcMar>
              <w:left w:w="90" w:type="dxa"/>
              <w:right w:w="90" w:type="dxa"/>
            </w:tcMar>
            <w:vAlign w:val="center"/>
          </w:tcPr>
          <w:p w14:paraId="7AA6B397"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Hospital LOS &gt; 2 days </w:t>
            </w:r>
          </w:p>
        </w:tc>
        <w:tc>
          <w:tcPr>
            <w:tcW w:w="1710" w:type="dxa"/>
            <w:tcBorders>
              <w:top w:val="nil"/>
              <w:left w:val="nil"/>
              <w:bottom w:val="nil"/>
              <w:right w:val="nil"/>
            </w:tcBorders>
            <w:shd w:val="clear" w:color="auto" w:fill="FFFFFF" w:themeFill="background1"/>
            <w:tcMar>
              <w:left w:w="90" w:type="dxa"/>
              <w:right w:w="90" w:type="dxa"/>
            </w:tcMar>
            <w:vAlign w:val="center"/>
          </w:tcPr>
          <w:p w14:paraId="6844A463"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33 (16.1%)</w:t>
            </w:r>
          </w:p>
        </w:tc>
        <w:tc>
          <w:tcPr>
            <w:tcW w:w="1710" w:type="dxa"/>
            <w:tcBorders>
              <w:top w:val="nil"/>
              <w:left w:val="nil"/>
              <w:bottom w:val="nil"/>
              <w:right w:val="nil"/>
            </w:tcBorders>
            <w:shd w:val="clear" w:color="auto" w:fill="FFFFFF" w:themeFill="background1"/>
            <w:tcMar>
              <w:left w:w="90" w:type="dxa"/>
              <w:right w:w="90" w:type="dxa"/>
            </w:tcMar>
            <w:vAlign w:val="center"/>
          </w:tcPr>
          <w:p w14:paraId="2C63568A"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49 (18.8%)</w:t>
            </w:r>
          </w:p>
        </w:tc>
        <w:tc>
          <w:tcPr>
            <w:tcW w:w="1845" w:type="dxa"/>
            <w:tcBorders>
              <w:top w:val="nil"/>
              <w:left w:val="nil"/>
              <w:bottom w:val="nil"/>
              <w:right w:val="nil"/>
            </w:tcBorders>
            <w:tcMar>
              <w:left w:w="90" w:type="dxa"/>
              <w:right w:w="90" w:type="dxa"/>
            </w:tcMar>
            <w:vAlign w:val="center"/>
          </w:tcPr>
          <w:p w14:paraId="79FBA72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1.17 (0.69, 2.00)</w:t>
            </w:r>
          </w:p>
        </w:tc>
        <w:tc>
          <w:tcPr>
            <w:tcW w:w="885" w:type="dxa"/>
            <w:tcBorders>
              <w:top w:val="nil"/>
              <w:left w:val="nil"/>
              <w:bottom w:val="nil"/>
              <w:right w:val="single" w:sz="6" w:space="0" w:color="auto"/>
            </w:tcBorders>
            <w:tcMar>
              <w:left w:w="90" w:type="dxa"/>
              <w:right w:w="90" w:type="dxa"/>
            </w:tcMar>
            <w:vAlign w:val="center"/>
          </w:tcPr>
          <w:p w14:paraId="46494848"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0.56</w:t>
            </w:r>
          </w:p>
        </w:tc>
      </w:tr>
      <w:tr w:rsidR="00EC2FB8" w14:paraId="70397F78" w14:textId="77777777" w:rsidTr="006605EB">
        <w:trPr>
          <w:trHeight w:val="300"/>
        </w:trPr>
        <w:tc>
          <w:tcPr>
            <w:tcW w:w="3135" w:type="dxa"/>
            <w:tcBorders>
              <w:top w:val="nil"/>
              <w:left w:val="single" w:sz="6" w:space="0" w:color="auto"/>
              <w:bottom w:val="nil"/>
              <w:right w:val="nil"/>
            </w:tcBorders>
            <w:shd w:val="clear" w:color="auto" w:fill="FFFFFF" w:themeFill="background1"/>
            <w:tcMar>
              <w:left w:w="90" w:type="dxa"/>
              <w:right w:w="90" w:type="dxa"/>
            </w:tcMar>
            <w:vAlign w:val="center"/>
          </w:tcPr>
          <w:p w14:paraId="777BBDFE"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Readmission within 30 days </w:t>
            </w:r>
          </w:p>
        </w:tc>
        <w:tc>
          <w:tcPr>
            <w:tcW w:w="1710" w:type="dxa"/>
            <w:tcBorders>
              <w:top w:val="nil"/>
              <w:left w:val="nil"/>
              <w:bottom w:val="nil"/>
              <w:right w:val="nil"/>
            </w:tcBorders>
            <w:shd w:val="clear" w:color="auto" w:fill="FFFFFF" w:themeFill="background1"/>
            <w:tcMar>
              <w:left w:w="90" w:type="dxa"/>
              <w:right w:w="90" w:type="dxa"/>
            </w:tcMar>
            <w:vAlign w:val="center"/>
          </w:tcPr>
          <w:p w14:paraId="6134C337"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18 (8.8%)</w:t>
            </w:r>
          </w:p>
        </w:tc>
        <w:tc>
          <w:tcPr>
            <w:tcW w:w="1710" w:type="dxa"/>
            <w:tcBorders>
              <w:top w:val="nil"/>
              <w:left w:val="nil"/>
              <w:bottom w:val="nil"/>
              <w:right w:val="nil"/>
            </w:tcBorders>
            <w:shd w:val="clear" w:color="auto" w:fill="FFFFFF" w:themeFill="background1"/>
            <w:tcMar>
              <w:left w:w="90" w:type="dxa"/>
              <w:right w:w="90" w:type="dxa"/>
            </w:tcMar>
            <w:vAlign w:val="center"/>
          </w:tcPr>
          <w:p w14:paraId="4031FE41"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30 (11.5%)</w:t>
            </w:r>
          </w:p>
        </w:tc>
        <w:tc>
          <w:tcPr>
            <w:tcW w:w="1845" w:type="dxa"/>
            <w:tcBorders>
              <w:top w:val="nil"/>
              <w:left w:val="nil"/>
              <w:bottom w:val="nil"/>
              <w:right w:val="nil"/>
            </w:tcBorders>
            <w:tcMar>
              <w:left w:w="90" w:type="dxa"/>
              <w:right w:w="90" w:type="dxa"/>
            </w:tcMar>
            <w:vAlign w:val="center"/>
          </w:tcPr>
          <w:p w14:paraId="58F3E552"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1.34 (0.67, 2.66)</w:t>
            </w:r>
          </w:p>
        </w:tc>
        <w:tc>
          <w:tcPr>
            <w:tcW w:w="885" w:type="dxa"/>
            <w:tcBorders>
              <w:top w:val="nil"/>
              <w:left w:val="nil"/>
              <w:bottom w:val="nil"/>
              <w:right w:val="single" w:sz="6" w:space="0" w:color="auto"/>
            </w:tcBorders>
            <w:tcMar>
              <w:left w:w="90" w:type="dxa"/>
              <w:right w:w="90" w:type="dxa"/>
            </w:tcMar>
            <w:vAlign w:val="center"/>
          </w:tcPr>
          <w:p w14:paraId="1FB14F3C"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0.40</w:t>
            </w:r>
          </w:p>
        </w:tc>
      </w:tr>
      <w:tr w:rsidR="00EC2FB8" w14:paraId="3054E264" w14:textId="77777777" w:rsidTr="006605EB">
        <w:trPr>
          <w:trHeight w:val="300"/>
        </w:trPr>
        <w:tc>
          <w:tcPr>
            <w:tcW w:w="3135" w:type="dxa"/>
            <w:tcBorders>
              <w:top w:val="nil"/>
              <w:left w:val="single" w:sz="6" w:space="0" w:color="auto"/>
              <w:bottom w:val="nil"/>
              <w:right w:val="nil"/>
            </w:tcBorders>
            <w:shd w:val="clear" w:color="auto" w:fill="FFFFFF" w:themeFill="background1"/>
            <w:tcMar>
              <w:left w:w="90" w:type="dxa"/>
              <w:right w:w="90" w:type="dxa"/>
            </w:tcMar>
            <w:vAlign w:val="center"/>
          </w:tcPr>
          <w:p w14:paraId="68DC1427"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Bleeding requiring transfusion within 30 days postprocedure </w:t>
            </w:r>
          </w:p>
        </w:tc>
        <w:tc>
          <w:tcPr>
            <w:tcW w:w="1710" w:type="dxa"/>
            <w:tcBorders>
              <w:top w:val="nil"/>
              <w:left w:val="nil"/>
              <w:bottom w:val="nil"/>
              <w:right w:val="nil"/>
            </w:tcBorders>
            <w:shd w:val="clear" w:color="auto" w:fill="FFFFFF" w:themeFill="background1"/>
            <w:tcMar>
              <w:left w:w="90" w:type="dxa"/>
              <w:right w:w="90" w:type="dxa"/>
            </w:tcMar>
            <w:vAlign w:val="center"/>
          </w:tcPr>
          <w:p w14:paraId="5DFE1C38"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3 (1.5%)</w:t>
            </w:r>
          </w:p>
        </w:tc>
        <w:tc>
          <w:tcPr>
            <w:tcW w:w="1710" w:type="dxa"/>
            <w:tcBorders>
              <w:top w:val="nil"/>
              <w:left w:val="nil"/>
              <w:bottom w:val="nil"/>
              <w:right w:val="nil"/>
            </w:tcBorders>
            <w:shd w:val="clear" w:color="auto" w:fill="FFFFFF" w:themeFill="background1"/>
            <w:tcMar>
              <w:left w:w="90" w:type="dxa"/>
              <w:right w:w="90" w:type="dxa"/>
            </w:tcMar>
            <w:vAlign w:val="center"/>
          </w:tcPr>
          <w:p w14:paraId="788D7A70"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6 (2.3%)</w:t>
            </w:r>
          </w:p>
        </w:tc>
        <w:tc>
          <w:tcPr>
            <w:tcW w:w="1845" w:type="dxa"/>
            <w:tcBorders>
              <w:top w:val="nil"/>
              <w:left w:val="nil"/>
              <w:bottom w:val="nil"/>
              <w:right w:val="nil"/>
            </w:tcBorders>
            <w:tcMar>
              <w:left w:w="90" w:type="dxa"/>
              <w:right w:w="90" w:type="dxa"/>
            </w:tcMar>
            <w:vAlign w:val="center"/>
          </w:tcPr>
          <w:p w14:paraId="669F22AE"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1.56 (0.30, 8.00)</w:t>
            </w:r>
          </w:p>
        </w:tc>
        <w:tc>
          <w:tcPr>
            <w:tcW w:w="885" w:type="dxa"/>
            <w:tcBorders>
              <w:top w:val="nil"/>
              <w:left w:val="nil"/>
              <w:bottom w:val="nil"/>
              <w:right w:val="single" w:sz="6" w:space="0" w:color="auto"/>
            </w:tcBorders>
            <w:tcMar>
              <w:left w:w="90" w:type="dxa"/>
              <w:right w:w="90" w:type="dxa"/>
            </w:tcMar>
            <w:vAlign w:val="center"/>
          </w:tcPr>
          <w:p w14:paraId="02026121"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0.60</w:t>
            </w:r>
          </w:p>
        </w:tc>
      </w:tr>
      <w:tr w:rsidR="00EC2FB8" w14:paraId="4FBE5BFE" w14:textId="77777777" w:rsidTr="006605EB">
        <w:trPr>
          <w:trHeight w:val="300"/>
        </w:trPr>
        <w:tc>
          <w:tcPr>
            <w:tcW w:w="3135" w:type="dxa"/>
            <w:tcBorders>
              <w:top w:val="nil"/>
              <w:left w:val="single" w:sz="6" w:space="0" w:color="auto"/>
              <w:bottom w:val="nil"/>
              <w:right w:val="nil"/>
            </w:tcBorders>
            <w:shd w:val="clear" w:color="auto" w:fill="FFFFFF" w:themeFill="background1"/>
            <w:tcMar>
              <w:left w:w="90" w:type="dxa"/>
              <w:right w:w="90" w:type="dxa"/>
            </w:tcMar>
            <w:vAlign w:val="center"/>
          </w:tcPr>
          <w:p w14:paraId="437DE109"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Need for vasopressors/inotropes within 30 days postprocedure </w:t>
            </w:r>
          </w:p>
        </w:tc>
        <w:tc>
          <w:tcPr>
            <w:tcW w:w="1710" w:type="dxa"/>
            <w:tcBorders>
              <w:top w:val="nil"/>
              <w:left w:val="nil"/>
              <w:bottom w:val="nil"/>
              <w:right w:val="nil"/>
            </w:tcBorders>
            <w:shd w:val="clear" w:color="auto" w:fill="FFFFFF" w:themeFill="background1"/>
            <w:tcMar>
              <w:left w:w="90" w:type="dxa"/>
              <w:right w:w="90" w:type="dxa"/>
            </w:tcMar>
            <w:vAlign w:val="center"/>
          </w:tcPr>
          <w:p w14:paraId="4F2EE46B"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4 (2.0%)</w:t>
            </w:r>
          </w:p>
        </w:tc>
        <w:tc>
          <w:tcPr>
            <w:tcW w:w="1710" w:type="dxa"/>
            <w:tcBorders>
              <w:top w:val="nil"/>
              <w:left w:val="nil"/>
              <w:bottom w:val="nil"/>
              <w:right w:val="nil"/>
            </w:tcBorders>
            <w:shd w:val="clear" w:color="auto" w:fill="FFFFFF" w:themeFill="background1"/>
            <w:tcMar>
              <w:left w:w="90" w:type="dxa"/>
              <w:right w:w="90" w:type="dxa"/>
            </w:tcMar>
            <w:vAlign w:val="center"/>
          </w:tcPr>
          <w:p w14:paraId="54FDC805"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4 (1.5%)</w:t>
            </w:r>
          </w:p>
        </w:tc>
        <w:tc>
          <w:tcPr>
            <w:tcW w:w="1845" w:type="dxa"/>
            <w:tcBorders>
              <w:top w:val="nil"/>
              <w:left w:val="nil"/>
              <w:bottom w:val="nil"/>
              <w:right w:val="nil"/>
            </w:tcBorders>
            <w:tcMar>
              <w:left w:w="90" w:type="dxa"/>
              <w:right w:w="90" w:type="dxa"/>
            </w:tcMar>
            <w:vAlign w:val="center"/>
          </w:tcPr>
          <w:p w14:paraId="26EF37EB"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0.73 (0.14, 3.66)</w:t>
            </w:r>
          </w:p>
        </w:tc>
        <w:tc>
          <w:tcPr>
            <w:tcW w:w="885" w:type="dxa"/>
            <w:tcBorders>
              <w:top w:val="nil"/>
              <w:left w:val="nil"/>
              <w:bottom w:val="nil"/>
              <w:right w:val="single" w:sz="6" w:space="0" w:color="auto"/>
            </w:tcBorders>
            <w:tcMar>
              <w:left w:w="90" w:type="dxa"/>
              <w:right w:w="90" w:type="dxa"/>
            </w:tcMar>
            <w:vAlign w:val="center"/>
          </w:tcPr>
          <w:p w14:paraId="4240EC84"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0.70</w:t>
            </w:r>
          </w:p>
        </w:tc>
      </w:tr>
      <w:tr w:rsidR="00EC2FB8" w14:paraId="16241D5E" w14:textId="77777777" w:rsidTr="006605EB">
        <w:trPr>
          <w:trHeight w:val="300"/>
        </w:trPr>
        <w:tc>
          <w:tcPr>
            <w:tcW w:w="3135" w:type="dxa"/>
            <w:tcBorders>
              <w:top w:val="nil"/>
              <w:left w:val="single" w:sz="6" w:space="0" w:color="auto"/>
              <w:bottom w:val="nil"/>
              <w:right w:val="nil"/>
            </w:tcBorders>
            <w:shd w:val="clear" w:color="auto" w:fill="FFFFFF" w:themeFill="background1"/>
            <w:tcMar>
              <w:left w:w="90" w:type="dxa"/>
              <w:right w:w="90" w:type="dxa"/>
            </w:tcMar>
            <w:vAlign w:val="center"/>
          </w:tcPr>
          <w:p w14:paraId="54DC0985"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Postprocedure arrhythmia </w:t>
            </w:r>
          </w:p>
        </w:tc>
        <w:tc>
          <w:tcPr>
            <w:tcW w:w="1710" w:type="dxa"/>
            <w:tcBorders>
              <w:top w:val="nil"/>
              <w:left w:val="nil"/>
              <w:bottom w:val="nil"/>
              <w:right w:val="nil"/>
            </w:tcBorders>
            <w:shd w:val="clear" w:color="auto" w:fill="FFFFFF" w:themeFill="background1"/>
            <w:tcMar>
              <w:left w:w="90" w:type="dxa"/>
              <w:right w:w="90" w:type="dxa"/>
            </w:tcMar>
            <w:vAlign w:val="center"/>
          </w:tcPr>
          <w:p w14:paraId="186622E3"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5 (2.4%)</w:t>
            </w:r>
          </w:p>
        </w:tc>
        <w:tc>
          <w:tcPr>
            <w:tcW w:w="1710" w:type="dxa"/>
            <w:tcBorders>
              <w:top w:val="nil"/>
              <w:left w:val="nil"/>
              <w:bottom w:val="nil"/>
              <w:right w:val="nil"/>
            </w:tcBorders>
            <w:shd w:val="clear" w:color="auto" w:fill="FFFFFF" w:themeFill="background1"/>
            <w:tcMar>
              <w:left w:w="90" w:type="dxa"/>
              <w:right w:w="90" w:type="dxa"/>
            </w:tcMar>
            <w:vAlign w:val="center"/>
          </w:tcPr>
          <w:p w14:paraId="215523B3"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4 (1.5%)</w:t>
            </w:r>
          </w:p>
        </w:tc>
        <w:tc>
          <w:tcPr>
            <w:tcW w:w="1845" w:type="dxa"/>
            <w:tcBorders>
              <w:top w:val="nil"/>
              <w:left w:val="nil"/>
              <w:bottom w:val="nil"/>
              <w:right w:val="nil"/>
            </w:tcBorders>
            <w:tcMar>
              <w:left w:w="90" w:type="dxa"/>
              <w:right w:w="90" w:type="dxa"/>
            </w:tcMar>
            <w:vAlign w:val="center"/>
          </w:tcPr>
          <w:p w14:paraId="5A475D92"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0.68 (0.19, 2.43)</w:t>
            </w:r>
          </w:p>
        </w:tc>
        <w:tc>
          <w:tcPr>
            <w:tcW w:w="885" w:type="dxa"/>
            <w:tcBorders>
              <w:top w:val="nil"/>
              <w:left w:val="nil"/>
              <w:bottom w:val="nil"/>
              <w:right w:val="single" w:sz="6" w:space="0" w:color="auto"/>
            </w:tcBorders>
            <w:tcMar>
              <w:left w:w="90" w:type="dxa"/>
              <w:right w:w="90" w:type="dxa"/>
            </w:tcMar>
            <w:vAlign w:val="center"/>
          </w:tcPr>
          <w:p w14:paraId="7EDD982E"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0.55</w:t>
            </w:r>
          </w:p>
        </w:tc>
      </w:tr>
      <w:tr w:rsidR="00EC2FB8" w14:paraId="13BDBB5E" w14:textId="77777777" w:rsidTr="006605EB">
        <w:trPr>
          <w:trHeight w:val="300"/>
        </w:trPr>
        <w:tc>
          <w:tcPr>
            <w:tcW w:w="3135" w:type="dxa"/>
            <w:tcBorders>
              <w:top w:val="nil"/>
              <w:left w:val="single" w:sz="6" w:space="0" w:color="auto"/>
              <w:bottom w:val="single" w:sz="12" w:space="0" w:color="auto"/>
              <w:right w:val="nil"/>
            </w:tcBorders>
            <w:shd w:val="clear" w:color="auto" w:fill="FFFFFF" w:themeFill="background1"/>
            <w:tcMar>
              <w:left w:w="90" w:type="dxa"/>
              <w:right w:w="90" w:type="dxa"/>
            </w:tcMar>
            <w:vAlign w:val="center"/>
          </w:tcPr>
          <w:p w14:paraId="02874DFC" w14:textId="77777777" w:rsidR="00EC2FB8" w:rsidRDefault="00EC2FB8" w:rsidP="006605EB">
            <w:pPr>
              <w:spacing w:after="0" w:line="240" w:lineRule="auto"/>
              <w:ind w:left="90" w:right="90"/>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Mortality 30 days postop </w:t>
            </w:r>
          </w:p>
        </w:tc>
        <w:tc>
          <w:tcPr>
            <w:tcW w:w="1710" w:type="dxa"/>
            <w:tcBorders>
              <w:top w:val="nil"/>
              <w:left w:val="nil"/>
              <w:bottom w:val="single" w:sz="12" w:space="0" w:color="auto"/>
              <w:right w:val="nil"/>
            </w:tcBorders>
            <w:shd w:val="clear" w:color="auto" w:fill="FFFFFF" w:themeFill="background1"/>
            <w:tcMar>
              <w:left w:w="90" w:type="dxa"/>
              <w:right w:w="90" w:type="dxa"/>
            </w:tcMar>
            <w:vAlign w:val="center"/>
          </w:tcPr>
          <w:p w14:paraId="1BC75DD1"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1 (0.5%)</w:t>
            </w:r>
          </w:p>
        </w:tc>
        <w:tc>
          <w:tcPr>
            <w:tcW w:w="1710" w:type="dxa"/>
            <w:tcBorders>
              <w:top w:val="nil"/>
              <w:left w:val="nil"/>
              <w:bottom w:val="single" w:sz="12" w:space="0" w:color="auto"/>
              <w:right w:val="nil"/>
            </w:tcBorders>
            <w:shd w:val="clear" w:color="auto" w:fill="FFFFFF" w:themeFill="background1"/>
            <w:tcMar>
              <w:left w:w="90" w:type="dxa"/>
              <w:right w:w="90" w:type="dxa"/>
            </w:tcMar>
            <w:vAlign w:val="center"/>
          </w:tcPr>
          <w:p w14:paraId="4A66E748"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7 (2.7%)</w:t>
            </w:r>
          </w:p>
        </w:tc>
        <w:tc>
          <w:tcPr>
            <w:tcW w:w="1845" w:type="dxa"/>
            <w:tcBorders>
              <w:top w:val="nil"/>
              <w:left w:val="nil"/>
              <w:bottom w:val="single" w:sz="12" w:space="0" w:color="auto"/>
              <w:right w:val="nil"/>
            </w:tcBorders>
            <w:tcMar>
              <w:left w:w="90" w:type="dxa"/>
              <w:right w:w="90" w:type="dxa"/>
            </w:tcMar>
            <w:vAlign w:val="center"/>
          </w:tcPr>
          <w:p w14:paraId="68C38328"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5.71 (0.72, 45.38)</w:t>
            </w:r>
          </w:p>
        </w:tc>
        <w:tc>
          <w:tcPr>
            <w:tcW w:w="885" w:type="dxa"/>
            <w:tcBorders>
              <w:top w:val="nil"/>
              <w:left w:val="nil"/>
              <w:bottom w:val="single" w:sz="12" w:space="0" w:color="auto"/>
              <w:right w:val="single" w:sz="6" w:space="0" w:color="auto"/>
            </w:tcBorders>
            <w:tcMar>
              <w:left w:w="90" w:type="dxa"/>
              <w:right w:w="90" w:type="dxa"/>
            </w:tcMar>
            <w:vAlign w:val="center"/>
          </w:tcPr>
          <w:p w14:paraId="2F8B72BE" w14:textId="77777777" w:rsidR="00EC2FB8" w:rsidRDefault="00EC2FB8" w:rsidP="006605EB">
            <w:pPr>
              <w:spacing w:after="0" w:line="240" w:lineRule="auto"/>
              <w:ind w:left="90" w:right="90"/>
              <w:jc w:val="center"/>
              <w:rPr>
                <w:rFonts w:ascii="Times New Roman" w:eastAsia="Times New Roman" w:hAnsi="Times New Roman" w:cs="Times New Roman"/>
                <w:color w:val="000000" w:themeColor="text1"/>
                <w:sz w:val="20"/>
                <w:szCs w:val="20"/>
              </w:rPr>
            </w:pPr>
            <w:r w:rsidRPr="5E45A44F">
              <w:rPr>
                <w:rFonts w:ascii="Times New Roman" w:eastAsia="Times New Roman" w:hAnsi="Times New Roman" w:cs="Times New Roman"/>
                <w:color w:val="000000" w:themeColor="text1"/>
                <w:sz w:val="20"/>
                <w:szCs w:val="20"/>
              </w:rPr>
              <w:t>0.10</w:t>
            </w:r>
          </w:p>
        </w:tc>
      </w:tr>
      <w:tr w:rsidR="00EC2FB8" w14:paraId="069FB995" w14:textId="77777777" w:rsidTr="006605EB">
        <w:trPr>
          <w:trHeight w:val="300"/>
        </w:trPr>
        <w:tc>
          <w:tcPr>
            <w:tcW w:w="9285" w:type="dxa"/>
            <w:gridSpan w:val="5"/>
            <w:tcBorders>
              <w:top w:val="single" w:sz="12" w:space="0" w:color="auto"/>
              <w:left w:val="single" w:sz="6" w:space="0" w:color="auto"/>
              <w:bottom w:val="single" w:sz="12" w:space="0" w:color="auto"/>
              <w:right w:val="single" w:sz="6" w:space="0" w:color="auto"/>
            </w:tcBorders>
            <w:shd w:val="clear" w:color="auto" w:fill="FFFFFF" w:themeFill="background1"/>
            <w:tcMar>
              <w:left w:w="90" w:type="dxa"/>
              <w:right w:w="90" w:type="dxa"/>
            </w:tcMar>
            <w:vAlign w:val="center"/>
          </w:tcPr>
          <w:p w14:paraId="70C9BE8A" w14:textId="77777777" w:rsidR="00EC2FB8" w:rsidRDefault="00EC2FB8" w:rsidP="006605EB">
            <w:pPr>
              <w:spacing w:after="0" w:line="240" w:lineRule="auto"/>
              <w:rPr>
                <w:rFonts w:ascii="Times New Roman" w:eastAsia="Times New Roman" w:hAnsi="Times New Roman" w:cs="Times New Roman"/>
                <w:sz w:val="20"/>
                <w:szCs w:val="20"/>
              </w:rPr>
            </w:pPr>
            <w:r w:rsidRPr="5E45A44F">
              <w:rPr>
                <w:rFonts w:ascii="Times New Roman" w:eastAsia="Times New Roman" w:hAnsi="Times New Roman" w:cs="Times New Roman"/>
                <w:sz w:val="20"/>
                <w:szCs w:val="20"/>
              </w:rPr>
              <w:t xml:space="preserve">OR=odds ratio, CI=confidence interval, </w:t>
            </w:r>
            <w:r w:rsidRPr="5E45A44F">
              <w:rPr>
                <w:rFonts w:ascii="Times New Roman" w:eastAsia="Times New Roman" w:hAnsi="Times New Roman" w:cs="Times New Roman"/>
                <w:color w:val="000000" w:themeColor="text1"/>
                <w:sz w:val="20"/>
                <w:szCs w:val="20"/>
              </w:rPr>
              <w:t xml:space="preserve">AL= Amyloid Light Chain, ATTR= Transthyretin Amyloid, ICU= Intensive Care Unit, LOS= Length of Stay. </w:t>
            </w:r>
            <w:r w:rsidRPr="5E45A44F">
              <w:rPr>
                <w:rFonts w:ascii="Times New Roman" w:eastAsia="Times New Roman" w:hAnsi="Times New Roman" w:cs="Times New Roman"/>
                <w:sz w:val="20"/>
                <w:szCs w:val="20"/>
              </w:rPr>
              <w:t>ORs, 95% CIs, and p-values result from logistic regression models. These models were fit using generalized estimating equations (GEE) with exchangeable correlation structure to account for correlation among multiple encounters for the same patient. ORs and 95% CIs can be interpretated as the multiplicative increase in the odds of the given outcome for the AL group compared to the ATTR group. </w:t>
            </w:r>
          </w:p>
        </w:tc>
      </w:tr>
    </w:tbl>
    <w:p w14:paraId="389F4FF0" w14:textId="77777777" w:rsidR="00EC2FB8" w:rsidRDefault="00EC2FB8" w:rsidP="00EC2FB8">
      <w:pPr>
        <w:spacing w:after="0" w:line="240" w:lineRule="auto"/>
        <w:rPr>
          <w:rFonts w:ascii="Times New Roman" w:eastAsia="Times New Roman" w:hAnsi="Times New Roman" w:cs="Times New Roman"/>
          <w:color w:val="000000" w:themeColor="text1"/>
        </w:rPr>
      </w:pPr>
      <w:r w:rsidRPr="5E45A44F">
        <w:rPr>
          <w:rFonts w:ascii="Times New Roman" w:eastAsia="Times New Roman" w:hAnsi="Times New Roman" w:cs="Times New Roman"/>
          <w:color w:val="000000" w:themeColor="text1"/>
        </w:rPr>
        <w:t> </w:t>
      </w:r>
    </w:p>
    <w:p w14:paraId="52CA769D" w14:textId="77777777" w:rsidR="00EC2FB8" w:rsidRDefault="00EC2FB8" w:rsidP="00EC2FB8">
      <w:pPr>
        <w:rPr>
          <w:rFonts w:ascii="Aptos" w:eastAsia="Aptos" w:hAnsi="Aptos" w:cs="Aptos"/>
          <w:color w:val="000000" w:themeColor="text1"/>
        </w:rPr>
      </w:pPr>
    </w:p>
    <w:p w14:paraId="3C35495D" w14:textId="77777777" w:rsidR="00EC2FB8" w:rsidRDefault="00EC2FB8" w:rsidP="00EC2FB8">
      <w:pPr>
        <w:rPr>
          <w:rFonts w:ascii="Aptos" w:eastAsia="Aptos" w:hAnsi="Aptos" w:cs="Aptos"/>
          <w:color w:val="000000" w:themeColor="text1"/>
        </w:rPr>
      </w:pPr>
    </w:p>
    <w:p w14:paraId="634C56F0" w14:textId="77777777" w:rsidR="00EC2FB8" w:rsidRDefault="00EC2FB8" w:rsidP="00EC2FB8">
      <w:pPr>
        <w:spacing w:after="0" w:line="240" w:lineRule="auto"/>
        <w:rPr>
          <w:rFonts w:ascii="Cambria" w:eastAsia="Cambria" w:hAnsi="Cambria" w:cs="Cambria"/>
          <w:color w:val="000000" w:themeColor="text1"/>
        </w:rPr>
      </w:pPr>
    </w:p>
    <w:p w14:paraId="02B03372" w14:textId="77777777" w:rsidR="00EC2FB8" w:rsidRDefault="00EC2FB8" w:rsidP="00EC2FB8">
      <w:pPr>
        <w:spacing w:line="480" w:lineRule="auto"/>
        <w:rPr>
          <w:rFonts w:ascii="Times New Roman" w:eastAsia="Times New Roman" w:hAnsi="Times New Roman" w:cs="Times New Roman"/>
        </w:rPr>
      </w:pPr>
    </w:p>
    <w:p w14:paraId="3CB2525D"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FB8"/>
    <w:rsid w:val="000469AA"/>
    <w:rsid w:val="002978F5"/>
    <w:rsid w:val="003852CF"/>
    <w:rsid w:val="004E780C"/>
    <w:rsid w:val="00EC2FB8"/>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48C50"/>
  <w15:chartTrackingRefBased/>
  <w15:docId w15:val="{06F891E8-A6E5-4AFF-A9C7-7FCB48626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2FB8"/>
  </w:style>
  <w:style w:type="paragraph" w:styleId="Heading1">
    <w:name w:val="heading 1"/>
    <w:basedOn w:val="Normal"/>
    <w:next w:val="Normal"/>
    <w:link w:val="Heading1Char"/>
    <w:uiPriority w:val="9"/>
    <w:qFormat/>
    <w:rsid w:val="00EC2F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C2F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C2F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C2F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C2F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C2F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2F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2F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2F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2F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C2F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C2F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C2F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C2F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C2F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2F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2F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2FB8"/>
    <w:rPr>
      <w:rFonts w:eastAsiaTheme="majorEastAsia" w:cstheme="majorBidi"/>
      <w:color w:val="272727" w:themeColor="text1" w:themeTint="D8"/>
    </w:rPr>
  </w:style>
  <w:style w:type="paragraph" w:styleId="Title">
    <w:name w:val="Title"/>
    <w:basedOn w:val="Normal"/>
    <w:next w:val="Normal"/>
    <w:link w:val="TitleChar"/>
    <w:uiPriority w:val="10"/>
    <w:qFormat/>
    <w:rsid w:val="00EC2F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2F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2F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2F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2FB8"/>
    <w:pPr>
      <w:spacing w:before="160"/>
      <w:jc w:val="center"/>
    </w:pPr>
    <w:rPr>
      <w:i/>
      <w:iCs/>
      <w:color w:val="404040" w:themeColor="text1" w:themeTint="BF"/>
    </w:rPr>
  </w:style>
  <w:style w:type="character" w:customStyle="1" w:styleId="QuoteChar">
    <w:name w:val="Quote Char"/>
    <w:basedOn w:val="DefaultParagraphFont"/>
    <w:link w:val="Quote"/>
    <w:uiPriority w:val="29"/>
    <w:rsid w:val="00EC2FB8"/>
    <w:rPr>
      <w:i/>
      <w:iCs/>
      <w:color w:val="404040" w:themeColor="text1" w:themeTint="BF"/>
    </w:rPr>
  </w:style>
  <w:style w:type="paragraph" w:styleId="ListParagraph">
    <w:name w:val="List Paragraph"/>
    <w:basedOn w:val="Normal"/>
    <w:uiPriority w:val="34"/>
    <w:qFormat/>
    <w:rsid w:val="00EC2FB8"/>
    <w:pPr>
      <w:ind w:left="720"/>
      <w:contextualSpacing/>
    </w:pPr>
  </w:style>
  <w:style w:type="character" w:styleId="IntenseEmphasis">
    <w:name w:val="Intense Emphasis"/>
    <w:basedOn w:val="DefaultParagraphFont"/>
    <w:uiPriority w:val="21"/>
    <w:qFormat/>
    <w:rsid w:val="00EC2FB8"/>
    <w:rPr>
      <w:i/>
      <w:iCs/>
      <w:color w:val="0F4761" w:themeColor="accent1" w:themeShade="BF"/>
    </w:rPr>
  </w:style>
  <w:style w:type="paragraph" w:styleId="IntenseQuote">
    <w:name w:val="Intense Quote"/>
    <w:basedOn w:val="Normal"/>
    <w:next w:val="Normal"/>
    <w:link w:val="IntenseQuoteChar"/>
    <w:uiPriority w:val="30"/>
    <w:qFormat/>
    <w:rsid w:val="00EC2F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C2FB8"/>
    <w:rPr>
      <w:i/>
      <w:iCs/>
      <w:color w:val="0F4761" w:themeColor="accent1" w:themeShade="BF"/>
    </w:rPr>
  </w:style>
  <w:style w:type="character" w:styleId="IntenseReference">
    <w:name w:val="Intense Reference"/>
    <w:basedOn w:val="DefaultParagraphFont"/>
    <w:uiPriority w:val="32"/>
    <w:qFormat/>
    <w:rsid w:val="00EC2FB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1045</Words>
  <Characters>6339</Characters>
  <Application>Microsoft Office Word</Application>
  <DocSecurity>0</DocSecurity>
  <Lines>186</Lines>
  <Paragraphs>117</Paragraphs>
  <ScaleCrop>false</ScaleCrop>
  <Company/>
  <LinksUpToDate>false</LinksUpToDate>
  <CharactersWithSpaces>7267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2026-02-23T19:50:00Z</dcterms:created>
  <dcterms:modified xsi:type="dcterms:W3CDTF">2026-02-23T19:50:00Z</dcterms:modified>
</cp:coreProperties>
</file>