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9C5BC" w14:textId="64A42764" w:rsidR="00A11092" w:rsidRDefault="00A11092" w:rsidP="00A11092">
      <w:pPr>
        <w:spacing w:after="240"/>
        <w:jc w:val="center"/>
        <w:rPr>
          <w:b/>
          <w:bCs/>
          <w:sz w:val="28"/>
          <w:szCs w:val="28"/>
        </w:rPr>
      </w:pPr>
      <w:r w:rsidRPr="00A11092">
        <w:rPr>
          <w:b/>
          <w:bCs/>
          <w:sz w:val="28"/>
          <w:szCs w:val="28"/>
        </w:rPr>
        <w:t>Supplementary Information</w:t>
      </w:r>
    </w:p>
    <w:p w14:paraId="0E1CFDB9" w14:textId="77777777" w:rsidR="001C62DB" w:rsidRPr="00F12DC5" w:rsidRDefault="001C62DB" w:rsidP="001C62DB">
      <w:pPr>
        <w:spacing w:after="240"/>
        <w:jc w:val="center"/>
        <w:rPr>
          <w:b/>
          <w:bCs/>
          <w:sz w:val="28"/>
          <w:szCs w:val="28"/>
        </w:rPr>
      </w:pPr>
      <w:r w:rsidRPr="00F12DC5">
        <w:rPr>
          <w:b/>
          <w:bCs/>
          <w:sz w:val="28"/>
          <w:szCs w:val="28"/>
        </w:rPr>
        <w:t>Projecting</w:t>
      </w:r>
      <w:r>
        <w:rPr>
          <w:b/>
          <w:bCs/>
          <w:sz w:val="28"/>
          <w:szCs w:val="28"/>
        </w:rPr>
        <w:t xml:space="preserve"> May</w:t>
      </w:r>
      <w:r w:rsidRPr="00F12DC5">
        <w:rPr>
          <w:b/>
          <w:bCs/>
          <w:sz w:val="28"/>
          <w:szCs w:val="28"/>
        </w:rPr>
        <w:t xml:space="preserve"> </w:t>
      </w:r>
      <w:r>
        <w:rPr>
          <w:b/>
          <w:bCs/>
          <w:sz w:val="28"/>
          <w:szCs w:val="28"/>
        </w:rPr>
        <w:t>T</w:t>
      </w:r>
      <w:r w:rsidRPr="00F12DC5">
        <w:rPr>
          <w:b/>
          <w:bCs/>
          <w:sz w:val="28"/>
          <w:szCs w:val="28"/>
        </w:rPr>
        <w:t xml:space="preserve">ornado </w:t>
      </w:r>
      <w:r>
        <w:rPr>
          <w:b/>
          <w:bCs/>
          <w:sz w:val="28"/>
          <w:szCs w:val="28"/>
        </w:rPr>
        <w:t>O</w:t>
      </w:r>
      <w:r w:rsidRPr="00F12DC5">
        <w:rPr>
          <w:b/>
          <w:bCs/>
          <w:sz w:val="28"/>
          <w:szCs w:val="28"/>
        </w:rPr>
        <w:t>utbreak</w:t>
      </w:r>
      <w:r>
        <w:rPr>
          <w:b/>
          <w:bCs/>
          <w:sz w:val="28"/>
          <w:szCs w:val="28"/>
        </w:rPr>
        <w:t xml:space="preserve"> Patterns</w:t>
      </w:r>
      <w:r w:rsidRPr="00F12DC5">
        <w:rPr>
          <w:b/>
          <w:bCs/>
          <w:sz w:val="28"/>
          <w:szCs w:val="28"/>
        </w:rPr>
        <w:t xml:space="preserve"> in a </w:t>
      </w:r>
      <w:r>
        <w:rPr>
          <w:b/>
          <w:bCs/>
          <w:sz w:val="28"/>
          <w:szCs w:val="28"/>
        </w:rPr>
        <w:t>W</w:t>
      </w:r>
      <w:r w:rsidRPr="00F12DC5">
        <w:rPr>
          <w:b/>
          <w:bCs/>
          <w:sz w:val="28"/>
          <w:szCs w:val="28"/>
        </w:rPr>
        <w:t xml:space="preserve">arming </w:t>
      </w:r>
      <w:r>
        <w:rPr>
          <w:b/>
          <w:bCs/>
          <w:sz w:val="28"/>
          <w:szCs w:val="28"/>
        </w:rPr>
        <w:t>Climate</w:t>
      </w:r>
    </w:p>
    <w:p w14:paraId="5434F97D" w14:textId="77777777" w:rsidR="00A11092" w:rsidRPr="00F12DC5" w:rsidRDefault="00A11092" w:rsidP="00A11092">
      <w:pPr>
        <w:spacing w:before="120" w:after="360"/>
        <w:jc w:val="center"/>
        <w:rPr>
          <w:vertAlign w:val="superscript"/>
        </w:rPr>
      </w:pPr>
      <w:r w:rsidRPr="00F12DC5">
        <w:rPr>
          <w:b/>
          <w:bCs/>
          <w:color w:val="000000"/>
        </w:rPr>
        <w:t>Paulina Ćwik</w:t>
      </w:r>
      <w:r w:rsidRPr="00F12DC5">
        <w:rPr>
          <w:b/>
          <w:bCs/>
          <w:color w:val="000000"/>
          <w:vertAlign w:val="superscript"/>
        </w:rPr>
        <w:t>1</w:t>
      </w:r>
      <w:r w:rsidRPr="00F12DC5">
        <w:rPr>
          <w:b/>
          <w:bCs/>
          <w:color w:val="000000"/>
        </w:rPr>
        <w:t>, Renee A. McPherson</w:t>
      </w:r>
      <w:r w:rsidRPr="00F12DC5">
        <w:rPr>
          <w:b/>
          <w:bCs/>
          <w:color w:val="000000"/>
          <w:vertAlign w:val="superscript"/>
        </w:rPr>
        <w:t>1</w:t>
      </w:r>
      <w:r w:rsidRPr="00F12DC5">
        <w:rPr>
          <w:b/>
          <w:bCs/>
          <w:color w:val="000000"/>
        </w:rPr>
        <w:t xml:space="preserve">, </w:t>
      </w:r>
      <w:proofErr w:type="spellStart"/>
      <w:r w:rsidRPr="00F12DC5">
        <w:rPr>
          <w:b/>
          <w:bCs/>
          <w:color w:val="000000"/>
        </w:rPr>
        <w:t>Funing</w:t>
      </w:r>
      <w:proofErr w:type="spellEnd"/>
      <w:r w:rsidRPr="00F12DC5">
        <w:rPr>
          <w:b/>
          <w:bCs/>
          <w:color w:val="000000"/>
        </w:rPr>
        <w:t xml:space="preserve"> Li</w:t>
      </w:r>
      <w:r w:rsidRPr="00F12DC5">
        <w:rPr>
          <w:b/>
          <w:bCs/>
          <w:color w:val="000000"/>
          <w:vertAlign w:val="superscript"/>
        </w:rPr>
        <w:t>2</w:t>
      </w:r>
      <w:r w:rsidRPr="00F12DC5">
        <w:rPr>
          <w:b/>
          <w:bCs/>
          <w:color w:val="000000"/>
        </w:rPr>
        <w:t>, Jason C. Furtado</w:t>
      </w:r>
      <w:r w:rsidRPr="00F12DC5">
        <w:rPr>
          <w:b/>
          <w:bCs/>
          <w:color w:val="000000"/>
          <w:vertAlign w:val="superscript"/>
        </w:rPr>
        <w:t>3</w:t>
      </w:r>
      <w:r w:rsidRPr="00F12DC5">
        <w:rPr>
          <w:b/>
          <w:bCs/>
          <w:color w:val="000000"/>
        </w:rPr>
        <w:t xml:space="preserve">, Harold </w:t>
      </w:r>
      <w:r w:rsidRPr="00F12DC5">
        <w:rPr>
          <w:b/>
          <w:color w:val="000000"/>
        </w:rPr>
        <w:t>E</w:t>
      </w:r>
      <w:r w:rsidRPr="00F12DC5">
        <w:rPr>
          <w:b/>
          <w:bCs/>
          <w:color w:val="000000"/>
        </w:rPr>
        <w:t>. Brooks</w:t>
      </w:r>
      <w:r w:rsidRPr="00F12DC5">
        <w:rPr>
          <w:b/>
          <w:bCs/>
          <w:color w:val="000000"/>
          <w:vertAlign w:val="superscript"/>
        </w:rPr>
        <w:t>3,4</w:t>
      </w:r>
      <w:r w:rsidRPr="00F12DC5">
        <w:rPr>
          <w:b/>
          <w:bCs/>
          <w:color w:val="000000"/>
        </w:rPr>
        <w:t>, Hugo K. Lee</w:t>
      </w:r>
      <w:r w:rsidRPr="00F12DC5">
        <w:rPr>
          <w:b/>
          <w:bCs/>
          <w:color w:val="000000"/>
          <w:vertAlign w:val="superscript"/>
        </w:rPr>
        <w:t>5</w:t>
      </w:r>
    </w:p>
    <w:p w14:paraId="0F541C76" w14:textId="77777777" w:rsidR="00A11092" w:rsidRPr="00F12DC5" w:rsidRDefault="00A11092" w:rsidP="00A11092">
      <w:pPr>
        <w:spacing w:before="120"/>
      </w:pPr>
      <w:r w:rsidRPr="00F12DC5">
        <w:rPr>
          <w:color w:val="000000"/>
          <w:vertAlign w:val="superscript"/>
        </w:rPr>
        <w:t>1</w:t>
      </w:r>
      <w:r w:rsidRPr="00F12DC5">
        <w:rPr>
          <w:color w:val="000000"/>
        </w:rPr>
        <w:t>South Central Climate Adaptation Science Center, 201 Stephenson Parkway, Suite 2100, Norman, Oklahoma.</w:t>
      </w:r>
    </w:p>
    <w:p w14:paraId="28D48B7F" w14:textId="77777777" w:rsidR="00A11092" w:rsidRPr="00F12DC5" w:rsidRDefault="00A11092" w:rsidP="00A11092">
      <w:pPr>
        <w:spacing w:before="120"/>
      </w:pPr>
      <w:r w:rsidRPr="00F12DC5">
        <w:rPr>
          <w:color w:val="000000"/>
          <w:vertAlign w:val="superscript"/>
        </w:rPr>
        <w:t xml:space="preserve">2 </w:t>
      </w:r>
      <w:r w:rsidRPr="00F12DC5">
        <w:rPr>
          <w:color w:val="000000"/>
        </w:rPr>
        <w:t>Department of Earth, Atmospheric, and Planetary Sciences,</w:t>
      </w:r>
      <w:r w:rsidRPr="00F12DC5">
        <w:rPr>
          <w:color w:val="000000"/>
          <w:vertAlign w:val="superscript"/>
        </w:rPr>
        <w:t xml:space="preserve"> </w:t>
      </w:r>
      <w:r w:rsidRPr="00F12DC5">
        <w:rPr>
          <w:color w:val="000000" w:themeColor="text1"/>
        </w:rPr>
        <w:t>Massachusetts Institute of Technology, 77 Massachusetts Avenue, Cambridge, Massachusetts.</w:t>
      </w:r>
    </w:p>
    <w:p w14:paraId="7CF85C8D" w14:textId="77777777" w:rsidR="00A11092" w:rsidRPr="00F12DC5" w:rsidRDefault="00A11092" w:rsidP="00A11092">
      <w:pPr>
        <w:spacing w:before="120"/>
        <w:rPr>
          <w:color w:val="000000"/>
        </w:rPr>
      </w:pPr>
      <w:r w:rsidRPr="00F12DC5">
        <w:rPr>
          <w:color w:val="000000"/>
          <w:vertAlign w:val="superscript"/>
        </w:rPr>
        <w:t>3</w:t>
      </w:r>
      <w:r w:rsidRPr="00F12DC5">
        <w:rPr>
          <w:color w:val="000000"/>
        </w:rPr>
        <w:t>School of Meteorology, The University of Oklahoma, 120 David L. Boren Blvd, Suite 5900, Norman, Oklahoma.</w:t>
      </w:r>
    </w:p>
    <w:p w14:paraId="5F03901F" w14:textId="77777777" w:rsidR="00A11092" w:rsidRPr="00F12DC5" w:rsidRDefault="00A11092" w:rsidP="00A11092">
      <w:pPr>
        <w:spacing w:before="120"/>
        <w:rPr>
          <w:color w:val="000000"/>
        </w:rPr>
      </w:pPr>
      <w:r w:rsidRPr="00F12DC5">
        <w:rPr>
          <w:vertAlign w:val="superscript"/>
        </w:rPr>
        <w:t>4</w:t>
      </w:r>
      <w:r w:rsidRPr="00F12DC5">
        <w:t>NOAA National Severe Storms Laboratory, 120 David L. Boren Blvd., Norman, Oklahoma</w:t>
      </w:r>
    </w:p>
    <w:p w14:paraId="26BCDBB1" w14:textId="5A43AEC0" w:rsidR="00A11092" w:rsidRPr="00F12DC5" w:rsidRDefault="00A11092" w:rsidP="00A11092">
      <w:pPr>
        <w:spacing w:before="120"/>
      </w:pPr>
      <w:r w:rsidRPr="00F12DC5">
        <w:rPr>
          <w:vertAlign w:val="superscript"/>
        </w:rPr>
        <w:t>5</w:t>
      </w:r>
      <w:r w:rsidRPr="00F12DC5">
        <w:t>Jet Propulsion Laboratory, California Institute of Technology,</w:t>
      </w:r>
      <w:r w:rsidRPr="00F12DC5">
        <w:rPr>
          <w:color w:val="474747"/>
          <w:sz w:val="21"/>
          <w:szCs w:val="21"/>
          <w:shd w:val="clear" w:color="auto" w:fill="FFFFFF"/>
        </w:rPr>
        <w:t xml:space="preserve"> </w:t>
      </w:r>
      <w:r w:rsidRPr="00F12DC5">
        <w:t>4800 Oak Grove Dr, Pasadena, California</w:t>
      </w:r>
      <w:r w:rsidR="001C269D">
        <w:br/>
      </w:r>
    </w:p>
    <w:p w14:paraId="06E7A2DA" w14:textId="3644D464" w:rsidR="00173F23" w:rsidRDefault="00A11092" w:rsidP="00A11092">
      <w:pPr>
        <w:rPr>
          <w:color w:val="000000"/>
        </w:rPr>
      </w:pPr>
      <w:r w:rsidRPr="00F12DC5">
        <w:rPr>
          <w:color w:val="000000"/>
          <w:u w:val="single"/>
        </w:rPr>
        <w:t>Corresponding author:</w:t>
      </w:r>
      <w:r w:rsidRPr="00F12DC5">
        <w:rPr>
          <w:color w:val="000000"/>
        </w:rPr>
        <w:t xml:space="preserve"> Paulina Ćwik (paulinacwik.new@gmail.com, paulinacwik@ou.edu) </w:t>
      </w:r>
    </w:p>
    <w:p w14:paraId="169DFEEB" w14:textId="77777777" w:rsidR="00A11092" w:rsidRDefault="00A11092" w:rsidP="00A11092">
      <w:pPr>
        <w:rPr>
          <w:color w:val="000000"/>
        </w:rPr>
      </w:pPr>
    </w:p>
    <w:p w14:paraId="028493C1" w14:textId="77777777" w:rsidR="00A11092" w:rsidRDefault="00A11092" w:rsidP="00A11092">
      <w:pPr>
        <w:rPr>
          <w:color w:val="000000"/>
        </w:rPr>
      </w:pPr>
    </w:p>
    <w:p w14:paraId="30D9253E" w14:textId="77777777" w:rsidR="00A11092" w:rsidRDefault="00A11092" w:rsidP="00A11092">
      <w:pPr>
        <w:rPr>
          <w:color w:val="000000"/>
        </w:rPr>
      </w:pPr>
    </w:p>
    <w:p w14:paraId="00D9E7A2" w14:textId="77777777" w:rsidR="00A11092" w:rsidRDefault="00A11092" w:rsidP="00A11092">
      <w:pPr>
        <w:rPr>
          <w:color w:val="000000"/>
        </w:rPr>
      </w:pPr>
    </w:p>
    <w:p w14:paraId="59E9464E" w14:textId="77777777" w:rsidR="00A11092" w:rsidRDefault="00A11092" w:rsidP="00A11092">
      <w:pPr>
        <w:rPr>
          <w:color w:val="000000"/>
        </w:rPr>
      </w:pPr>
    </w:p>
    <w:p w14:paraId="25C7E00F" w14:textId="77777777" w:rsidR="00A11092" w:rsidRDefault="00A11092" w:rsidP="00A11092">
      <w:pPr>
        <w:rPr>
          <w:color w:val="000000"/>
        </w:rPr>
      </w:pPr>
    </w:p>
    <w:p w14:paraId="066B0B23" w14:textId="77777777" w:rsidR="00A11092" w:rsidRDefault="00A11092" w:rsidP="00A11092">
      <w:pPr>
        <w:rPr>
          <w:color w:val="000000"/>
        </w:rPr>
      </w:pPr>
    </w:p>
    <w:p w14:paraId="623C64A0" w14:textId="77777777" w:rsidR="00A11092" w:rsidRDefault="00A11092" w:rsidP="00A11092">
      <w:pPr>
        <w:rPr>
          <w:color w:val="000000"/>
        </w:rPr>
      </w:pPr>
    </w:p>
    <w:p w14:paraId="4314758A" w14:textId="77777777" w:rsidR="00A11092" w:rsidRDefault="00A11092" w:rsidP="00A11092">
      <w:pPr>
        <w:rPr>
          <w:color w:val="000000"/>
        </w:rPr>
      </w:pPr>
    </w:p>
    <w:p w14:paraId="00A74C76" w14:textId="77777777" w:rsidR="00A11092" w:rsidRDefault="00A11092" w:rsidP="00A11092">
      <w:pPr>
        <w:rPr>
          <w:color w:val="000000"/>
        </w:rPr>
      </w:pPr>
    </w:p>
    <w:p w14:paraId="31B363D0" w14:textId="77777777" w:rsidR="00A11092" w:rsidRDefault="00A11092" w:rsidP="00A11092">
      <w:pPr>
        <w:rPr>
          <w:color w:val="000000"/>
        </w:rPr>
      </w:pPr>
    </w:p>
    <w:p w14:paraId="5332AAD5" w14:textId="77777777" w:rsidR="00A11092" w:rsidRDefault="00A11092" w:rsidP="00A11092">
      <w:pPr>
        <w:rPr>
          <w:color w:val="000000"/>
        </w:rPr>
      </w:pPr>
    </w:p>
    <w:p w14:paraId="33DF92FA" w14:textId="77777777" w:rsidR="00A11092" w:rsidRDefault="00A11092" w:rsidP="00A11092">
      <w:pPr>
        <w:rPr>
          <w:color w:val="000000"/>
        </w:rPr>
      </w:pPr>
    </w:p>
    <w:p w14:paraId="2A2B27E1" w14:textId="77777777" w:rsidR="00A11092" w:rsidRDefault="00A11092" w:rsidP="00A11092">
      <w:pPr>
        <w:rPr>
          <w:color w:val="000000"/>
        </w:rPr>
      </w:pPr>
    </w:p>
    <w:p w14:paraId="74FB4E8A" w14:textId="77777777" w:rsidR="00A11092" w:rsidRDefault="00A11092" w:rsidP="00A11092">
      <w:pPr>
        <w:rPr>
          <w:color w:val="000000"/>
        </w:rPr>
      </w:pPr>
    </w:p>
    <w:p w14:paraId="079205B4" w14:textId="77777777" w:rsidR="00A11092" w:rsidRDefault="00A11092" w:rsidP="00A11092">
      <w:pPr>
        <w:rPr>
          <w:color w:val="000000"/>
        </w:rPr>
      </w:pPr>
    </w:p>
    <w:p w14:paraId="56905E28" w14:textId="77777777" w:rsidR="00A11092" w:rsidRDefault="00A11092" w:rsidP="00A11092">
      <w:pPr>
        <w:rPr>
          <w:color w:val="000000"/>
        </w:rPr>
      </w:pPr>
    </w:p>
    <w:p w14:paraId="6BE2F2C2" w14:textId="77777777" w:rsidR="00A11092" w:rsidRDefault="00A11092" w:rsidP="00A11092">
      <w:pPr>
        <w:rPr>
          <w:color w:val="000000"/>
        </w:rPr>
      </w:pPr>
    </w:p>
    <w:p w14:paraId="06DBBDA3" w14:textId="36800970" w:rsidR="00A11092" w:rsidRDefault="00A11092" w:rsidP="00A11092">
      <w:pPr>
        <w:rPr>
          <w:color w:val="000000"/>
        </w:rPr>
      </w:pPr>
    </w:p>
    <w:p w14:paraId="18B9B0E4" w14:textId="77777777" w:rsidR="00A11092" w:rsidRDefault="00A11092" w:rsidP="00A11092">
      <w:pPr>
        <w:rPr>
          <w:color w:val="000000"/>
        </w:rPr>
      </w:pPr>
    </w:p>
    <w:p w14:paraId="43DC34D5" w14:textId="77777777" w:rsidR="00A11092" w:rsidRDefault="00A11092" w:rsidP="00A11092">
      <w:pPr>
        <w:rPr>
          <w:color w:val="000000"/>
        </w:rPr>
      </w:pPr>
    </w:p>
    <w:p w14:paraId="448C6A47" w14:textId="77777777" w:rsidR="00A11092" w:rsidRDefault="00A11092" w:rsidP="00A11092">
      <w:pPr>
        <w:rPr>
          <w:color w:val="000000"/>
        </w:rPr>
      </w:pPr>
    </w:p>
    <w:p w14:paraId="34D6F9A5" w14:textId="77777777" w:rsidR="00A11092" w:rsidRDefault="00A11092" w:rsidP="00A11092">
      <w:pPr>
        <w:jc w:val="both"/>
        <w:rPr>
          <w:color w:val="000000"/>
        </w:rPr>
      </w:pPr>
    </w:p>
    <w:p w14:paraId="0164DED2" w14:textId="77777777" w:rsidR="00A11092" w:rsidRDefault="00A11092" w:rsidP="00A11092">
      <w:pPr>
        <w:jc w:val="both"/>
        <w:rPr>
          <w:color w:val="000000"/>
        </w:rPr>
      </w:pPr>
    </w:p>
    <w:p w14:paraId="3A59E1C2" w14:textId="77777777" w:rsidR="00A11092" w:rsidRDefault="00A11092" w:rsidP="00A11092">
      <w:pPr>
        <w:jc w:val="both"/>
        <w:rPr>
          <w:color w:val="000000"/>
        </w:rPr>
      </w:pPr>
    </w:p>
    <w:p w14:paraId="3A3A4A88" w14:textId="77777777" w:rsidR="00A11092" w:rsidRDefault="00A11092" w:rsidP="00A11092">
      <w:pPr>
        <w:jc w:val="both"/>
        <w:rPr>
          <w:color w:val="000000"/>
        </w:rPr>
      </w:pPr>
    </w:p>
    <w:p w14:paraId="5B3F8C55" w14:textId="77777777" w:rsidR="00A11092" w:rsidRDefault="00A11092" w:rsidP="00A11092">
      <w:pPr>
        <w:jc w:val="both"/>
        <w:rPr>
          <w:color w:val="000000"/>
        </w:rPr>
      </w:pPr>
    </w:p>
    <w:p w14:paraId="6D3F9AE0" w14:textId="77777777" w:rsidR="001C269D" w:rsidRPr="001C269D" w:rsidRDefault="001C269D" w:rsidP="0039448D">
      <w:pPr>
        <w:spacing w:before="100" w:beforeAutospacing="1" w:after="100" w:afterAutospacing="1"/>
        <w:jc w:val="center"/>
        <w:outlineLvl w:val="0"/>
        <w:rPr>
          <w:b/>
          <w:bCs/>
          <w:kern w:val="36"/>
        </w:rPr>
      </w:pPr>
      <w:r w:rsidRPr="001C269D">
        <w:rPr>
          <w:b/>
          <w:bCs/>
          <w:kern w:val="36"/>
        </w:rPr>
        <w:t>Supplementary Methods</w:t>
      </w:r>
    </w:p>
    <w:p w14:paraId="3C257C6C" w14:textId="77777777" w:rsidR="001C269D" w:rsidRPr="001C269D" w:rsidRDefault="001C269D" w:rsidP="001C269D">
      <w:pPr>
        <w:spacing w:before="100" w:beforeAutospacing="1" w:after="100" w:afterAutospacing="1"/>
        <w:outlineLvl w:val="2"/>
        <w:rPr>
          <w:b/>
          <w:bCs/>
        </w:rPr>
      </w:pPr>
      <w:r w:rsidRPr="001C269D">
        <w:rPr>
          <w:b/>
          <w:bCs/>
        </w:rPr>
        <w:t>Supplementary Climatological Context</w:t>
      </w:r>
    </w:p>
    <w:p w14:paraId="052312D4" w14:textId="37FB751C" w:rsidR="001C269D" w:rsidRPr="001C269D" w:rsidRDefault="001C269D" w:rsidP="001C269D">
      <w:pPr>
        <w:spacing w:before="100" w:beforeAutospacing="1" w:after="100" w:afterAutospacing="1"/>
        <w:jc w:val="both"/>
      </w:pPr>
      <w:r w:rsidRPr="001C269D">
        <w:t xml:space="preserve">To provide context for the anomaly-based Maximum Covariance Analysis (MCA) patterns presented in the main manuscript, we computed May climatological means of WMAXSHEAR and 500-hPa geopotential height for the historical (1980–2014) and future (2065–2099) periods in the MPI-ESM1.2-HR simulations. Climatologies were calculated separately for each period and scenario to ensure consistency with the anomaly definitions used in the MCA </w:t>
      </w:r>
      <w:r w:rsidR="00067D9C">
        <w:t>methodology</w:t>
      </w:r>
      <w:r w:rsidRPr="001C269D">
        <w:t>.</w:t>
      </w:r>
    </w:p>
    <w:p w14:paraId="2D960F75" w14:textId="405DA1E4" w:rsidR="001C269D" w:rsidRPr="001C269D" w:rsidRDefault="00190895" w:rsidP="001C269D">
      <w:pPr>
        <w:spacing w:before="100" w:beforeAutospacing="1" w:after="100" w:afterAutospacing="1"/>
        <w:jc w:val="both"/>
      </w:pPr>
      <w:r>
        <w:t xml:space="preserve">May climatologies were computed as </w:t>
      </w:r>
      <w:proofErr w:type="spellStart"/>
      <w:r>
        <w:t>gridpoint</w:t>
      </w:r>
      <w:proofErr w:type="spellEnd"/>
      <w:r>
        <w:t xml:space="preserve"> means across May timesteps for each period and scenario. Cosine-latitude area weighting was applied only when calculating domain-integrated summary statistics. Differences between historical and future mean states were evaluated to distinguish shifts in the baseline environment from changes in the anomaly structure identified by MCA. These fields are shown in Supplementary Figs. S1–S2</w:t>
      </w:r>
      <w:r w:rsidR="007614C0">
        <w:t>.</w:t>
      </w:r>
    </w:p>
    <w:p w14:paraId="6B6C1D1B" w14:textId="77777777" w:rsidR="001C269D" w:rsidRPr="001C269D" w:rsidRDefault="001C269D" w:rsidP="001C269D">
      <w:pPr>
        <w:jc w:val="both"/>
        <w:rPr>
          <w:b/>
          <w:bCs/>
          <w:color w:val="000000"/>
        </w:rPr>
      </w:pPr>
      <w:r w:rsidRPr="001C269D">
        <w:rPr>
          <w:b/>
          <w:bCs/>
          <w:color w:val="000000"/>
        </w:rPr>
        <w:t>Supplementary Pattern Magnitude Metrics</w:t>
      </w:r>
    </w:p>
    <w:p w14:paraId="2DA586A0" w14:textId="77777777" w:rsidR="001C269D" w:rsidRPr="001C269D" w:rsidRDefault="001C269D" w:rsidP="001C269D">
      <w:pPr>
        <w:jc w:val="both"/>
        <w:rPr>
          <w:color w:val="000000"/>
        </w:rPr>
      </w:pPr>
    </w:p>
    <w:p w14:paraId="422A7EAB" w14:textId="77777777" w:rsidR="001C269D" w:rsidRPr="001C269D" w:rsidRDefault="001C269D" w:rsidP="001C269D">
      <w:pPr>
        <w:jc w:val="both"/>
        <w:rPr>
          <w:color w:val="000000"/>
        </w:rPr>
      </w:pPr>
      <w:r w:rsidRPr="001C269D">
        <w:rPr>
          <w:color w:val="000000"/>
        </w:rPr>
        <w:t>To further quantify changes in outbreak-supportive environments beyond spatial pattern comparison, we computed domain-integrated magnitude metrics from the MCA1 regression patterns for both WMAXSHEAR and 500-hPa geopotential height anomalies.</w:t>
      </w:r>
    </w:p>
    <w:p w14:paraId="734A3817" w14:textId="77777777" w:rsidR="001C269D" w:rsidRPr="001C269D" w:rsidRDefault="001C269D" w:rsidP="001C269D">
      <w:pPr>
        <w:jc w:val="both"/>
        <w:rPr>
          <w:color w:val="000000"/>
        </w:rPr>
      </w:pPr>
    </w:p>
    <w:p w14:paraId="52CE6CFD" w14:textId="65C1C8AF" w:rsidR="001C269D" w:rsidRDefault="001C269D" w:rsidP="001C269D">
      <w:pPr>
        <w:jc w:val="both"/>
        <w:rPr>
          <w:color w:val="000000"/>
        </w:rPr>
      </w:pPr>
      <w:r w:rsidRPr="001C269D">
        <w:rPr>
          <w:color w:val="000000"/>
        </w:rPr>
        <w:t xml:space="preserve">For each historical and future scenario, </w:t>
      </w:r>
      <w:r w:rsidR="00DA0CCB">
        <w:t>we calculated the</w:t>
      </w:r>
      <w:r>
        <w:rPr>
          <w:color w:val="000000"/>
        </w:rPr>
        <w:t xml:space="preserve"> d</w:t>
      </w:r>
      <w:r w:rsidRPr="001C269D">
        <w:rPr>
          <w:color w:val="000000"/>
        </w:rPr>
        <w:t xml:space="preserve">omain-mean absolute </w:t>
      </w:r>
      <w:proofErr w:type="spellStart"/>
      <w:r w:rsidR="00DA0CCB">
        <w:rPr>
          <w:color w:val="000000"/>
        </w:rPr>
        <w:t>regressuin</w:t>
      </w:r>
      <w:proofErr w:type="spellEnd"/>
      <w:r w:rsidR="00DA0CCB">
        <w:rPr>
          <w:color w:val="000000"/>
        </w:rPr>
        <w:t xml:space="preserve"> </w:t>
      </w:r>
      <w:r w:rsidRPr="001C269D">
        <w:rPr>
          <w:color w:val="000000"/>
        </w:rPr>
        <w:t>magnitude</w:t>
      </w:r>
      <w:r>
        <w:rPr>
          <w:color w:val="000000"/>
        </w:rPr>
        <w:t xml:space="preserve">, </w:t>
      </w:r>
      <w:r w:rsidR="00DA0CCB">
        <w:rPr>
          <w:color w:val="000000"/>
        </w:rPr>
        <w:t xml:space="preserve">the </w:t>
      </w:r>
      <w:r>
        <w:rPr>
          <w:color w:val="000000"/>
        </w:rPr>
        <w:t>m</w:t>
      </w:r>
      <w:r w:rsidRPr="001C269D">
        <w:rPr>
          <w:color w:val="000000"/>
        </w:rPr>
        <w:t>ean magnitude of the positive WMAXSHEAR lobe</w:t>
      </w:r>
      <w:r>
        <w:rPr>
          <w:color w:val="000000"/>
        </w:rPr>
        <w:t>,</w:t>
      </w:r>
      <w:r w:rsidR="00DA0CCB">
        <w:rPr>
          <w:color w:val="000000"/>
        </w:rPr>
        <w:t xml:space="preserve"> and the</w:t>
      </w:r>
      <w:r>
        <w:rPr>
          <w:color w:val="000000"/>
        </w:rPr>
        <w:t xml:space="preserve"> s</w:t>
      </w:r>
      <w:r w:rsidRPr="001C269D">
        <w:rPr>
          <w:color w:val="000000"/>
        </w:rPr>
        <w:t>patial maximum anomaly</w:t>
      </w:r>
      <w:r>
        <w:rPr>
          <w:color w:val="000000"/>
        </w:rPr>
        <w:t xml:space="preserve">. </w:t>
      </w:r>
      <w:r w:rsidRPr="001C269D">
        <w:rPr>
          <w:color w:val="000000"/>
        </w:rPr>
        <w:t>These metrics allow direct comparison of the overall amplitude of outbreak-supportive patterns across emissions scenarios.</w:t>
      </w:r>
      <w:r w:rsidR="007614C0">
        <w:rPr>
          <w:color w:val="000000"/>
        </w:rPr>
        <w:t xml:space="preserve"> </w:t>
      </w:r>
      <w:r w:rsidR="007614C0">
        <w:t>Results are summarized in Supplementary Table S1.</w:t>
      </w:r>
    </w:p>
    <w:p w14:paraId="2A5B5138" w14:textId="77777777" w:rsidR="007614C0" w:rsidRDefault="007614C0" w:rsidP="001C269D">
      <w:pPr>
        <w:jc w:val="both"/>
        <w:rPr>
          <w:color w:val="000000"/>
        </w:rPr>
      </w:pPr>
    </w:p>
    <w:p w14:paraId="5E3C6843" w14:textId="77777777" w:rsidR="007614C0" w:rsidRPr="007614C0" w:rsidRDefault="007614C0" w:rsidP="007614C0">
      <w:pPr>
        <w:jc w:val="both"/>
        <w:rPr>
          <w:b/>
          <w:bCs/>
          <w:color w:val="000000"/>
        </w:rPr>
      </w:pPr>
      <w:r w:rsidRPr="007614C0">
        <w:rPr>
          <w:b/>
          <w:bCs/>
          <w:color w:val="000000"/>
        </w:rPr>
        <w:t>Supplementary Spatial Exceedance Metrics</w:t>
      </w:r>
    </w:p>
    <w:p w14:paraId="4E78B88B" w14:textId="77777777" w:rsidR="007614C0" w:rsidRPr="007614C0" w:rsidRDefault="007614C0" w:rsidP="007614C0">
      <w:pPr>
        <w:jc w:val="both"/>
        <w:rPr>
          <w:color w:val="000000"/>
        </w:rPr>
      </w:pPr>
    </w:p>
    <w:p w14:paraId="084C7D0C" w14:textId="77777777" w:rsidR="007614C0" w:rsidRPr="007614C0" w:rsidRDefault="007614C0" w:rsidP="007614C0">
      <w:pPr>
        <w:jc w:val="both"/>
        <w:rPr>
          <w:color w:val="000000"/>
        </w:rPr>
      </w:pPr>
      <w:r w:rsidRPr="007614C0">
        <w:rPr>
          <w:color w:val="000000"/>
        </w:rPr>
        <w:t>To characterize changes in the spatial footprint of the most intense outbreak-supportive environments, we calculated spatial exceedance statistics for WMAXSHEAR anomalies. Specifically, we quantified the number and fraction of grid points exceeding selected high-magnitude thresholds within each regression pattern.</w:t>
      </w:r>
    </w:p>
    <w:p w14:paraId="7965F2F2" w14:textId="77777777" w:rsidR="007614C0" w:rsidRPr="007614C0" w:rsidRDefault="007614C0" w:rsidP="007614C0">
      <w:pPr>
        <w:jc w:val="both"/>
        <w:rPr>
          <w:color w:val="000000"/>
        </w:rPr>
      </w:pPr>
    </w:p>
    <w:p w14:paraId="20819527" w14:textId="57DCBBAD" w:rsidR="007614C0" w:rsidRDefault="007614C0" w:rsidP="007614C0">
      <w:pPr>
        <w:pStyle w:val="NormalWeb"/>
      </w:pPr>
      <w:r w:rsidRPr="007614C0">
        <w:rPr>
          <w:color w:val="000000"/>
        </w:rPr>
        <w:t>These exceedance metrics complement the domain-mean statistics by highlighting changes in the areal extent of the strongest anomaly regions.</w:t>
      </w:r>
      <w:r w:rsidRPr="007614C0">
        <w:rPr>
          <w:rStyle w:val="Heading1Char"/>
        </w:rPr>
        <w:t xml:space="preserve"> </w:t>
      </w:r>
      <w:r w:rsidRPr="007614C0">
        <w:rPr>
          <w:rStyle w:val="Strong"/>
          <w:rFonts w:eastAsiaTheme="majorEastAsia"/>
          <w:b w:val="0"/>
          <w:bCs w:val="0"/>
        </w:rPr>
        <w:t xml:space="preserve">These </w:t>
      </w:r>
      <w:r>
        <w:rPr>
          <w:rStyle w:val="Strong"/>
          <w:rFonts w:eastAsiaTheme="majorEastAsia"/>
          <w:b w:val="0"/>
          <w:bCs w:val="0"/>
        </w:rPr>
        <w:t>metrics</w:t>
      </w:r>
      <w:r w:rsidRPr="007614C0">
        <w:rPr>
          <w:rStyle w:val="Strong"/>
          <w:rFonts w:eastAsiaTheme="majorEastAsia"/>
          <w:b w:val="0"/>
          <w:bCs w:val="0"/>
        </w:rPr>
        <w:t xml:space="preserve"> are reported in Supplementary Table S2.</w:t>
      </w:r>
    </w:p>
    <w:p w14:paraId="18E1DC98" w14:textId="77777777" w:rsidR="001C269D" w:rsidRDefault="001C269D" w:rsidP="00A11092">
      <w:pPr>
        <w:jc w:val="both"/>
        <w:rPr>
          <w:color w:val="000000"/>
        </w:rPr>
      </w:pPr>
    </w:p>
    <w:p w14:paraId="2BFEDD43" w14:textId="77777777" w:rsidR="001C269D" w:rsidRDefault="001C269D" w:rsidP="00A11092">
      <w:pPr>
        <w:jc w:val="both"/>
        <w:rPr>
          <w:color w:val="000000"/>
        </w:rPr>
      </w:pPr>
    </w:p>
    <w:p w14:paraId="469C249D" w14:textId="104C4F1D" w:rsidR="00A11092" w:rsidRDefault="00A11092" w:rsidP="00A11092">
      <w:pPr>
        <w:jc w:val="center"/>
        <w:rPr>
          <w:color w:val="000000"/>
        </w:rPr>
      </w:pPr>
      <w:r>
        <w:rPr>
          <w:noProof/>
          <w:color w:val="000000"/>
        </w:rPr>
        <w:lastRenderedPageBreak/>
        <w:drawing>
          <wp:inline distT="0" distB="0" distL="0" distR="0" wp14:anchorId="5A83CEE5" wp14:editId="407DBFBA">
            <wp:extent cx="4554071" cy="7161958"/>
            <wp:effectExtent l="0" t="0" r="5715" b="1270"/>
            <wp:docPr id="757915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15581" name="Picture 757915581"/>
                    <pic:cNvPicPr/>
                  </pic:nvPicPr>
                  <pic:blipFill>
                    <a:blip r:embed="rId6">
                      <a:extLst>
                        <a:ext uri="{28A0092B-C50C-407E-A947-70E740481C1C}">
                          <a14:useLocalDpi xmlns:a14="http://schemas.microsoft.com/office/drawing/2010/main" val="0"/>
                        </a:ext>
                      </a:extLst>
                    </a:blip>
                    <a:stretch>
                      <a:fillRect/>
                    </a:stretch>
                  </pic:blipFill>
                  <pic:spPr>
                    <a:xfrm>
                      <a:off x="0" y="0"/>
                      <a:ext cx="4591824" cy="7221330"/>
                    </a:xfrm>
                    <a:prstGeom prst="rect">
                      <a:avLst/>
                    </a:prstGeom>
                  </pic:spPr>
                </pic:pic>
              </a:graphicData>
            </a:graphic>
          </wp:inline>
        </w:drawing>
      </w:r>
    </w:p>
    <w:p w14:paraId="71DFBAE3" w14:textId="77777777" w:rsidR="00A11092" w:rsidRDefault="00A11092" w:rsidP="00A11092">
      <w:pPr>
        <w:jc w:val="both"/>
        <w:rPr>
          <w:color w:val="000000"/>
        </w:rPr>
      </w:pPr>
    </w:p>
    <w:p w14:paraId="6C073AE4" w14:textId="77777777" w:rsidR="00A11092" w:rsidRDefault="00A11092" w:rsidP="00A11092">
      <w:pPr>
        <w:jc w:val="both"/>
      </w:pPr>
    </w:p>
    <w:p w14:paraId="6C6B3649" w14:textId="77777777" w:rsidR="00A11092" w:rsidRDefault="00A11092" w:rsidP="00A11092">
      <w:pPr>
        <w:jc w:val="both"/>
      </w:pPr>
      <w:r>
        <w:rPr>
          <w:rStyle w:val="Strong"/>
          <w:rFonts w:eastAsiaTheme="majorEastAsia"/>
        </w:rPr>
        <w:t>Supplementary Fig. S1.</w:t>
      </w:r>
      <w:r>
        <w:t xml:space="preserve"> May climatological 500-hPa geopotential height (m) for the historical period (1980–2014) and future scenarios SSP1-2.6, SSP2-4.5, SSP3-7.0, and SSP5-8.5 (2065–2099) from the MPI-ESM1-2-HR model.</w:t>
      </w:r>
    </w:p>
    <w:p w14:paraId="0289DF0C" w14:textId="77777777" w:rsidR="00A11092" w:rsidRDefault="00A11092" w:rsidP="00A11092">
      <w:pPr>
        <w:jc w:val="both"/>
        <w:rPr>
          <w:b/>
          <w:bCs/>
        </w:rPr>
      </w:pPr>
    </w:p>
    <w:p w14:paraId="4036A884" w14:textId="77777777" w:rsidR="00A11092" w:rsidRDefault="00A11092" w:rsidP="00A11092">
      <w:pPr>
        <w:jc w:val="both"/>
        <w:rPr>
          <w:b/>
          <w:bCs/>
        </w:rPr>
      </w:pPr>
    </w:p>
    <w:p w14:paraId="167F5131" w14:textId="6C42691C" w:rsidR="00A11092" w:rsidRDefault="00C235EC" w:rsidP="00C235EC">
      <w:pPr>
        <w:jc w:val="center"/>
        <w:rPr>
          <w:b/>
          <w:bCs/>
        </w:rPr>
      </w:pPr>
      <w:r>
        <w:rPr>
          <w:b/>
          <w:bCs/>
          <w:noProof/>
        </w:rPr>
        <w:drawing>
          <wp:inline distT="0" distB="0" distL="0" distR="0" wp14:anchorId="08CAFF6E" wp14:editId="5C816D13">
            <wp:extent cx="4978401" cy="7074569"/>
            <wp:effectExtent l="0" t="0" r="0" b="0"/>
            <wp:docPr id="2028761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61823" name="Picture 2028761823"/>
                    <pic:cNvPicPr/>
                  </pic:nvPicPr>
                  <pic:blipFill>
                    <a:blip r:embed="rId7">
                      <a:extLst>
                        <a:ext uri="{28A0092B-C50C-407E-A947-70E740481C1C}">
                          <a14:useLocalDpi xmlns:a14="http://schemas.microsoft.com/office/drawing/2010/main" val="0"/>
                        </a:ext>
                      </a:extLst>
                    </a:blip>
                    <a:stretch>
                      <a:fillRect/>
                    </a:stretch>
                  </pic:blipFill>
                  <pic:spPr>
                    <a:xfrm>
                      <a:off x="0" y="0"/>
                      <a:ext cx="5001830" cy="7107863"/>
                    </a:xfrm>
                    <a:prstGeom prst="rect">
                      <a:avLst/>
                    </a:prstGeom>
                  </pic:spPr>
                </pic:pic>
              </a:graphicData>
            </a:graphic>
          </wp:inline>
        </w:drawing>
      </w:r>
    </w:p>
    <w:p w14:paraId="0485794B" w14:textId="77777777" w:rsidR="00A11092" w:rsidRDefault="00A11092" w:rsidP="00A11092">
      <w:pPr>
        <w:jc w:val="both"/>
        <w:rPr>
          <w:b/>
          <w:bCs/>
        </w:rPr>
      </w:pPr>
    </w:p>
    <w:p w14:paraId="2F6A6675" w14:textId="3A3B3A9C" w:rsidR="00A11092" w:rsidRDefault="00A11092" w:rsidP="00A11092">
      <w:pPr>
        <w:jc w:val="both"/>
      </w:pPr>
      <w:r w:rsidRPr="00A11092">
        <w:rPr>
          <w:b/>
          <w:bCs/>
        </w:rPr>
        <w:t>Supplementary Fig</w:t>
      </w:r>
      <w:r>
        <w:rPr>
          <w:b/>
          <w:bCs/>
        </w:rPr>
        <w:t>.</w:t>
      </w:r>
      <w:r w:rsidRPr="00A11092">
        <w:rPr>
          <w:b/>
          <w:bCs/>
        </w:rPr>
        <w:t xml:space="preserve"> </w:t>
      </w:r>
      <w:r>
        <w:rPr>
          <w:b/>
          <w:bCs/>
        </w:rPr>
        <w:t>S2</w:t>
      </w:r>
      <w:r w:rsidRPr="00A11092">
        <w:rPr>
          <w:b/>
          <w:bCs/>
        </w:rPr>
        <w:t>.</w:t>
      </w:r>
      <w:r>
        <w:rPr>
          <w:b/>
          <w:bCs/>
        </w:rPr>
        <w:t xml:space="preserve"> </w:t>
      </w:r>
      <w:r>
        <w:t>May climatological WMAXSHEAR (m² s⁻²) for the historical period (1980–2014) and future scenarios SSP1-2.6, SSP2-4.5, SSP3-7.0, and SSP5-8.5 (2065–2099) from the MPI-ESM1-2-HR model. Values represent monthly mean conditions, with contours denoting absolute magnitudes.</w:t>
      </w:r>
    </w:p>
    <w:p w14:paraId="7836FB9E" w14:textId="79652A46" w:rsidR="00A11092" w:rsidRDefault="00D31951" w:rsidP="00A11092">
      <w:pPr>
        <w:jc w:val="both"/>
      </w:pPr>
      <w:r w:rsidRPr="00A11092">
        <w:rPr>
          <w:b/>
          <w:bCs/>
        </w:rPr>
        <w:lastRenderedPageBreak/>
        <w:t xml:space="preserve">Supplementary </w:t>
      </w:r>
      <w:r>
        <w:rPr>
          <w:b/>
          <w:bCs/>
        </w:rPr>
        <w:t xml:space="preserve">Table 1. </w:t>
      </w:r>
      <w:r>
        <w:t>Summary metrics of the WMAXSHEAR regression pattern for the historical simulation and future scenarios. Pattern magnitude is quantified using the domain-mean absolute regression magnitude (</w:t>
      </w:r>
      <w:proofErr w:type="spellStart"/>
      <w:r>
        <w:t>MeanAbs</w:t>
      </w:r>
      <w:proofErr w:type="spellEnd"/>
      <w:r>
        <w:t>), the mean of the positive lobe (</w:t>
      </w:r>
      <w:proofErr w:type="spellStart"/>
      <w:r>
        <w:t>MeanPos</w:t>
      </w:r>
      <w:proofErr w:type="spellEnd"/>
      <w:r>
        <w:t xml:space="preserve">), and the spatial maximum (Max). Percent changes are relative to the historical simulation. </w:t>
      </w:r>
    </w:p>
    <w:p w14:paraId="43CE5111" w14:textId="77777777" w:rsidR="00D31951" w:rsidRDefault="00D31951" w:rsidP="00A11092">
      <w:pPr>
        <w:jc w:val="both"/>
        <w:rPr>
          <w:b/>
          <w:bCs/>
        </w:rPr>
      </w:pPr>
    </w:p>
    <w:p w14:paraId="15D500ED" w14:textId="77777777" w:rsidR="00D31951" w:rsidRDefault="00D31951" w:rsidP="00A11092">
      <w:pPr>
        <w:jc w:val="both"/>
      </w:pPr>
    </w:p>
    <w:tbl>
      <w:tblPr>
        <w:tblStyle w:val="PlainTable1"/>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401"/>
        <w:gridCol w:w="1286"/>
        <w:gridCol w:w="1163"/>
        <w:gridCol w:w="1220"/>
        <w:gridCol w:w="756"/>
        <w:gridCol w:w="373"/>
        <w:gridCol w:w="1153"/>
      </w:tblGrid>
      <w:tr w:rsidR="00070392" w14:paraId="616903DD" w14:textId="6189E405" w:rsidTr="00070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39FFF80A" w14:textId="03BE5A71" w:rsidR="00070392" w:rsidRDefault="00070392" w:rsidP="00070392">
            <w:pPr>
              <w:jc w:val="center"/>
            </w:pPr>
            <w:r>
              <w:t>Simulation</w:t>
            </w:r>
          </w:p>
        </w:tc>
        <w:tc>
          <w:tcPr>
            <w:tcW w:w="1407" w:type="dxa"/>
          </w:tcPr>
          <w:p w14:paraId="1C386528" w14:textId="32DE0723" w:rsidR="00070392" w:rsidRDefault="00070392" w:rsidP="00070392">
            <w:pPr>
              <w:jc w:val="center"/>
              <w:cnfStyle w:val="100000000000" w:firstRow="1" w:lastRow="0" w:firstColumn="0" w:lastColumn="0" w:oddVBand="0" w:evenVBand="0" w:oddHBand="0" w:evenHBand="0" w:firstRowFirstColumn="0" w:firstRowLastColumn="0" w:lastRowFirstColumn="0" w:lastRowLastColumn="0"/>
            </w:pPr>
            <w:proofErr w:type="spellStart"/>
            <w:r>
              <w:t>MeanAbs</w:t>
            </w:r>
            <w:proofErr w:type="spellEnd"/>
            <w:r>
              <w:t xml:space="preserve"> (m² s⁻²)</w:t>
            </w:r>
          </w:p>
        </w:tc>
        <w:tc>
          <w:tcPr>
            <w:tcW w:w="1303" w:type="dxa"/>
          </w:tcPr>
          <w:p w14:paraId="3A8D7FB5" w14:textId="38B12065" w:rsidR="00070392" w:rsidRDefault="00070392" w:rsidP="00070392">
            <w:pPr>
              <w:jc w:val="center"/>
              <w:cnfStyle w:val="100000000000" w:firstRow="1" w:lastRow="0" w:firstColumn="0" w:lastColumn="0" w:oddVBand="0" w:evenVBand="0" w:oddHBand="0" w:evenHBand="0" w:firstRowFirstColumn="0" w:firstRowLastColumn="0" w:lastRowFirstColumn="0" w:lastRowLastColumn="0"/>
            </w:pPr>
            <w:r>
              <w:t>Δ% vs hist</w:t>
            </w:r>
          </w:p>
        </w:tc>
        <w:tc>
          <w:tcPr>
            <w:tcW w:w="1163" w:type="dxa"/>
          </w:tcPr>
          <w:p w14:paraId="01FD7DC5" w14:textId="59FEC469" w:rsidR="00070392" w:rsidRDefault="00070392" w:rsidP="00070392">
            <w:pPr>
              <w:jc w:val="center"/>
              <w:cnfStyle w:val="100000000000" w:firstRow="1" w:lastRow="0" w:firstColumn="0" w:lastColumn="0" w:oddVBand="0" w:evenVBand="0" w:oddHBand="0" w:evenHBand="0" w:firstRowFirstColumn="0" w:firstRowLastColumn="0" w:lastRowFirstColumn="0" w:lastRowLastColumn="0"/>
            </w:pPr>
            <w:proofErr w:type="spellStart"/>
            <w:r>
              <w:t>MeanPos</w:t>
            </w:r>
            <w:proofErr w:type="spellEnd"/>
            <w:r>
              <w:t xml:space="preserve"> (m² s⁻²)</w:t>
            </w:r>
          </w:p>
        </w:tc>
        <w:tc>
          <w:tcPr>
            <w:tcW w:w="1234" w:type="dxa"/>
          </w:tcPr>
          <w:p w14:paraId="74CE9BE5" w14:textId="4AC38A7B" w:rsidR="00070392" w:rsidRDefault="00070392" w:rsidP="00070392">
            <w:pPr>
              <w:jc w:val="center"/>
              <w:cnfStyle w:val="100000000000" w:firstRow="1" w:lastRow="0" w:firstColumn="0" w:lastColumn="0" w:oddVBand="0" w:evenVBand="0" w:oddHBand="0" w:evenHBand="0" w:firstRowFirstColumn="0" w:firstRowLastColumn="0" w:lastRowFirstColumn="0" w:lastRowLastColumn="0"/>
            </w:pPr>
            <w:r>
              <w:t>Δ% vs hist</w:t>
            </w:r>
          </w:p>
        </w:tc>
        <w:tc>
          <w:tcPr>
            <w:tcW w:w="1068" w:type="dxa"/>
            <w:gridSpan w:val="2"/>
          </w:tcPr>
          <w:p w14:paraId="353F9C47" w14:textId="57CEB4FF" w:rsidR="00070392" w:rsidRDefault="00070392" w:rsidP="00070392">
            <w:pPr>
              <w:jc w:val="center"/>
              <w:cnfStyle w:val="100000000000" w:firstRow="1" w:lastRow="0" w:firstColumn="0" w:lastColumn="0" w:oddVBand="0" w:evenVBand="0" w:oddHBand="0" w:evenHBand="0" w:firstRowFirstColumn="0" w:firstRowLastColumn="0" w:lastRowFirstColumn="0" w:lastRowLastColumn="0"/>
            </w:pPr>
            <w:r>
              <w:t>Max (m² s⁻²)</w:t>
            </w:r>
          </w:p>
        </w:tc>
        <w:tc>
          <w:tcPr>
            <w:tcW w:w="1170" w:type="dxa"/>
          </w:tcPr>
          <w:p w14:paraId="645B1267" w14:textId="0CA29E4C" w:rsidR="00070392" w:rsidRDefault="00070392" w:rsidP="00070392">
            <w:pPr>
              <w:jc w:val="center"/>
              <w:cnfStyle w:val="100000000000" w:firstRow="1" w:lastRow="0" w:firstColumn="0" w:lastColumn="0" w:oddVBand="0" w:evenVBand="0" w:oddHBand="0" w:evenHBand="0" w:firstRowFirstColumn="0" w:firstRowLastColumn="0" w:lastRowFirstColumn="0" w:lastRowLastColumn="0"/>
            </w:pPr>
            <w:r>
              <w:t>Δ% vs hist</w:t>
            </w:r>
          </w:p>
        </w:tc>
      </w:tr>
      <w:tr w:rsidR="002C5BD2" w14:paraId="7028CE98" w14:textId="14DDE59E" w:rsidTr="005D721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14C62F92" w14:textId="5FBE39BD" w:rsidR="002C5BD2" w:rsidRPr="00070392" w:rsidRDefault="002C5BD2" w:rsidP="002C5BD2">
            <w:pPr>
              <w:jc w:val="center"/>
              <w:rPr>
                <w:b w:val="0"/>
                <w:bCs w:val="0"/>
                <w:sz w:val="22"/>
                <w:szCs w:val="22"/>
              </w:rPr>
            </w:pPr>
            <w:r w:rsidRPr="00070392">
              <w:rPr>
                <w:b w:val="0"/>
                <w:bCs w:val="0"/>
                <w:sz w:val="22"/>
                <w:szCs w:val="22"/>
              </w:rPr>
              <w:t>Historical</w:t>
            </w:r>
          </w:p>
        </w:tc>
        <w:tc>
          <w:tcPr>
            <w:tcW w:w="1407" w:type="dxa"/>
            <w:vAlign w:val="bottom"/>
          </w:tcPr>
          <w:p w14:paraId="4C7A27A8" w14:textId="425B0026"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sidRPr="002C5BD2">
              <w:rPr>
                <w:color w:val="000000"/>
              </w:rPr>
              <w:t>104.7</w:t>
            </w:r>
          </w:p>
        </w:tc>
        <w:tc>
          <w:tcPr>
            <w:tcW w:w="1303" w:type="dxa"/>
            <w:vAlign w:val="bottom"/>
          </w:tcPr>
          <w:p w14:paraId="05502F07" w14:textId="59CBCAE7"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Pr>
                <w:color w:val="000000"/>
              </w:rPr>
              <w:t>–</w:t>
            </w:r>
          </w:p>
        </w:tc>
        <w:tc>
          <w:tcPr>
            <w:tcW w:w="1163" w:type="dxa"/>
            <w:vAlign w:val="bottom"/>
          </w:tcPr>
          <w:p w14:paraId="1FBE9CF7" w14:textId="18EE9057"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sidRPr="002C5BD2">
              <w:rPr>
                <w:color w:val="000000"/>
              </w:rPr>
              <w:t>145.1</w:t>
            </w:r>
          </w:p>
        </w:tc>
        <w:tc>
          <w:tcPr>
            <w:tcW w:w="1234" w:type="dxa"/>
            <w:vAlign w:val="bottom"/>
          </w:tcPr>
          <w:p w14:paraId="6E987CE7" w14:textId="322D2500"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Pr>
                <w:color w:val="000000"/>
              </w:rPr>
              <w:t>–</w:t>
            </w:r>
          </w:p>
        </w:tc>
        <w:tc>
          <w:tcPr>
            <w:tcW w:w="683" w:type="dxa"/>
            <w:vAlign w:val="bottom"/>
          </w:tcPr>
          <w:p w14:paraId="6AFCAD91" w14:textId="55149DC0"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sidRPr="002C5BD2">
              <w:rPr>
                <w:color w:val="000000"/>
              </w:rPr>
              <w:t>544.1</w:t>
            </w:r>
          </w:p>
        </w:tc>
        <w:tc>
          <w:tcPr>
            <w:tcW w:w="1555" w:type="dxa"/>
            <w:gridSpan w:val="2"/>
            <w:vAlign w:val="bottom"/>
          </w:tcPr>
          <w:p w14:paraId="7A9B730E" w14:textId="2C66650E"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Pr>
                <w:color w:val="000000"/>
              </w:rPr>
              <w:t>–</w:t>
            </w:r>
          </w:p>
        </w:tc>
      </w:tr>
      <w:tr w:rsidR="002C5BD2" w14:paraId="343FE15B" w14:textId="3899E921" w:rsidTr="005D7214">
        <w:trPr>
          <w:trHeight w:val="360"/>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688AA01E" w14:textId="1EA580C9" w:rsidR="002C5BD2" w:rsidRPr="00070392" w:rsidRDefault="002C5BD2" w:rsidP="002C5BD2">
            <w:pPr>
              <w:jc w:val="center"/>
              <w:rPr>
                <w:b w:val="0"/>
                <w:bCs w:val="0"/>
                <w:sz w:val="22"/>
                <w:szCs w:val="22"/>
              </w:rPr>
            </w:pPr>
            <w:r w:rsidRPr="00070392">
              <w:rPr>
                <w:b w:val="0"/>
                <w:bCs w:val="0"/>
                <w:sz w:val="22"/>
                <w:szCs w:val="22"/>
              </w:rPr>
              <w:t>SSP1-2.6</w:t>
            </w:r>
          </w:p>
        </w:tc>
        <w:tc>
          <w:tcPr>
            <w:tcW w:w="1407" w:type="dxa"/>
            <w:vAlign w:val="bottom"/>
          </w:tcPr>
          <w:p w14:paraId="5260A69B" w14:textId="004DCF28" w:rsidR="002C5BD2" w:rsidRPr="002C5BD2" w:rsidRDefault="002C5BD2" w:rsidP="002C5BD2">
            <w:pPr>
              <w:jc w:val="center"/>
              <w:cnfStyle w:val="000000000000" w:firstRow="0" w:lastRow="0" w:firstColumn="0" w:lastColumn="0" w:oddVBand="0" w:evenVBand="0" w:oddHBand="0" w:evenHBand="0" w:firstRowFirstColumn="0" w:firstRowLastColumn="0" w:lastRowFirstColumn="0" w:lastRowLastColumn="0"/>
            </w:pPr>
            <w:r w:rsidRPr="002C5BD2">
              <w:rPr>
                <w:color w:val="000000"/>
              </w:rPr>
              <w:t>117.0</w:t>
            </w:r>
          </w:p>
        </w:tc>
        <w:tc>
          <w:tcPr>
            <w:tcW w:w="1303" w:type="dxa"/>
            <w:vAlign w:val="bottom"/>
          </w:tcPr>
          <w:p w14:paraId="60E45FE6" w14:textId="6A12C2BF" w:rsidR="002C5BD2" w:rsidRPr="002C5BD2" w:rsidRDefault="002C5BD2" w:rsidP="002C5BD2">
            <w:pPr>
              <w:jc w:val="center"/>
              <w:cnfStyle w:val="000000000000" w:firstRow="0" w:lastRow="0" w:firstColumn="0" w:lastColumn="0" w:oddVBand="0" w:evenVBand="0" w:oddHBand="0" w:evenHBand="0" w:firstRowFirstColumn="0" w:firstRowLastColumn="0" w:lastRowFirstColumn="0" w:lastRowLastColumn="0"/>
            </w:pPr>
            <w:r>
              <w:rPr>
                <w:color w:val="000000"/>
              </w:rPr>
              <w:t>+</w:t>
            </w:r>
            <w:r w:rsidRPr="002C5BD2">
              <w:rPr>
                <w:color w:val="000000"/>
              </w:rPr>
              <w:t>11.8</w:t>
            </w:r>
          </w:p>
        </w:tc>
        <w:tc>
          <w:tcPr>
            <w:tcW w:w="1163" w:type="dxa"/>
            <w:vAlign w:val="bottom"/>
          </w:tcPr>
          <w:p w14:paraId="03917960" w14:textId="7F48D260" w:rsidR="002C5BD2" w:rsidRPr="002C5BD2" w:rsidRDefault="002C5BD2" w:rsidP="002C5BD2">
            <w:pPr>
              <w:jc w:val="center"/>
              <w:cnfStyle w:val="000000000000" w:firstRow="0" w:lastRow="0" w:firstColumn="0" w:lastColumn="0" w:oddVBand="0" w:evenVBand="0" w:oddHBand="0" w:evenHBand="0" w:firstRowFirstColumn="0" w:firstRowLastColumn="0" w:lastRowFirstColumn="0" w:lastRowLastColumn="0"/>
            </w:pPr>
            <w:r w:rsidRPr="002C5BD2">
              <w:rPr>
                <w:color w:val="000000"/>
              </w:rPr>
              <w:t>150.6</w:t>
            </w:r>
          </w:p>
        </w:tc>
        <w:tc>
          <w:tcPr>
            <w:tcW w:w="1234" w:type="dxa"/>
            <w:vAlign w:val="bottom"/>
          </w:tcPr>
          <w:p w14:paraId="7EE9F7F1" w14:textId="18067B02" w:rsidR="002C5BD2" w:rsidRPr="002C5BD2" w:rsidRDefault="002C5BD2" w:rsidP="002C5BD2">
            <w:pPr>
              <w:jc w:val="center"/>
              <w:cnfStyle w:val="000000000000" w:firstRow="0" w:lastRow="0" w:firstColumn="0" w:lastColumn="0" w:oddVBand="0" w:evenVBand="0" w:oddHBand="0" w:evenHBand="0" w:firstRowFirstColumn="0" w:firstRowLastColumn="0" w:lastRowFirstColumn="0" w:lastRowLastColumn="0"/>
            </w:pPr>
            <w:r>
              <w:rPr>
                <w:color w:val="000000"/>
              </w:rPr>
              <w:t>+</w:t>
            </w:r>
            <w:r w:rsidRPr="002C5BD2">
              <w:rPr>
                <w:color w:val="000000"/>
              </w:rPr>
              <w:t>3.8</w:t>
            </w:r>
          </w:p>
        </w:tc>
        <w:tc>
          <w:tcPr>
            <w:tcW w:w="683" w:type="dxa"/>
            <w:vAlign w:val="bottom"/>
          </w:tcPr>
          <w:p w14:paraId="70D9CEDC" w14:textId="01C92821" w:rsidR="002C5BD2" w:rsidRPr="002C5BD2" w:rsidRDefault="002C5BD2" w:rsidP="002C5BD2">
            <w:pPr>
              <w:jc w:val="center"/>
              <w:cnfStyle w:val="000000000000" w:firstRow="0" w:lastRow="0" w:firstColumn="0" w:lastColumn="0" w:oddVBand="0" w:evenVBand="0" w:oddHBand="0" w:evenHBand="0" w:firstRowFirstColumn="0" w:firstRowLastColumn="0" w:lastRowFirstColumn="0" w:lastRowLastColumn="0"/>
            </w:pPr>
            <w:r w:rsidRPr="002C5BD2">
              <w:rPr>
                <w:color w:val="000000"/>
              </w:rPr>
              <w:t>488.0</w:t>
            </w:r>
          </w:p>
        </w:tc>
        <w:tc>
          <w:tcPr>
            <w:tcW w:w="1555" w:type="dxa"/>
            <w:gridSpan w:val="2"/>
            <w:vAlign w:val="bottom"/>
          </w:tcPr>
          <w:p w14:paraId="6EE1C6EE" w14:textId="7410F457" w:rsidR="002C5BD2" w:rsidRPr="002C5BD2" w:rsidRDefault="002C5BD2" w:rsidP="002C5BD2">
            <w:pPr>
              <w:jc w:val="center"/>
              <w:cnfStyle w:val="000000000000" w:firstRow="0" w:lastRow="0" w:firstColumn="0" w:lastColumn="0" w:oddVBand="0" w:evenVBand="0" w:oddHBand="0" w:evenHBand="0" w:firstRowFirstColumn="0" w:firstRowLastColumn="0" w:lastRowFirstColumn="0" w:lastRowLastColumn="0"/>
            </w:pPr>
            <w:r>
              <w:rPr>
                <w:color w:val="000000"/>
              </w:rPr>
              <w:t>–</w:t>
            </w:r>
            <w:r w:rsidRPr="002C5BD2">
              <w:rPr>
                <w:color w:val="000000"/>
              </w:rPr>
              <w:t>10.3</w:t>
            </w:r>
          </w:p>
        </w:tc>
      </w:tr>
      <w:tr w:rsidR="002C5BD2" w14:paraId="0B31D932" w14:textId="66997FC9" w:rsidTr="005D721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11B541FE" w14:textId="2C76A4CE" w:rsidR="002C5BD2" w:rsidRPr="00070392" w:rsidRDefault="002C5BD2" w:rsidP="002C5BD2">
            <w:pPr>
              <w:jc w:val="center"/>
              <w:rPr>
                <w:b w:val="0"/>
                <w:bCs w:val="0"/>
                <w:sz w:val="22"/>
                <w:szCs w:val="22"/>
              </w:rPr>
            </w:pPr>
            <w:r w:rsidRPr="00070392">
              <w:rPr>
                <w:b w:val="0"/>
                <w:bCs w:val="0"/>
                <w:sz w:val="22"/>
                <w:szCs w:val="22"/>
              </w:rPr>
              <w:t>SSP2-4.5</w:t>
            </w:r>
          </w:p>
        </w:tc>
        <w:tc>
          <w:tcPr>
            <w:tcW w:w="1407" w:type="dxa"/>
            <w:vAlign w:val="bottom"/>
          </w:tcPr>
          <w:p w14:paraId="3F2C7CA7" w14:textId="35F709B9"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sidRPr="002C5BD2">
              <w:rPr>
                <w:color w:val="000000"/>
              </w:rPr>
              <w:t>114.6</w:t>
            </w:r>
          </w:p>
        </w:tc>
        <w:tc>
          <w:tcPr>
            <w:tcW w:w="1303" w:type="dxa"/>
            <w:vAlign w:val="bottom"/>
          </w:tcPr>
          <w:p w14:paraId="28B6E311" w14:textId="6CC6134B"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Pr>
                <w:color w:val="000000"/>
              </w:rPr>
              <w:t>+</w:t>
            </w:r>
            <w:r w:rsidRPr="002C5BD2">
              <w:rPr>
                <w:color w:val="000000"/>
              </w:rPr>
              <w:t>9.5</w:t>
            </w:r>
          </w:p>
        </w:tc>
        <w:tc>
          <w:tcPr>
            <w:tcW w:w="1163" w:type="dxa"/>
            <w:vAlign w:val="bottom"/>
          </w:tcPr>
          <w:p w14:paraId="29C82E71" w14:textId="64185281"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sidRPr="002C5BD2">
              <w:rPr>
                <w:color w:val="000000"/>
              </w:rPr>
              <w:t>151.7</w:t>
            </w:r>
          </w:p>
        </w:tc>
        <w:tc>
          <w:tcPr>
            <w:tcW w:w="1234" w:type="dxa"/>
            <w:vAlign w:val="bottom"/>
          </w:tcPr>
          <w:p w14:paraId="7FAA7884" w14:textId="4BA9AD67"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Pr>
                <w:color w:val="000000"/>
              </w:rPr>
              <w:t>+</w:t>
            </w:r>
            <w:r w:rsidRPr="002C5BD2">
              <w:rPr>
                <w:color w:val="000000"/>
              </w:rPr>
              <w:t>4.6</w:t>
            </w:r>
          </w:p>
        </w:tc>
        <w:tc>
          <w:tcPr>
            <w:tcW w:w="683" w:type="dxa"/>
            <w:vAlign w:val="bottom"/>
          </w:tcPr>
          <w:p w14:paraId="49DE6D7E" w14:textId="6CB7C424"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sidRPr="002C5BD2">
              <w:rPr>
                <w:color w:val="000000"/>
              </w:rPr>
              <w:t>530.2</w:t>
            </w:r>
          </w:p>
        </w:tc>
        <w:tc>
          <w:tcPr>
            <w:tcW w:w="1555" w:type="dxa"/>
            <w:gridSpan w:val="2"/>
            <w:vAlign w:val="bottom"/>
          </w:tcPr>
          <w:p w14:paraId="751B5941" w14:textId="019BB943"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Pr>
                <w:color w:val="000000"/>
              </w:rPr>
              <w:t>–</w:t>
            </w:r>
            <w:r w:rsidRPr="002C5BD2">
              <w:rPr>
                <w:color w:val="000000"/>
              </w:rPr>
              <w:t>2.5</w:t>
            </w:r>
          </w:p>
        </w:tc>
      </w:tr>
      <w:tr w:rsidR="002C5BD2" w14:paraId="29300D5A" w14:textId="353C14B1" w:rsidTr="005D7214">
        <w:trPr>
          <w:trHeight w:val="351"/>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12661AB9" w14:textId="6859C9D6" w:rsidR="002C5BD2" w:rsidRPr="00070392" w:rsidRDefault="002C5BD2" w:rsidP="002C5BD2">
            <w:pPr>
              <w:jc w:val="center"/>
              <w:rPr>
                <w:b w:val="0"/>
                <w:bCs w:val="0"/>
                <w:sz w:val="22"/>
                <w:szCs w:val="22"/>
              </w:rPr>
            </w:pPr>
            <w:r w:rsidRPr="00070392">
              <w:rPr>
                <w:b w:val="0"/>
                <w:bCs w:val="0"/>
                <w:sz w:val="22"/>
                <w:szCs w:val="22"/>
              </w:rPr>
              <w:t>SSP3-7.0</w:t>
            </w:r>
          </w:p>
        </w:tc>
        <w:tc>
          <w:tcPr>
            <w:tcW w:w="1407" w:type="dxa"/>
            <w:vAlign w:val="bottom"/>
          </w:tcPr>
          <w:p w14:paraId="34E9B257" w14:textId="24D4B8CD" w:rsidR="002C5BD2" w:rsidRPr="002C5BD2" w:rsidRDefault="002C5BD2" w:rsidP="002C5BD2">
            <w:pPr>
              <w:jc w:val="center"/>
              <w:cnfStyle w:val="000000000000" w:firstRow="0" w:lastRow="0" w:firstColumn="0" w:lastColumn="0" w:oddVBand="0" w:evenVBand="0" w:oddHBand="0" w:evenHBand="0" w:firstRowFirstColumn="0" w:firstRowLastColumn="0" w:lastRowFirstColumn="0" w:lastRowLastColumn="0"/>
            </w:pPr>
            <w:r w:rsidRPr="002C5BD2">
              <w:rPr>
                <w:color w:val="000000"/>
              </w:rPr>
              <w:t>117.9</w:t>
            </w:r>
          </w:p>
        </w:tc>
        <w:tc>
          <w:tcPr>
            <w:tcW w:w="1303" w:type="dxa"/>
            <w:vAlign w:val="bottom"/>
          </w:tcPr>
          <w:p w14:paraId="046B7339" w14:textId="05DF1265" w:rsidR="002C5BD2" w:rsidRPr="002C5BD2" w:rsidRDefault="002C5BD2" w:rsidP="002C5BD2">
            <w:pPr>
              <w:jc w:val="center"/>
              <w:cnfStyle w:val="000000000000" w:firstRow="0" w:lastRow="0" w:firstColumn="0" w:lastColumn="0" w:oddVBand="0" w:evenVBand="0" w:oddHBand="0" w:evenHBand="0" w:firstRowFirstColumn="0" w:firstRowLastColumn="0" w:lastRowFirstColumn="0" w:lastRowLastColumn="0"/>
            </w:pPr>
            <w:r>
              <w:rPr>
                <w:color w:val="000000"/>
              </w:rPr>
              <w:t>+</w:t>
            </w:r>
            <w:r w:rsidRPr="002C5BD2">
              <w:rPr>
                <w:color w:val="000000"/>
              </w:rPr>
              <w:t>12.6</w:t>
            </w:r>
          </w:p>
        </w:tc>
        <w:tc>
          <w:tcPr>
            <w:tcW w:w="1163" w:type="dxa"/>
            <w:vAlign w:val="bottom"/>
          </w:tcPr>
          <w:p w14:paraId="5CF28A5D" w14:textId="143DBD4E" w:rsidR="002C5BD2" w:rsidRPr="002C5BD2" w:rsidRDefault="002C5BD2" w:rsidP="002C5BD2">
            <w:pPr>
              <w:jc w:val="center"/>
              <w:cnfStyle w:val="000000000000" w:firstRow="0" w:lastRow="0" w:firstColumn="0" w:lastColumn="0" w:oddVBand="0" w:evenVBand="0" w:oddHBand="0" w:evenHBand="0" w:firstRowFirstColumn="0" w:firstRowLastColumn="0" w:lastRowFirstColumn="0" w:lastRowLastColumn="0"/>
            </w:pPr>
            <w:r w:rsidRPr="002C5BD2">
              <w:rPr>
                <w:color w:val="000000"/>
              </w:rPr>
              <w:t>156.6</w:t>
            </w:r>
          </w:p>
        </w:tc>
        <w:tc>
          <w:tcPr>
            <w:tcW w:w="1234" w:type="dxa"/>
            <w:vAlign w:val="bottom"/>
          </w:tcPr>
          <w:p w14:paraId="5FB2F73D" w14:textId="476E32AB" w:rsidR="002C5BD2" w:rsidRPr="002C5BD2" w:rsidRDefault="002C5BD2" w:rsidP="002C5BD2">
            <w:pPr>
              <w:jc w:val="center"/>
              <w:cnfStyle w:val="000000000000" w:firstRow="0" w:lastRow="0" w:firstColumn="0" w:lastColumn="0" w:oddVBand="0" w:evenVBand="0" w:oddHBand="0" w:evenHBand="0" w:firstRowFirstColumn="0" w:firstRowLastColumn="0" w:lastRowFirstColumn="0" w:lastRowLastColumn="0"/>
            </w:pPr>
            <w:r>
              <w:rPr>
                <w:color w:val="000000"/>
              </w:rPr>
              <w:t>+</w:t>
            </w:r>
            <w:r w:rsidRPr="002C5BD2">
              <w:rPr>
                <w:color w:val="000000"/>
              </w:rPr>
              <w:t>8.0</w:t>
            </w:r>
          </w:p>
        </w:tc>
        <w:tc>
          <w:tcPr>
            <w:tcW w:w="683" w:type="dxa"/>
            <w:vAlign w:val="bottom"/>
          </w:tcPr>
          <w:p w14:paraId="6FC3B6C0" w14:textId="3682AD47" w:rsidR="002C5BD2" w:rsidRPr="002C5BD2" w:rsidRDefault="002C5BD2" w:rsidP="002C5BD2">
            <w:pPr>
              <w:jc w:val="center"/>
              <w:cnfStyle w:val="000000000000" w:firstRow="0" w:lastRow="0" w:firstColumn="0" w:lastColumn="0" w:oddVBand="0" w:evenVBand="0" w:oddHBand="0" w:evenHBand="0" w:firstRowFirstColumn="0" w:firstRowLastColumn="0" w:lastRowFirstColumn="0" w:lastRowLastColumn="0"/>
            </w:pPr>
            <w:r w:rsidRPr="002C5BD2">
              <w:rPr>
                <w:color w:val="000000"/>
              </w:rPr>
              <w:t>498.6</w:t>
            </w:r>
          </w:p>
        </w:tc>
        <w:tc>
          <w:tcPr>
            <w:tcW w:w="1555" w:type="dxa"/>
            <w:gridSpan w:val="2"/>
            <w:vAlign w:val="bottom"/>
          </w:tcPr>
          <w:p w14:paraId="4246CA8D" w14:textId="13C933F0" w:rsidR="002C5BD2" w:rsidRPr="002C5BD2" w:rsidRDefault="002C5BD2" w:rsidP="002C5BD2">
            <w:pPr>
              <w:jc w:val="center"/>
              <w:cnfStyle w:val="000000000000" w:firstRow="0" w:lastRow="0" w:firstColumn="0" w:lastColumn="0" w:oddVBand="0" w:evenVBand="0" w:oddHBand="0" w:evenHBand="0" w:firstRowFirstColumn="0" w:firstRowLastColumn="0" w:lastRowFirstColumn="0" w:lastRowLastColumn="0"/>
            </w:pPr>
            <w:r>
              <w:rPr>
                <w:color w:val="000000"/>
              </w:rPr>
              <w:t>–</w:t>
            </w:r>
            <w:r w:rsidRPr="002C5BD2">
              <w:rPr>
                <w:color w:val="000000"/>
              </w:rPr>
              <w:t>8.3</w:t>
            </w:r>
          </w:p>
        </w:tc>
      </w:tr>
      <w:tr w:rsidR="002C5BD2" w14:paraId="40593358" w14:textId="30D56528" w:rsidTr="00A15657">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1E85FB52" w14:textId="69CD04F9" w:rsidR="002C5BD2" w:rsidRPr="00070392" w:rsidRDefault="002C5BD2" w:rsidP="002C5BD2">
            <w:pPr>
              <w:jc w:val="center"/>
              <w:rPr>
                <w:b w:val="0"/>
                <w:bCs w:val="0"/>
                <w:sz w:val="22"/>
                <w:szCs w:val="22"/>
              </w:rPr>
            </w:pPr>
            <w:r w:rsidRPr="00070392">
              <w:rPr>
                <w:b w:val="0"/>
                <w:bCs w:val="0"/>
                <w:sz w:val="22"/>
                <w:szCs w:val="22"/>
              </w:rPr>
              <w:t>SSP5-8.5</w:t>
            </w:r>
          </w:p>
        </w:tc>
        <w:tc>
          <w:tcPr>
            <w:tcW w:w="1407" w:type="dxa"/>
            <w:vAlign w:val="bottom"/>
          </w:tcPr>
          <w:p w14:paraId="5358EEE9" w14:textId="78713C67"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sidRPr="002C5BD2">
              <w:rPr>
                <w:color w:val="000000"/>
              </w:rPr>
              <w:t>132.1</w:t>
            </w:r>
          </w:p>
        </w:tc>
        <w:tc>
          <w:tcPr>
            <w:tcW w:w="1303" w:type="dxa"/>
            <w:vAlign w:val="bottom"/>
          </w:tcPr>
          <w:p w14:paraId="15D25024" w14:textId="59D1609E"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Pr>
                <w:color w:val="000000"/>
              </w:rPr>
              <w:t>+</w:t>
            </w:r>
            <w:r w:rsidRPr="002C5BD2">
              <w:rPr>
                <w:color w:val="000000"/>
              </w:rPr>
              <w:t>26.1</w:t>
            </w:r>
          </w:p>
        </w:tc>
        <w:tc>
          <w:tcPr>
            <w:tcW w:w="1163" w:type="dxa"/>
            <w:vAlign w:val="bottom"/>
          </w:tcPr>
          <w:p w14:paraId="05967285" w14:textId="7E808461"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sidRPr="002C5BD2">
              <w:rPr>
                <w:color w:val="000000"/>
              </w:rPr>
              <w:t>182.3</w:t>
            </w:r>
          </w:p>
        </w:tc>
        <w:tc>
          <w:tcPr>
            <w:tcW w:w="1234" w:type="dxa"/>
            <w:vAlign w:val="bottom"/>
          </w:tcPr>
          <w:p w14:paraId="77B41AA0" w14:textId="699A9353"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Pr>
                <w:color w:val="000000"/>
              </w:rPr>
              <w:t>+</w:t>
            </w:r>
            <w:r w:rsidRPr="002C5BD2">
              <w:rPr>
                <w:color w:val="000000"/>
              </w:rPr>
              <w:t>25.7</w:t>
            </w:r>
          </w:p>
        </w:tc>
        <w:tc>
          <w:tcPr>
            <w:tcW w:w="683" w:type="dxa"/>
            <w:vAlign w:val="bottom"/>
          </w:tcPr>
          <w:p w14:paraId="536E62D0" w14:textId="452DD9C8"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sidRPr="002C5BD2">
              <w:rPr>
                <w:color w:val="000000"/>
              </w:rPr>
              <w:t>591.2</w:t>
            </w:r>
          </w:p>
        </w:tc>
        <w:tc>
          <w:tcPr>
            <w:tcW w:w="1555" w:type="dxa"/>
            <w:gridSpan w:val="2"/>
            <w:vAlign w:val="bottom"/>
          </w:tcPr>
          <w:p w14:paraId="4CD1949D" w14:textId="5936B284" w:rsidR="002C5BD2" w:rsidRPr="002C5BD2" w:rsidRDefault="002C5BD2" w:rsidP="002C5BD2">
            <w:pPr>
              <w:jc w:val="center"/>
              <w:cnfStyle w:val="000000100000" w:firstRow="0" w:lastRow="0" w:firstColumn="0" w:lastColumn="0" w:oddVBand="0" w:evenVBand="0" w:oddHBand="1" w:evenHBand="0" w:firstRowFirstColumn="0" w:firstRowLastColumn="0" w:lastRowFirstColumn="0" w:lastRowLastColumn="0"/>
            </w:pPr>
            <w:r>
              <w:rPr>
                <w:color w:val="000000"/>
              </w:rPr>
              <w:t>+</w:t>
            </w:r>
            <w:r w:rsidRPr="002C5BD2">
              <w:rPr>
                <w:color w:val="000000"/>
              </w:rPr>
              <w:t>8.7</w:t>
            </w:r>
          </w:p>
        </w:tc>
      </w:tr>
    </w:tbl>
    <w:p w14:paraId="0B2956D4" w14:textId="2521BBCD" w:rsidR="00D31951" w:rsidRDefault="00D31951" w:rsidP="00D31951">
      <w:pPr>
        <w:pStyle w:val="NormalWeb"/>
      </w:pPr>
    </w:p>
    <w:p w14:paraId="4F7516A4" w14:textId="563CCF45" w:rsidR="00174197" w:rsidRDefault="005F0AC1" w:rsidP="00174197">
      <w:pPr>
        <w:pStyle w:val="NormalWeb"/>
        <w:jc w:val="both"/>
      </w:pPr>
      <w:r w:rsidRPr="00A11092">
        <w:rPr>
          <w:b/>
          <w:bCs/>
        </w:rPr>
        <w:t xml:space="preserve">Supplementary </w:t>
      </w:r>
      <w:r>
        <w:rPr>
          <w:b/>
          <w:bCs/>
        </w:rPr>
        <w:t>Table 2.</w:t>
      </w:r>
      <w:r>
        <w:t xml:space="preserve"> Change in the spatial extent (per g</w:t>
      </w:r>
      <w:r w:rsidR="00DA0CCB">
        <w:t>r</w:t>
      </w:r>
      <w:r>
        <w:t>id point) of strong positive WMAXSHEAR anomalies within the MCA-derived outbreak-supportive pattern relative to historical MPI.</w:t>
      </w:r>
      <w:r w:rsidR="00FA1ADF" w:rsidRPr="00FA1ADF">
        <w:t xml:space="preserve"> </w:t>
      </w:r>
      <w:r w:rsidR="00FA1ADF">
        <w:t>Percent changes are relative to the historical simulation.</w:t>
      </w:r>
    </w:p>
    <w:tbl>
      <w:tblPr>
        <w:tblStyle w:val="PlainTable4"/>
        <w:tblW w:w="8065" w:type="dxa"/>
        <w:tblInd w:w="845" w:type="dxa"/>
        <w:tblLayout w:type="fixed"/>
        <w:tblLook w:val="04A0" w:firstRow="1" w:lastRow="0" w:firstColumn="1" w:lastColumn="0" w:noHBand="0" w:noVBand="1"/>
      </w:tblPr>
      <w:tblGrid>
        <w:gridCol w:w="1405"/>
        <w:gridCol w:w="1440"/>
        <w:gridCol w:w="1620"/>
        <w:gridCol w:w="1620"/>
        <w:gridCol w:w="1980"/>
      </w:tblGrid>
      <w:tr w:rsidR="00E15B3D" w14:paraId="28E0D789" w14:textId="77777777" w:rsidTr="00E15B3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04F18DB1" w14:textId="77777777" w:rsidR="00E15B3D" w:rsidRPr="00E15B3D" w:rsidRDefault="00E15B3D" w:rsidP="00E15B3D">
            <w:pPr>
              <w:jc w:val="center"/>
              <w:rPr>
                <w:color w:val="000000"/>
              </w:rPr>
            </w:pPr>
            <w:r w:rsidRPr="00E15B3D">
              <w:rPr>
                <w:color w:val="000000"/>
              </w:rPr>
              <w:t>Simulation</w:t>
            </w:r>
          </w:p>
        </w:tc>
        <w:tc>
          <w:tcPr>
            <w:tcW w:w="1440" w:type="dxa"/>
          </w:tcPr>
          <w:p w14:paraId="03B25835" w14:textId="6257F416" w:rsidR="00E15B3D" w:rsidRPr="00E15B3D" w:rsidRDefault="00E15B3D" w:rsidP="00E15B3D">
            <w:pPr>
              <w:jc w:val="center"/>
              <w:cnfStyle w:val="100000000000" w:firstRow="1" w:lastRow="0" w:firstColumn="0" w:lastColumn="0" w:oddVBand="0" w:evenVBand="0" w:oddHBand="0" w:evenHBand="0" w:firstRowFirstColumn="0" w:firstRowLastColumn="0" w:lastRowFirstColumn="0" w:lastRowLastColumn="0"/>
              <w:rPr>
                <w:color w:val="000000"/>
              </w:rPr>
            </w:pPr>
            <w:r w:rsidRPr="00E15B3D">
              <w:rPr>
                <w:color w:val="000000"/>
              </w:rPr>
              <w:t>Threshold (m² s⁻²)</w:t>
            </w:r>
          </w:p>
        </w:tc>
        <w:tc>
          <w:tcPr>
            <w:tcW w:w="1620" w:type="dxa"/>
            <w:noWrap/>
            <w:hideMark/>
          </w:tcPr>
          <w:p w14:paraId="41D56930" w14:textId="53F82128" w:rsidR="00E15B3D" w:rsidRPr="00E15B3D" w:rsidRDefault="00E15B3D" w:rsidP="00E15B3D">
            <w:pPr>
              <w:jc w:val="center"/>
              <w:cnfStyle w:val="100000000000" w:firstRow="1" w:lastRow="0" w:firstColumn="0" w:lastColumn="0" w:oddVBand="0" w:evenVBand="0" w:oddHBand="0" w:evenHBand="0" w:firstRowFirstColumn="0" w:firstRowLastColumn="0" w:lastRowFirstColumn="0" w:lastRowLastColumn="0"/>
              <w:rPr>
                <w:color w:val="000000"/>
              </w:rPr>
            </w:pPr>
            <w:r w:rsidRPr="00E15B3D">
              <w:rPr>
                <w:color w:val="000000"/>
              </w:rPr>
              <w:t>Number of grid cells</w:t>
            </w:r>
          </w:p>
        </w:tc>
        <w:tc>
          <w:tcPr>
            <w:tcW w:w="1620" w:type="dxa"/>
            <w:noWrap/>
            <w:hideMark/>
          </w:tcPr>
          <w:p w14:paraId="33311E85" w14:textId="77777777" w:rsidR="00E15B3D" w:rsidRPr="00E15B3D" w:rsidRDefault="00E15B3D" w:rsidP="00E15B3D">
            <w:pPr>
              <w:jc w:val="center"/>
              <w:cnfStyle w:val="100000000000" w:firstRow="1" w:lastRow="0" w:firstColumn="0" w:lastColumn="0" w:oddVBand="0" w:evenVBand="0" w:oddHBand="0" w:evenHBand="0" w:firstRowFirstColumn="0" w:firstRowLastColumn="0" w:lastRowFirstColumn="0" w:lastRowLastColumn="0"/>
              <w:rPr>
                <w:color w:val="000000"/>
              </w:rPr>
            </w:pPr>
            <w:r w:rsidRPr="00E15B3D">
              <w:rPr>
                <w:color w:val="000000"/>
              </w:rPr>
              <w:t>% of domain</w:t>
            </w:r>
          </w:p>
        </w:tc>
        <w:tc>
          <w:tcPr>
            <w:tcW w:w="1980" w:type="dxa"/>
            <w:noWrap/>
            <w:hideMark/>
          </w:tcPr>
          <w:p w14:paraId="7E6CA41D" w14:textId="77777777" w:rsidR="00E15B3D" w:rsidRPr="00E15B3D" w:rsidRDefault="00E15B3D" w:rsidP="00E15B3D">
            <w:pPr>
              <w:jc w:val="center"/>
              <w:cnfStyle w:val="100000000000" w:firstRow="1" w:lastRow="0" w:firstColumn="0" w:lastColumn="0" w:oddVBand="0" w:evenVBand="0" w:oddHBand="0" w:evenHBand="0" w:firstRowFirstColumn="0" w:firstRowLastColumn="0" w:lastRowFirstColumn="0" w:lastRowLastColumn="0"/>
              <w:rPr>
                <w:color w:val="000000"/>
              </w:rPr>
            </w:pPr>
            <w:r w:rsidRPr="00E15B3D">
              <w:rPr>
                <w:color w:val="000000"/>
              </w:rPr>
              <w:t>Δ% vs historical</w:t>
            </w:r>
          </w:p>
        </w:tc>
      </w:tr>
      <w:tr w:rsidR="00E15B3D" w14:paraId="74644AFD" w14:textId="77777777" w:rsidTr="00E15B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6761E735" w14:textId="77777777" w:rsidR="00E15B3D" w:rsidRPr="00E15B3D" w:rsidRDefault="00E15B3D" w:rsidP="00E15B3D">
            <w:pPr>
              <w:jc w:val="center"/>
              <w:rPr>
                <w:b w:val="0"/>
                <w:bCs w:val="0"/>
                <w:color w:val="000000"/>
              </w:rPr>
            </w:pPr>
            <w:r w:rsidRPr="00E15B3D">
              <w:rPr>
                <w:b w:val="0"/>
                <w:bCs w:val="0"/>
                <w:color w:val="000000"/>
              </w:rPr>
              <w:t>Historical</w:t>
            </w:r>
          </w:p>
        </w:tc>
        <w:tc>
          <w:tcPr>
            <w:tcW w:w="1440" w:type="dxa"/>
          </w:tcPr>
          <w:p w14:paraId="3C1F222F" w14:textId="633BDE96" w:rsidR="00E15B3D" w:rsidRPr="00E15B3D" w:rsidRDefault="00E15B3D" w:rsidP="00E15B3D">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E15B3D">
              <w:rPr>
                <w:b/>
                <w:bCs/>
              </w:rPr>
              <w:t>≥</w:t>
            </w:r>
            <w:r w:rsidRPr="00E15B3D">
              <w:rPr>
                <w:b/>
                <w:bCs/>
                <w:color w:val="000000"/>
              </w:rPr>
              <w:t xml:space="preserve"> 350</w:t>
            </w:r>
          </w:p>
        </w:tc>
        <w:tc>
          <w:tcPr>
            <w:tcW w:w="1620" w:type="dxa"/>
            <w:noWrap/>
            <w:hideMark/>
          </w:tcPr>
          <w:p w14:paraId="31EFD9E9" w14:textId="52CFDD7F"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70</w:t>
            </w:r>
          </w:p>
        </w:tc>
        <w:tc>
          <w:tcPr>
            <w:tcW w:w="1620" w:type="dxa"/>
            <w:noWrap/>
            <w:vAlign w:val="center"/>
            <w:hideMark/>
          </w:tcPr>
          <w:p w14:paraId="59878A92" w14:textId="56D9E41A"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5.9</w:t>
            </w:r>
          </w:p>
        </w:tc>
        <w:tc>
          <w:tcPr>
            <w:tcW w:w="1980" w:type="dxa"/>
            <w:noWrap/>
            <w:vAlign w:val="center"/>
            <w:hideMark/>
          </w:tcPr>
          <w:p w14:paraId="3FDBF574" w14:textId="77777777"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p>
        </w:tc>
      </w:tr>
      <w:tr w:rsidR="00E15B3D" w14:paraId="1C592103" w14:textId="77777777" w:rsidTr="00E15B3D">
        <w:trPr>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2D421694" w14:textId="77777777" w:rsidR="00E15B3D" w:rsidRPr="00E15B3D" w:rsidRDefault="00E15B3D" w:rsidP="00E15B3D">
            <w:pPr>
              <w:jc w:val="center"/>
              <w:rPr>
                <w:b w:val="0"/>
                <w:bCs w:val="0"/>
                <w:color w:val="000000"/>
              </w:rPr>
            </w:pPr>
            <w:r w:rsidRPr="00E15B3D">
              <w:rPr>
                <w:b w:val="0"/>
                <w:bCs w:val="0"/>
                <w:color w:val="000000"/>
              </w:rPr>
              <w:t>SSP1-2.6</w:t>
            </w:r>
          </w:p>
        </w:tc>
        <w:tc>
          <w:tcPr>
            <w:tcW w:w="1440" w:type="dxa"/>
          </w:tcPr>
          <w:p w14:paraId="72B3B55A" w14:textId="77777777"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620" w:type="dxa"/>
            <w:noWrap/>
            <w:hideMark/>
          </w:tcPr>
          <w:p w14:paraId="5B68FA4A" w14:textId="0E4E58B9"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59</w:t>
            </w:r>
          </w:p>
        </w:tc>
        <w:tc>
          <w:tcPr>
            <w:tcW w:w="1620" w:type="dxa"/>
            <w:noWrap/>
            <w:vAlign w:val="center"/>
            <w:hideMark/>
          </w:tcPr>
          <w:p w14:paraId="6556D082" w14:textId="198FCAEF"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5.0</w:t>
            </w:r>
          </w:p>
        </w:tc>
        <w:tc>
          <w:tcPr>
            <w:tcW w:w="1980" w:type="dxa"/>
            <w:noWrap/>
            <w:vAlign w:val="center"/>
            <w:hideMark/>
          </w:tcPr>
          <w:p w14:paraId="4E89ED15" w14:textId="54710C42"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5F0AC1">
              <w:rPr>
                <w:color w:val="000000"/>
              </w:rPr>
              <w:t>15.7</w:t>
            </w:r>
          </w:p>
        </w:tc>
      </w:tr>
      <w:tr w:rsidR="00E15B3D" w14:paraId="79FD7D92" w14:textId="77777777" w:rsidTr="00E15B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13BC82A2" w14:textId="77777777" w:rsidR="00E15B3D" w:rsidRPr="00E15B3D" w:rsidRDefault="00E15B3D" w:rsidP="00E15B3D">
            <w:pPr>
              <w:jc w:val="center"/>
              <w:rPr>
                <w:b w:val="0"/>
                <w:bCs w:val="0"/>
                <w:color w:val="000000"/>
              </w:rPr>
            </w:pPr>
            <w:r w:rsidRPr="00E15B3D">
              <w:rPr>
                <w:b w:val="0"/>
                <w:bCs w:val="0"/>
                <w:color w:val="000000"/>
              </w:rPr>
              <w:t>SSP2-4.5</w:t>
            </w:r>
          </w:p>
        </w:tc>
        <w:tc>
          <w:tcPr>
            <w:tcW w:w="1440" w:type="dxa"/>
          </w:tcPr>
          <w:p w14:paraId="26279260" w14:textId="77777777"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620" w:type="dxa"/>
            <w:noWrap/>
            <w:hideMark/>
          </w:tcPr>
          <w:p w14:paraId="41EC2D0F" w14:textId="3239EC2E"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87</w:t>
            </w:r>
          </w:p>
        </w:tc>
        <w:tc>
          <w:tcPr>
            <w:tcW w:w="1620" w:type="dxa"/>
            <w:noWrap/>
            <w:vAlign w:val="center"/>
            <w:hideMark/>
          </w:tcPr>
          <w:p w14:paraId="1C8978BC" w14:textId="6C953E4C"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7.3</w:t>
            </w:r>
          </w:p>
        </w:tc>
        <w:tc>
          <w:tcPr>
            <w:tcW w:w="1980" w:type="dxa"/>
            <w:noWrap/>
            <w:vAlign w:val="center"/>
            <w:hideMark/>
          </w:tcPr>
          <w:p w14:paraId="60E9876E" w14:textId="4FCF516D"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Pr="005F0AC1">
              <w:rPr>
                <w:color w:val="000000"/>
              </w:rPr>
              <w:t>24.3</w:t>
            </w:r>
          </w:p>
        </w:tc>
      </w:tr>
      <w:tr w:rsidR="00E15B3D" w14:paraId="39D95E95" w14:textId="77777777" w:rsidTr="00E15B3D">
        <w:trPr>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51CEBCD8" w14:textId="77777777" w:rsidR="00E15B3D" w:rsidRPr="00E15B3D" w:rsidRDefault="00E15B3D" w:rsidP="00E15B3D">
            <w:pPr>
              <w:jc w:val="center"/>
              <w:rPr>
                <w:b w:val="0"/>
                <w:bCs w:val="0"/>
                <w:color w:val="000000"/>
              </w:rPr>
            </w:pPr>
            <w:r w:rsidRPr="00E15B3D">
              <w:rPr>
                <w:b w:val="0"/>
                <w:bCs w:val="0"/>
                <w:color w:val="000000"/>
              </w:rPr>
              <w:t>SSP3-7.0</w:t>
            </w:r>
          </w:p>
        </w:tc>
        <w:tc>
          <w:tcPr>
            <w:tcW w:w="1440" w:type="dxa"/>
          </w:tcPr>
          <w:p w14:paraId="17BCB892" w14:textId="77777777"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620" w:type="dxa"/>
            <w:noWrap/>
            <w:hideMark/>
          </w:tcPr>
          <w:p w14:paraId="032F9578" w14:textId="24AB96BE"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96</w:t>
            </w:r>
          </w:p>
        </w:tc>
        <w:tc>
          <w:tcPr>
            <w:tcW w:w="1620" w:type="dxa"/>
            <w:noWrap/>
            <w:vAlign w:val="center"/>
            <w:hideMark/>
          </w:tcPr>
          <w:p w14:paraId="5385DEC1" w14:textId="2DE1B9FE"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8.1</w:t>
            </w:r>
          </w:p>
        </w:tc>
        <w:tc>
          <w:tcPr>
            <w:tcW w:w="1980" w:type="dxa"/>
            <w:noWrap/>
            <w:vAlign w:val="center"/>
            <w:hideMark/>
          </w:tcPr>
          <w:p w14:paraId="51BF7ADD" w14:textId="5F73917F"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5F0AC1">
              <w:rPr>
                <w:color w:val="000000"/>
              </w:rPr>
              <w:t>37.1</w:t>
            </w:r>
          </w:p>
        </w:tc>
      </w:tr>
      <w:tr w:rsidR="00E15B3D" w14:paraId="22062F8A" w14:textId="77777777" w:rsidTr="00E15B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34204C27" w14:textId="77777777" w:rsidR="00E15B3D" w:rsidRPr="00E15B3D" w:rsidRDefault="00E15B3D" w:rsidP="00E15B3D">
            <w:pPr>
              <w:jc w:val="center"/>
              <w:rPr>
                <w:b w:val="0"/>
                <w:bCs w:val="0"/>
                <w:color w:val="000000"/>
              </w:rPr>
            </w:pPr>
            <w:r w:rsidRPr="00E15B3D">
              <w:rPr>
                <w:b w:val="0"/>
                <w:bCs w:val="0"/>
                <w:color w:val="000000"/>
              </w:rPr>
              <w:t>SSP5-8.5</w:t>
            </w:r>
          </w:p>
        </w:tc>
        <w:tc>
          <w:tcPr>
            <w:tcW w:w="1440" w:type="dxa"/>
          </w:tcPr>
          <w:p w14:paraId="596781B5" w14:textId="77777777"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620" w:type="dxa"/>
            <w:noWrap/>
            <w:hideMark/>
          </w:tcPr>
          <w:p w14:paraId="56163594" w14:textId="7CBF8C5E"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131</w:t>
            </w:r>
          </w:p>
        </w:tc>
        <w:tc>
          <w:tcPr>
            <w:tcW w:w="1620" w:type="dxa"/>
            <w:noWrap/>
            <w:vAlign w:val="center"/>
            <w:hideMark/>
          </w:tcPr>
          <w:p w14:paraId="2D125E8F" w14:textId="7271099D"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11.0</w:t>
            </w:r>
          </w:p>
        </w:tc>
        <w:tc>
          <w:tcPr>
            <w:tcW w:w="1980" w:type="dxa"/>
            <w:noWrap/>
            <w:vAlign w:val="center"/>
            <w:hideMark/>
          </w:tcPr>
          <w:p w14:paraId="34C26E17" w14:textId="6FA1993D"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r w:rsidRPr="005F0AC1">
              <w:rPr>
                <w:color w:val="000000"/>
              </w:rPr>
              <w:t>87.1</w:t>
            </w:r>
          </w:p>
        </w:tc>
      </w:tr>
      <w:tr w:rsidR="00E15B3D" w14:paraId="190338AC" w14:textId="77777777" w:rsidTr="00E15B3D">
        <w:trPr>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466E715B" w14:textId="77777777" w:rsidR="00E15B3D" w:rsidRPr="00E15B3D" w:rsidRDefault="00E15B3D" w:rsidP="00E15B3D">
            <w:pPr>
              <w:jc w:val="center"/>
              <w:rPr>
                <w:b w:val="0"/>
                <w:bCs w:val="0"/>
              </w:rPr>
            </w:pPr>
          </w:p>
        </w:tc>
        <w:tc>
          <w:tcPr>
            <w:tcW w:w="1440" w:type="dxa"/>
          </w:tcPr>
          <w:p w14:paraId="45AFB967" w14:textId="77777777"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pPr>
          </w:p>
        </w:tc>
        <w:tc>
          <w:tcPr>
            <w:tcW w:w="1620" w:type="dxa"/>
            <w:noWrap/>
            <w:hideMark/>
          </w:tcPr>
          <w:p w14:paraId="15FF9417" w14:textId="4BB0E487"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pPr>
          </w:p>
        </w:tc>
        <w:tc>
          <w:tcPr>
            <w:tcW w:w="1620" w:type="dxa"/>
            <w:noWrap/>
            <w:vAlign w:val="center"/>
            <w:hideMark/>
          </w:tcPr>
          <w:p w14:paraId="08E0FCA4" w14:textId="77777777"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pPr>
          </w:p>
        </w:tc>
        <w:tc>
          <w:tcPr>
            <w:tcW w:w="1980" w:type="dxa"/>
            <w:noWrap/>
            <w:vAlign w:val="center"/>
            <w:hideMark/>
          </w:tcPr>
          <w:p w14:paraId="3A48E197" w14:textId="77777777"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pPr>
          </w:p>
        </w:tc>
      </w:tr>
      <w:tr w:rsidR="00E15B3D" w14:paraId="30324487" w14:textId="77777777" w:rsidTr="00E15B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7ADB1235" w14:textId="77777777" w:rsidR="00E15B3D" w:rsidRPr="00E15B3D" w:rsidRDefault="00E15B3D" w:rsidP="00E15B3D">
            <w:pPr>
              <w:jc w:val="center"/>
              <w:rPr>
                <w:b w:val="0"/>
                <w:bCs w:val="0"/>
                <w:color w:val="000000"/>
              </w:rPr>
            </w:pPr>
            <w:r w:rsidRPr="00E15B3D">
              <w:rPr>
                <w:b w:val="0"/>
                <w:bCs w:val="0"/>
                <w:color w:val="000000"/>
              </w:rPr>
              <w:t>Historical</w:t>
            </w:r>
          </w:p>
        </w:tc>
        <w:tc>
          <w:tcPr>
            <w:tcW w:w="1440" w:type="dxa"/>
          </w:tcPr>
          <w:p w14:paraId="239A9ACD" w14:textId="0AD6FE3B" w:rsidR="00E15B3D" w:rsidRPr="00E15B3D" w:rsidRDefault="00E15B3D" w:rsidP="00E15B3D">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E15B3D">
              <w:rPr>
                <w:b/>
                <w:bCs/>
              </w:rPr>
              <w:t>≥</w:t>
            </w:r>
            <w:r w:rsidRPr="00E15B3D">
              <w:rPr>
                <w:b/>
                <w:bCs/>
                <w:color w:val="000000"/>
              </w:rPr>
              <w:t xml:space="preserve"> 400</w:t>
            </w:r>
          </w:p>
        </w:tc>
        <w:tc>
          <w:tcPr>
            <w:tcW w:w="1620" w:type="dxa"/>
            <w:noWrap/>
            <w:hideMark/>
          </w:tcPr>
          <w:p w14:paraId="415674B7" w14:textId="7F3CF079"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39</w:t>
            </w:r>
          </w:p>
        </w:tc>
        <w:tc>
          <w:tcPr>
            <w:tcW w:w="1620" w:type="dxa"/>
            <w:noWrap/>
            <w:vAlign w:val="center"/>
            <w:hideMark/>
          </w:tcPr>
          <w:p w14:paraId="2CC854E4" w14:textId="7E7E971F"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3.3</w:t>
            </w:r>
          </w:p>
        </w:tc>
        <w:tc>
          <w:tcPr>
            <w:tcW w:w="1980" w:type="dxa"/>
            <w:noWrap/>
            <w:vAlign w:val="center"/>
            <w:hideMark/>
          </w:tcPr>
          <w:p w14:paraId="1C6D8273" w14:textId="77777777"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p>
        </w:tc>
      </w:tr>
      <w:tr w:rsidR="00E15B3D" w14:paraId="5E8417D0" w14:textId="77777777" w:rsidTr="00E15B3D">
        <w:trPr>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0E497E1D" w14:textId="77777777" w:rsidR="00E15B3D" w:rsidRPr="00E15B3D" w:rsidRDefault="00E15B3D" w:rsidP="00E15B3D">
            <w:pPr>
              <w:jc w:val="center"/>
              <w:rPr>
                <w:b w:val="0"/>
                <w:bCs w:val="0"/>
                <w:color w:val="000000"/>
              </w:rPr>
            </w:pPr>
            <w:r w:rsidRPr="00E15B3D">
              <w:rPr>
                <w:b w:val="0"/>
                <w:bCs w:val="0"/>
                <w:color w:val="000000"/>
              </w:rPr>
              <w:t>SSP1-2.6</w:t>
            </w:r>
          </w:p>
        </w:tc>
        <w:tc>
          <w:tcPr>
            <w:tcW w:w="1440" w:type="dxa"/>
          </w:tcPr>
          <w:p w14:paraId="6DF8E1E4" w14:textId="77777777"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620" w:type="dxa"/>
            <w:noWrap/>
            <w:hideMark/>
          </w:tcPr>
          <w:p w14:paraId="3477DBAD" w14:textId="059F814A"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23</w:t>
            </w:r>
          </w:p>
        </w:tc>
        <w:tc>
          <w:tcPr>
            <w:tcW w:w="1620" w:type="dxa"/>
            <w:noWrap/>
            <w:vAlign w:val="center"/>
            <w:hideMark/>
          </w:tcPr>
          <w:p w14:paraId="75335E13" w14:textId="7DFF3152"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1.9</w:t>
            </w:r>
          </w:p>
        </w:tc>
        <w:tc>
          <w:tcPr>
            <w:tcW w:w="1980" w:type="dxa"/>
            <w:noWrap/>
            <w:vAlign w:val="center"/>
            <w:hideMark/>
          </w:tcPr>
          <w:p w14:paraId="4EAD0420" w14:textId="0A5A4A3F"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5F0AC1">
              <w:rPr>
                <w:color w:val="000000"/>
              </w:rPr>
              <w:t>41.0</w:t>
            </w:r>
          </w:p>
        </w:tc>
      </w:tr>
      <w:tr w:rsidR="00E15B3D" w14:paraId="3674B178" w14:textId="77777777" w:rsidTr="00E15B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6B154CB6" w14:textId="77777777" w:rsidR="00E15B3D" w:rsidRPr="00E15B3D" w:rsidRDefault="00E15B3D" w:rsidP="00E15B3D">
            <w:pPr>
              <w:jc w:val="center"/>
              <w:rPr>
                <w:b w:val="0"/>
                <w:bCs w:val="0"/>
                <w:color w:val="000000"/>
              </w:rPr>
            </w:pPr>
            <w:r w:rsidRPr="00E15B3D">
              <w:rPr>
                <w:b w:val="0"/>
                <w:bCs w:val="0"/>
                <w:color w:val="000000"/>
              </w:rPr>
              <w:t>SSP2-4.5</w:t>
            </w:r>
          </w:p>
        </w:tc>
        <w:tc>
          <w:tcPr>
            <w:tcW w:w="1440" w:type="dxa"/>
          </w:tcPr>
          <w:p w14:paraId="6F5DA091" w14:textId="77777777"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620" w:type="dxa"/>
            <w:noWrap/>
            <w:hideMark/>
          </w:tcPr>
          <w:p w14:paraId="2B2CCE77" w14:textId="67289B19"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60</w:t>
            </w:r>
          </w:p>
        </w:tc>
        <w:tc>
          <w:tcPr>
            <w:tcW w:w="1620" w:type="dxa"/>
            <w:noWrap/>
            <w:vAlign w:val="center"/>
            <w:hideMark/>
          </w:tcPr>
          <w:p w14:paraId="70F977BB" w14:textId="1ED03607"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5.0</w:t>
            </w:r>
          </w:p>
        </w:tc>
        <w:tc>
          <w:tcPr>
            <w:tcW w:w="1980" w:type="dxa"/>
            <w:noWrap/>
            <w:vAlign w:val="center"/>
            <w:hideMark/>
          </w:tcPr>
          <w:p w14:paraId="2D732C3B" w14:textId="2F967D56"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+53.8</w:t>
            </w:r>
          </w:p>
        </w:tc>
      </w:tr>
      <w:tr w:rsidR="00E15B3D" w14:paraId="03E8DCBC" w14:textId="77777777" w:rsidTr="00E15B3D">
        <w:trPr>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7FFE70B5" w14:textId="77777777" w:rsidR="00E15B3D" w:rsidRPr="00E15B3D" w:rsidRDefault="00E15B3D" w:rsidP="00E15B3D">
            <w:pPr>
              <w:jc w:val="center"/>
              <w:rPr>
                <w:b w:val="0"/>
                <w:bCs w:val="0"/>
                <w:color w:val="000000"/>
              </w:rPr>
            </w:pPr>
            <w:r w:rsidRPr="00E15B3D">
              <w:rPr>
                <w:b w:val="0"/>
                <w:bCs w:val="0"/>
                <w:color w:val="000000"/>
              </w:rPr>
              <w:t>SSP3-7.0</w:t>
            </w:r>
          </w:p>
        </w:tc>
        <w:tc>
          <w:tcPr>
            <w:tcW w:w="1440" w:type="dxa"/>
          </w:tcPr>
          <w:p w14:paraId="0C670E5F" w14:textId="77777777"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620" w:type="dxa"/>
            <w:noWrap/>
            <w:hideMark/>
          </w:tcPr>
          <w:p w14:paraId="5F36D952" w14:textId="0A0601A3"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60</w:t>
            </w:r>
          </w:p>
        </w:tc>
        <w:tc>
          <w:tcPr>
            <w:tcW w:w="1620" w:type="dxa"/>
            <w:noWrap/>
            <w:vAlign w:val="center"/>
            <w:hideMark/>
          </w:tcPr>
          <w:p w14:paraId="563C0B82" w14:textId="2B45B68C"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5.0</w:t>
            </w:r>
          </w:p>
        </w:tc>
        <w:tc>
          <w:tcPr>
            <w:tcW w:w="1980" w:type="dxa"/>
            <w:noWrap/>
            <w:vAlign w:val="center"/>
            <w:hideMark/>
          </w:tcPr>
          <w:p w14:paraId="58926992" w14:textId="3B53264E"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+53.8</w:t>
            </w:r>
          </w:p>
        </w:tc>
      </w:tr>
      <w:tr w:rsidR="00E15B3D" w14:paraId="2DF52EBC" w14:textId="77777777" w:rsidTr="00E15B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2B471221" w14:textId="77777777" w:rsidR="00E15B3D" w:rsidRPr="00E15B3D" w:rsidRDefault="00E15B3D" w:rsidP="00E15B3D">
            <w:pPr>
              <w:jc w:val="center"/>
              <w:rPr>
                <w:b w:val="0"/>
                <w:bCs w:val="0"/>
                <w:color w:val="000000"/>
              </w:rPr>
            </w:pPr>
            <w:r w:rsidRPr="00E15B3D">
              <w:rPr>
                <w:b w:val="0"/>
                <w:bCs w:val="0"/>
                <w:color w:val="000000"/>
              </w:rPr>
              <w:t>SSP5-8.5</w:t>
            </w:r>
          </w:p>
        </w:tc>
        <w:tc>
          <w:tcPr>
            <w:tcW w:w="1440" w:type="dxa"/>
          </w:tcPr>
          <w:p w14:paraId="36E0D627" w14:textId="77777777"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620" w:type="dxa"/>
            <w:noWrap/>
            <w:hideMark/>
          </w:tcPr>
          <w:p w14:paraId="608F3A7A" w14:textId="05DDAC3A"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96</w:t>
            </w:r>
          </w:p>
        </w:tc>
        <w:tc>
          <w:tcPr>
            <w:tcW w:w="1620" w:type="dxa"/>
            <w:noWrap/>
            <w:vAlign w:val="center"/>
            <w:hideMark/>
          </w:tcPr>
          <w:p w14:paraId="71C346E4" w14:textId="148970AD"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8.1</w:t>
            </w:r>
          </w:p>
        </w:tc>
        <w:tc>
          <w:tcPr>
            <w:tcW w:w="1980" w:type="dxa"/>
            <w:noWrap/>
            <w:vAlign w:val="center"/>
            <w:hideMark/>
          </w:tcPr>
          <w:p w14:paraId="6B837A3C" w14:textId="7FF164E9"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+146.2</w:t>
            </w:r>
          </w:p>
        </w:tc>
      </w:tr>
      <w:tr w:rsidR="00E15B3D" w14:paraId="48774077" w14:textId="77777777" w:rsidTr="00E15B3D">
        <w:trPr>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7563954A" w14:textId="77777777" w:rsidR="00E15B3D" w:rsidRPr="00E15B3D" w:rsidRDefault="00E15B3D" w:rsidP="00E15B3D">
            <w:pPr>
              <w:jc w:val="center"/>
              <w:rPr>
                <w:b w:val="0"/>
                <w:bCs w:val="0"/>
              </w:rPr>
            </w:pPr>
          </w:p>
        </w:tc>
        <w:tc>
          <w:tcPr>
            <w:tcW w:w="1440" w:type="dxa"/>
          </w:tcPr>
          <w:p w14:paraId="756DD289" w14:textId="77777777"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pPr>
          </w:p>
        </w:tc>
        <w:tc>
          <w:tcPr>
            <w:tcW w:w="1620" w:type="dxa"/>
            <w:noWrap/>
            <w:hideMark/>
          </w:tcPr>
          <w:p w14:paraId="08631B77" w14:textId="37B2B66B"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pPr>
          </w:p>
        </w:tc>
        <w:tc>
          <w:tcPr>
            <w:tcW w:w="1620" w:type="dxa"/>
            <w:noWrap/>
            <w:vAlign w:val="center"/>
            <w:hideMark/>
          </w:tcPr>
          <w:p w14:paraId="5D216724" w14:textId="77777777"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pPr>
          </w:p>
        </w:tc>
        <w:tc>
          <w:tcPr>
            <w:tcW w:w="1980" w:type="dxa"/>
            <w:noWrap/>
            <w:vAlign w:val="center"/>
            <w:hideMark/>
          </w:tcPr>
          <w:p w14:paraId="657EB1C8" w14:textId="77777777"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pPr>
          </w:p>
        </w:tc>
      </w:tr>
      <w:tr w:rsidR="00E15B3D" w14:paraId="25B18F9C" w14:textId="77777777" w:rsidTr="00E15B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31640A7B" w14:textId="77777777" w:rsidR="00E15B3D" w:rsidRPr="00E15B3D" w:rsidRDefault="00E15B3D" w:rsidP="00E15B3D">
            <w:pPr>
              <w:jc w:val="center"/>
              <w:rPr>
                <w:b w:val="0"/>
                <w:bCs w:val="0"/>
                <w:color w:val="000000"/>
              </w:rPr>
            </w:pPr>
            <w:r w:rsidRPr="00E15B3D">
              <w:rPr>
                <w:b w:val="0"/>
                <w:bCs w:val="0"/>
                <w:color w:val="000000"/>
              </w:rPr>
              <w:t>Historical</w:t>
            </w:r>
          </w:p>
        </w:tc>
        <w:tc>
          <w:tcPr>
            <w:tcW w:w="1440" w:type="dxa"/>
          </w:tcPr>
          <w:p w14:paraId="6260F539" w14:textId="74E3D9D3" w:rsidR="00E15B3D" w:rsidRPr="00E15B3D" w:rsidRDefault="00E15B3D" w:rsidP="00E15B3D">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E15B3D">
              <w:rPr>
                <w:b/>
                <w:bCs/>
              </w:rPr>
              <w:t>≥</w:t>
            </w:r>
            <w:r w:rsidRPr="00E15B3D">
              <w:rPr>
                <w:b/>
                <w:bCs/>
                <w:color w:val="000000"/>
              </w:rPr>
              <w:t xml:space="preserve"> 450</w:t>
            </w:r>
          </w:p>
        </w:tc>
        <w:tc>
          <w:tcPr>
            <w:tcW w:w="1620" w:type="dxa"/>
            <w:noWrap/>
            <w:hideMark/>
          </w:tcPr>
          <w:p w14:paraId="65F2EA4C" w14:textId="31B09102"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17</w:t>
            </w:r>
          </w:p>
        </w:tc>
        <w:tc>
          <w:tcPr>
            <w:tcW w:w="1620" w:type="dxa"/>
            <w:noWrap/>
            <w:vAlign w:val="center"/>
            <w:hideMark/>
          </w:tcPr>
          <w:p w14:paraId="331348BE" w14:textId="174E7C31"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1.4</w:t>
            </w:r>
          </w:p>
        </w:tc>
        <w:tc>
          <w:tcPr>
            <w:tcW w:w="1980" w:type="dxa"/>
            <w:noWrap/>
            <w:vAlign w:val="center"/>
            <w:hideMark/>
          </w:tcPr>
          <w:p w14:paraId="05DA606B" w14:textId="77777777"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p>
        </w:tc>
      </w:tr>
      <w:tr w:rsidR="00E15B3D" w14:paraId="13A902AF" w14:textId="77777777" w:rsidTr="00E15B3D">
        <w:trPr>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375AB257" w14:textId="77777777" w:rsidR="00E15B3D" w:rsidRPr="00E15B3D" w:rsidRDefault="00E15B3D" w:rsidP="00E15B3D">
            <w:pPr>
              <w:jc w:val="center"/>
              <w:rPr>
                <w:b w:val="0"/>
                <w:bCs w:val="0"/>
                <w:color w:val="000000"/>
              </w:rPr>
            </w:pPr>
            <w:r w:rsidRPr="00E15B3D">
              <w:rPr>
                <w:b w:val="0"/>
                <w:bCs w:val="0"/>
                <w:color w:val="000000"/>
              </w:rPr>
              <w:t>SSP1-2.6</w:t>
            </w:r>
          </w:p>
        </w:tc>
        <w:tc>
          <w:tcPr>
            <w:tcW w:w="1440" w:type="dxa"/>
          </w:tcPr>
          <w:p w14:paraId="41132BBE" w14:textId="77777777"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620" w:type="dxa"/>
            <w:noWrap/>
            <w:hideMark/>
          </w:tcPr>
          <w:p w14:paraId="2D788EDF" w14:textId="6FDD579D"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9</w:t>
            </w:r>
          </w:p>
        </w:tc>
        <w:tc>
          <w:tcPr>
            <w:tcW w:w="1620" w:type="dxa"/>
            <w:noWrap/>
            <w:vAlign w:val="center"/>
            <w:hideMark/>
          </w:tcPr>
          <w:p w14:paraId="050DBDA2" w14:textId="2EF8BBC6"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0.8</w:t>
            </w:r>
          </w:p>
        </w:tc>
        <w:tc>
          <w:tcPr>
            <w:tcW w:w="1980" w:type="dxa"/>
            <w:noWrap/>
            <w:vAlign w:val="center"/>
            <w:hideMark/>
          </w:tcPr>
          <w:p w14:paraId="7B30A14D" w14:textId="3B62CB31"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r w:rsidRPr="005F0AC1">
              <w:rPr>
                <w:color w:val="000000"/>
              </w:rPr>
              <w:t>47.1</w:t>
            </w:r>
          </w:p>
        </w:tc>
      </w:tr>
      <w:tr w:rsidR="00E15B3D" w14:paraId="615CCF0A" w14:textId="77777777" w:rsidTr="00E15B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72EC76A2" w14:textId="77777777" w:rsidR="00E15B3D" w:rsidRPr="00E15B3D" w:rsidRDefault="00E15B3D" w:rsidP="00E15B3D">
            <w:pPr>
              <w:jc w:val="center"/>
              <w:rPr>
                <w:b w:val="0"/>
                <w:bCs w:val="0"/>
                <w:color w:val="000000"/>
              </w:rPr>
            </w:pPr>
            <w:r w:rsidRPr="00E15B3D">
              <w:rPr>
                <w:b w:val="0"/>
                <w:bCs w:val="0"/>
                <w:color w:val="000000"/>
              </w:rPr>
              <w:t>SSP2-4.5</w:t>
            </w:r>
          </w:p>
        </w:tc>
        <w:tc>
          <w:tcPr>
            <w:tcW w:w="1440" w:type="dxa"/>
          </w:tcPr>
          <w:p w14:paraId="6D093566" w14:textId="77777777"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620" w:type="dxa"/>
            <w:noWrap/>
            <w:hideMark/>
          </w:tcPr>
          <w:p w14:paraId="74902533" w14:textId="07BA4EBF"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32</w:t>
            </w:r>
          </w:p>
        </w:tc>
        <w:tc>
          <w:tcPr>
            <w:tcW w:w="1620" w:type="dxa"/>
            <w:noWrap/>
            <w:vAlign w:val="center"/>
            <w:hideMark/>
          </w:tcPr>
          <w:p w14:paraId="58F01B93" w14:textId="0FC876C5"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2.7</w:t>
            </w:r>
          </w:p>
        </w:tc>
        <w:tc>
          <w:tcPr>
            <w:tcW w:w="1980" w:type="dxa"/>
            <w:noWrap/>
            <w:vAlign w:val="center"/>
            <w:hideMark/>
          </w:tcPr>
          <w:p w14:paraId="0E5EAE99" w14:textId="6AB93208"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+88.2</w:t>
            </w:r>
          </w:p>
        </w:tc>
      </w:tr>
      <w:tr w:rsidR="00E15B3D" w14:paraId="48055213" w14:textId="77777777" w:rsidTr="00E15B3D">
        <w:trPr>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7A423859" w14:textId="77777777" w:rsidR="00E15B3D" w:rsidRPr="00E15B3D" w:rsidRDefault="00E15B3D" w:rsidP="00E15B3D">
            <w:pPr>
              <w:jc w:val="center"/>
              <w:rPr>
                <w:b w:val="0"/>
                <w:bCs w:val="0"/>
                <w:color w:val="000000"/>
              </w:rPr>
            </w:pPr>
            <w:r w:rsidRPr="00E15B3D">
              <w:rPr>
                <w:b w:val="0"/>
                <w:bCs w:val="0"/>
                <w:color w:val="000000"/>
              </w:rPr>
              <w:t>SSP3-7.0</w:t>
            </w:r>
          </w:p>
        </w:tc>
        <w:tc>
          <w:tcPr>
            <w:tcW w:w="1440" w:type="dxa"/>
          </w:tcPr>
          <w:p w14:paraId="167B6699" w14:textId="77777777"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620" w:type="dxa"/>
            <w:noWrap/>
            <w:hideMark/>
          </w:tcPr>
          <w:p w14:paraId="5978A132" w14:textId="6848AE54"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27</w:t>
            </w:r>
          </w:p>
        </w:tc>
        <w:tc>
          <w:tcPr>
            <w:tcW w:w="1620" w:type="dxa"/>
            <w:noWrap/>
            <w:vAlign w:val="center"/>
            <w:hideMark/>
          </w:tcPr>
          <w:p w14:paraId="03CCE68A" w14:textId="262BA669"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2.3</w:t>
            </w:r>
          </w:p>
        </w:tc>
        <w:tc>
          <w:tcPr>
            <w:tcW w:w="1980" w:type="dxa"/>
            <w:noWrap/>
            <w:vAlign w:val="center"/>
            <w:hideMark/>
          </w:tcPr>
          <w:p w14:paraId="66B4FAC5" w14:textId="5DC1529E" w:rsidR="00E15B3D" w:rsidRPr="005F0AC1" w:rsidRDefault="00E15B3D" w:rsidP="00E15B3D">
            <w:pPr>
              <w:jc w:val="center"/>
              <w:cnfStyle w:val="000000000000" w:firstRow="0" w:lastRow="0" w:firstColumn="0" w:lastColumn="0" w:oddVBand="0" w:evenVBand="0" w:oddHBand="0" w:evenHBand="0" w:firstRowFirstColumn="0" w:firstRowLastColumn="0" w:lastRowFirstColumn="0" w:lastRowLastColumn="0"/>
              <w:rPr>
                <w:color w:val="000000"/>
              </w:rPr>
            </w:pPr>
            <w:r w:rsidRPr="005F0AC1">
              <w:rPr>
                <w:color w:val="000000"/>
              </w:rPr>
              <w:t>+58.8</w:t>
            </w:r>
          </w:p>
        </w:tc>
      </w:tr>
      <w:tr w:rsidR="00E15B3D" w14:paraId="16D89EBF" w14:textId="77777777" w:rsidTr="00E15B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05" w:type="dxa"/>
            <w:noWrap/>
            <w:hideMark/>
          </w:tcPr>
          <w:p w14:paraId="6BE677DB" w14:textId="77777777" w:rsidR="00E15B3D" w:rsidRPr="00E15B3D" w:rsidRDefault="00E15B3D" w:rsidP="00E15B3D">
            <w:pPr>
              <w:jc w:val="center"/>
              <w:rPr>
                <w:b w:val="0"/>
                <w:bCs w:val="0"/>
                <w:color w:val="000000"/>
              </w:rPr>
            </w:pPr>
            <w:r w:rsidRPr="00E15B3D">
              <w:rPr>
                <w:b w:val="0"/>
                <w:bCs w:val="0"/>
                <w:color w:val="000000"/>
              </w:rPr>
              <w:t>SSP5-8.5</w:t>
            </w:r>
          </w:p>
        </w:tc>
        <w:tc>
          <w:tcPr>
            <w:tcW w:w="1440" w:type="dxa"/>
          </w:tcPr>
          <w:p w14:paraId="1BFDC54A" w14:textId="77777777"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p>
        </w:tc>
        <w:tc>
          <w:tcPr>
            <w:tcW w:w="1620" w:type="dxa"/>
            <w:noWrap/>
            <w:hideMark/>
          </w:tcPr>
          <w:p w14:paraId="03910B0B" w14:textId="18C8FCD7"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68</w:t>
            </w:r>
          </w:p>
        </w:tc>
        <w:tc>
          <w:tcPr>
            <w:tcW w:w="1620" w:type="dxa"/>
            <w:noWrap/>
            <w:vAlign w:val="center"/>
            <w:hideMark/>
          </w:tcPr>
          <w:p w14:paraId="6E61497C" w14:textId="65041C76"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5.7</w:t>
            </w:r>
          </w:p>
        </w:tc>
        <w:tc>
          <w:tcPr>
            <w:tcW w:w="1980" w:type="dxa"/>
            <w:noWrap/>
            <w:vAlign w:val="center"/>
            <w:hideMark/>
          </w:tcPr>
          <w:p w14:paraId="254D057F" w14:textId="5C8B5EF3" w:rsidR="00E15B3D" w:rsidRPr="005F0AC1" w:rsidRDefault="00E15B3D" w:rsidP="00E15B3D">
            <w:pPr>
              <w:jc w:val="center"/>
              <w:cnfStyle w:val="000000100000" w:firstRow="0" w:lastRow="0" w:firstColumn="0" w:lastColumn="0" w:oddVBand="0" w:evenVBand="0" w:oddHBand="1" w:evenHBand="0" w:firstRowFirstColumn="0" w:firstRowLastColumn="0" w:lastRowFirstColumn="0" w:lastRowLastColumn="0"/>
              <w:rPr>
                <w:color w:val="000000"/>
              </w:rPr>
            </w:pPr>
            <w:r w:rsidRPr="005F0AC1">
              <w:rPr>
                <w:color w:val="000000"/>
              </w:rPr>
              <w:t>+300.0</w:t>
            </w:r>
          </w:p>
        </w:tc>
      </w:tr>
    </w:tbl>
    <w:p w14:paraId="6FB66FCB" w14:textId="514C5942" w:rsidR="00A11092" w:rsidRPr="006A1724" w:rsidRDefault="00A11092" w:rsidP="00A11092">
      <w:pPr>
        <w:jc w:val="both"/>
      </w:pPr>
    </w:p>
    <w:sectPr w:rsidR="00A11092" w:rsidRPr="006A1724" w:rsidSect="00A110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01169D"/>
    <w:multiLevelType w:val="multilevel"/>
    <w:tmpl w:val="7D048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4008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092"/>
    <w:rsid w:val="00067D9C"/>
    <w:rsid w:val="00070392"/>
    <w:rsid w:val="00173F23"/>
    <w:rsid w:val="00174197"/>
    <w:rsid w:val="00190895"/>
    <w:rsid w:val="001C269D"/>
    <w:rsid w:val="001C62DB"/>
    <w:rsid w:val="001F45D8"/>
    <w:rsid w:val="0026555B"/>
    <w:rsid w:val="002C5BD2"/>
    <w:rsid w:val="002E454B"/>
    <w:rsid w:val="0039448D"/>
    <w:rsid w:val="003E541A"/>
    <w:rsid w:val="004352D5"/>
    <w:rsid w:val="004B19E8"/>
    <w:rsid w:val="005B0299"/>
    <w:rsid w:val="005F0AC1"/>
    <w:rsid w:val="006A1724"/>
    <w:rsid w:val="00726637"/>
    <w:rsid w:val="007614C0"/>
    <w:rsid w:val="007C1E6A"/>
    <w:rsid w:val="00A11092"/>
    <w:rsid w:val="00A15657"/>
    <w:rsid w:val="00C235EC"/>
    <w:rsid w:val="00C41123"/>
    <w:rsid w:val="00CE6D62"/>
    <w:rsid w:val="00D31951"/>
    <w:rsid w:val="00D71008"/>
    <w:rsid w:val="00DA0CCB"/>
    <w:rsid w:val="00DC2A31"/>
    <w:rsid w:val="00E15B3D"/>
    <w:rsid w:val="00FA1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8A4A3"/>
  <w15:chartTrackingRefBased/>
  <w15:docId w15:val="{9CDF5E80-6965-6F4B-8E66-EA2797541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092"/>
    <w:rPr>
      <w:rFonts w:ascii="Times New Roman" w:eastAsia="Times New Roman" w:hAnsi="Times New Roman" w:cs="Times New Roman"/>
    </w:rPr>
  </w:style>
  <w:style w:type="paragraph" w:styleId="Heading1">
    <w:name w:val="heading 1"/>
    <w:basedOn w:val="Normal"/>
    <w:next w:val="Normal"/>
    <w:link w:val="Heading1Char"/>
    <w:uiPriority w:val="9"/>
    <w:qFormat/>
    <w:rsid w:val="00A110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110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1109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109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1109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1109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1109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1109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1109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uiPriority w:val="39"/>
    <w:semiHidden/>
    <w:unhideWhenUsed/>
    <w:rsid w:val="004B19E8"/>
    <w:rPr>
      <w:rFonts w:eastAsiaTheme="minorHAnsi" w:cstheme="minorBidi"/>
      <w:szCs w:val="18"/>
    </w:rPr>
  </w:style>
  <w:style w:type="character" w:customStyle="1" w:styleId="Heading1Char">
    <w:name w:val="Heading 1 Char"/>
    <w:basedOn w:val="DefaultParagraphFont"/>
    <w:link w:val="Heading1"/>
    <w:uiPriority w:val="9"/>
    <w:rsid w:val="00A110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10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110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10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10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10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10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10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1092"/>
    <w:rPr>
      <w:rFonts w:eastAsiaTheme="majorEastAsia" w:cstheme="majorBidi"/>
      <w:color w:val="272727" w:themeColor="text1" w:themeTint="D8"/>
    </w:rPr>
  </w:style>
  <w:style w:type="paragraph" w:styleId="Title">
    <w:name w:val="Title"/>
    <w:basedOn w:val="Normal"/>
    <w:next w:val="Normal"/>
    <w:link w:val="TitleChar"/>
    <w:uiPriority w:val="10"/>
    <w:qFormat/>
    <w:rsid w:val="00A1109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10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109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10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1092"/>
    <w:pPr>
      <w:spacing w:before="160" w:after="160"/>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A11092"/>
    <w:rPr>
      <w:i/>
      <w:iCs/>
      <w:color w:val="404040" w:themeColor="text1" w:themeTint="BF"/>
    </w:rPr>
  </w:style>
  <w:style w:type="paragraph" w:styleId="ListParagraph">
    <w:name w:val="List Paragraph"/>
    <w:basedOn w:val="Normal"/>
    <w:uiPriority w:val="34"/>
    <w:qFormat/>
    <w:rsid w:val="00A11092"/>
    <w:pPr>
      <w:ind w:left="720"/>
      <w:contextualSpacing/>
    </w:pPr>
    <w:rPr>
      <w:rFonts w:asciiTheme="minorHAnsi" w:eastAsiaTheme="minorHAnsi" w:hAnsiTheme="minorHAnsi" w:cstheme="minorBidi"/>
    </w:rPr>
  </w:style>
  <w:style w:type="character" w:styleId="IntenseEmphasis">
    <w:name w:val="Intense Emphasis"/>
    <w:basedOn w:val="DefaultParagraphFont"/>
    <w:uiPriority w:val="21"/>
    <w:qFormat/>
    <w:rsid w:val="00A11092"/>
    <w:rPr>
      <w:i/>
      <w:iCs/>
      <w:color w:val="0F4761" w:themeColor="accent1" w:themeShade="BF"/>
    </w:rPr>
  </w:style>
  <w:style w:type="paragraph" w:styleId="IntenseQuote">
    <w:name w:val="Intense Quote"/>
    <w:basedOn w:val="Normal"/>
    <w:next w:val="Normal"/>
    <w:link w:val="IntenseQuoteChar"/>
    <w:uiPriority w:val="30"/>
    <w:qFormat/>
    <w:rsid w:val="00A11092"/>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rPr>
  </w:style>
  <w:style w:type="character" w:customStyle="1" w:styleId="IntenseQuoteChar">
    <w:name w:val="Intense Quote Char"/>
    <w:basedOn w:val="DefaultParagraphFont"/>
    <w:link w:val="IntenseQuote"/>
    <w:uiPriority w:val="30"/>
    <w:rsid w:val="00A11092"/>
    <w:rPr>
      <w:i/>
      <w:iCs/>
      <w:color w:val="0F4761" w:themeColor="accent1" w:themeShade="BF"/>
    </w:rPr>
  </w:style>
  <w:style w:type="character" w:styleId="IntenseReference">
    <w:name w:val="Intense Reference"/>
    <w:basedOn w:val="DefaultParagraphFont"/>
    <w:uiPriority w:val="32"/>
    <w:qFormat/>
    <w:rsid w:val="00A11092"/>
    <w:rPr>
      <w:b/>
      <w:bCs/>
      <w:smallCaps/>
      <w:color w:val="0F4761" w:themeColor="accent1" w:themeShade="BF"/>
      <w:spacing w:val="5"/>
    </w:rPr>
  </w:style>
  <w:style w:type="character" w:styleId="LineNumber">
    <w:name w:val="line number"/>
    <w:basedOn w:val="DefaultParagraphFont"/>
    <w:uiPriority w:val="99"/>
    <w:semiHidden/>
    <w:unhideWhenUsed/>
    <w:rsid w:val="00A11092"/>
  </w:style>
  <w:style w:type="character" w:styleId="Strong">
    <w:name w:val="Strong"/>
    <w:basedOn w:val="DefaultParagraphFont"/>
    <w:uiPriority w:val="22"/>
    <w:qFormat/>
    <w:rsid w:val="00A11092"/>
    <w:rPr>
      <w:b/>
      <w:bCs/>
    </w:rPr>
  </w:style>
  <w:style w:type="table" w:styleId="TableGrid">
    <w:name w:val="Table Grid"/>
    <w:basedOn w:val="TableNormal"/>
    <w:uiPriority w:val="39"/>
    <w:rsid w:val="00D319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3195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D31951"/>
    <w:pPr>
      <w:spacing w:before="100" w:beforeAutospacing="1" w:after="100" w:afterAutospacing="1"/>
    </w:pPr>
  </w:style>
  <w:style w:type="table" w:styleId="PlainTable3">
    <w:name w:val="Plain Table 3"/>
    <w:basedOn w:val="TableNormal"/>
    <w:uiPriority w:val="43"/>
    <w:rsid w:val="005B029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B029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A7A54-AB2F-D64C-A8C1-CF0DC60D6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Pages>
  <Words>728</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19</cp:revision>
  <dcterms:created xsi:type="dcterms:W3CDTF">2025-12-09T00:36:00Z</dcterms:created>
  <dcterms:modified xsi:type="dcterms:W3CDTF">2026-02-11T09:16:00Z</dcterms:modified>
</cp:coreProperties>
</file>