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36C10" w:rsidRPr="00847B1B" w14:paraId="21587FEF" w14:textId="77777777" w:rsidTr="00F36C10">
        <w:tc>
          <w:tcPr>
            <w:tcW w:w="9350" w:type="dxa"/>
          </w:tcPr>
          <w:p w14:paraId="24B726CE" w14:textId="5C938F37" w:rsidR="00F36C10" w:rsidRPr="00847B1B" w:rsidRDefault="00713AE0" w:rsidP="00847B1B">
            <w:pPr>
              <w:pStyle w:val="Caption"/>
              <w:spacing w:after="0"/>
              <w:jc w:val="center"/>
              <w:rPr>
                <w:sz w:val="16"/>
                <w:szCs w:val="16"/>
              </w:rPr>
            </w:pPr>
            <w:r w:rsidRPr="00847B1B">
              <w:rPr>
                <w:noProof/>
                <w:sz w:val="16"/>
                <w:szCs w:val="16"/>
              </w:rPr>
              <w:drawing>
                <wp:inline distT="0" distB="0" distL="0" distR="0" wp14:anchorId="23EA2BB7" wp14:editId="095B62C7">
                  <wp:extent cx="4789866" cy="7184799"/>
                  <wp:effectExtent l="0" t="0" r="0" b="3810"/>
                  <wp:docPr id="7871595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159594" name="Picture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66" cy="7184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C10" w:rsidRPr="00847B1B" w14:paraId="7715C98B" w14:textId="77777777" w:rsidTr="00F36C10">
        <w:tc>
          <w:tcPr>
            <w:tcW w:w="9350" w:type="dxa"/>
          </w:tcPr>
          <w:p w14:paraId="5B30B828" w14:textId="668E32EE" w:rsidR="00F36C10" w:rsidRPr="00847B1B" w:rsidRDefault="00631B43" w:rsidP="00847B1B">
            <w:pPr>
              <w:pStyle w:val="Caption"/>
              <w:spacing w:after="0"/>
              <w:rPr>
                <w:sz w:val="16"/>
                <w:szCs w:val="16"/>
              </w:rPr>
            </w:pPr>
            <w:r w:rsidRPr="00847B1B">
              <w:rPr>
                <w:sz w:val="16"/>
                <w:szCs w:val="16"/>
              </w:rPr>
              <w:t>Supplementary Figure 1. Bivariate distributions of individual BMI trajectory slopes in relation to age at recruitment (A), number of BMI measurements (B), and follow-up time (C).</w:t>
            </w:r>
            <w:r w:rsidR="006F03F7" w:rsidRPr="00847B1B">
              <w:rPr>
                <w:sz w:val="16"/>
                <w:szCs w:val="16"/>
              </w:rPr>
              <w:t xml:space="preserve"> </w:t>
            </w:r>
            <w:r w:rsidR="008F33A2" w:rsidRPr="00847B1B">
              <w:rPr>
                <w:sz w:val="16"/>
                <w:szCs w:val="16"/>
              </w:rPr>
              <w:t>Shaded contours indicate bivariate probability densi</w:t>
            </w:r>
            <w:r w:rsidR="00C06594" w:rsidRPr="00847B1B">
              <w:rPr>
                <w:sz w:val="16"/>
                <w:szCs w:val="16"/>
              </w:rPr>
              <w:t xml:space="preserve">ties </w:t>
            </w:r>
            <w:r w:rsidR="00DD569B" w:rsidRPr="00847B1B">
              <w:rPr>
                <w:sz w:val="16"/>
                <w:szCs w:val="16"/>
              </w:rPr>
              <w:t>derived from kernel density estimation</w:t>
            </w:r>
            <w:r w:rsidR="00A831DA" w:rsidRPr="00847B1B">
              <w:rPr>
                <w:sz w:val="16"/>
                <w:szCs w:val="16"/>
              </w:rPr>
              <w:t>. T</w:t>
            </w:r>
            <w:r w:rsidR="006F03F7" w:rsidRPr="00847B1B">
              <w:rPr>
                <w:sz w:val="16"/>
                <w:szCs w:val="16"/>
              </w:rPr>
              <w:t>he red line shows the correlation</w:t>
            </w:r>
            <w:r w:rsidRPr="00847B1B">
              <w:rPr>
                <w:sz w:val="16"/>
                <w:szCs w:val="16"/>
              </w:rPr>
              <w:t>.</w:t>
            </w:r>
          </w:p>
        </w:tc>
      </w:tr>
    </w:tbl>
    <w:p w14:paraId="4D85D532" w14:textId="77777777" w:rsidR="000D7B9C" w:rsidRPr="00847B1B" w:rsidRDefault="000D7B9C" w:rsidP="00847B1B">
      <w:pPr>
        <w:pStyle w:val="Caption"/>
        <w:spacing w:after="0"/>
        <w:rPr>
          <w:sz w:val="16"/>
          <w:szCs w:val="16"/>
        </w:rPr>
      </w:pPr>
    </w:p>
    <w:p w14:paraId="0C18A116" w14:textId="77777777" w:rsidR="000D7B9C" w:rsidRDefault="000D7B9C" w:rsidP="00847B1B">
      <w:pPr>
        <w:pStyle w:val="Caption"/>
        <w:spacing w:after="0"/>
        <w:rPr>
          <w:sz w:val="16"/>
          <w:szCs w:val="16"/>
        </w:rPr>
      </w:pPr>
    </w:p>
    <w:p w14:paraId="39245EB0" w14:textId="77777777" w:rsidR="00462AEF" w:rsidRPr="00462AEF" w:rsidRDefault="00462AEF" w:rsidP="00462AE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E27DC" w:rsidRPr="00847B1B" w14:paraId="05A8C0A4" w14:textId="77777777" w:rsidTr="002E27DC">
        <w:tc>
          <w:tcPr>
            <w:tcW w:w="9350" w:type="dxa"/>
          </w:tcPr>
          <w:p w14:paraId="136ADCE4" w14:textId="0C7640A2" w:rsidR="002E27DC" w:rsidRPr="00847B1B" w:rsidRDefault="000F7BC6" w:rsidP="00847B1B">
            <w:pPr>
              <w:pStyle w:val="Caption"/>
              <w:spacing w:after="0"/>
              <w:jc w:val="center"/>
              <w:rPr>
                <w:sz w:val="16"/>
                <w:szCs w:val="16"/>
              </w:rPr>
            </w:pPr>
            <w:r w:rsidRPr="00847B1B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2F9A3C80" wp14:editId="03EAFE0C">
                  <wp:extent cx="5796359" cy="3312205"/>
                  <wp:effectExtent l="0" t="0" r="0" b="2540"/>
                  <wp:docPr id="6140577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057739" name="Picture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6359" cy="331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7DC" w:rsidRPr="00847B1B" w14:paraId="496D9E38" w14:textId="77777777" w:rsidTr="002E27DC">
        <w:tc>
          <w:tcPr>
            <w:tcW w:w="9350" w:type="dxa"/>
          </w:tcPr>
          <w:p w14:paraId="35F314B1" w14:textId="69593DFD" w:rsidR="002E27DC" w:rsidRPr="00847B1B" w:rsidRDefault="00814AA2" w:rsidP="00847B1B">
            <w:pPr>
              <w:pStyle w:val="Caption"/>
              <w:spacing w:after="0"/>
              <w:rPr>
                <w:sz w:val="16"/>
                <w:szCs w:val="16"/>
              </w:rPr>
            </w:pPr>
            <w:r w:rsidRPr="00847B1B">
              <w:rPr>
                <w:sz w:val="16"/>
                <w:szCs w:val="16"/>
              </w:rPr>
              <w:t>Supplementary Figure</w:t>
            </w:r>
            <w:r w:rsidR="000D7B9C" w:rsidRPr="00847B1B">
              <w:rPr>
                <w:sz w:val="16"/>
                <w:szCs w:val="16"/>
              </w:rPr>
              <w:t xml:space="preserve"> </w:t>
            </w:r>
            <w:r w:rsidR="000A6243">
              <w:rPr>
                <w:sz w:val="16"/>
                <w:szCs w:val="16"/>
              </w:rPr>
              <w:t>2</w:t>
            </w:r>
            <w:r w:rsidR="000D7B9C" w:rsidRPr="00847B1B">
              <w:rPr>
                <w:sz w:val="16"/>
                <w:szCs w:val="16"/>
              </w:rPr>
              <w:t>.</w:t>
            </w:r>
            <w:r w:rsidR="00505CFD" w:rsidRPr="00847B1B">
              <w:rPr>
                <w:sz w:val="16"/>
                <w:szCs w:val="16"/>
              </w:rPr>
              <w:t xml:space="preserve"> Estimated values of biomarkers</w:t>
            </w:r>
            <w:r w:rsidR="00F37346" w:rsidRPr="00847B1B">
              <w:rPr>
                <w:sz w:val="16"/>
                <w:szCs w:val="16"/>
              </w:rPr>
              <w:t xml:space="preserve"> </w:t>
            </w:r>
            <w:r w:rsidR="00465D52" w:rsidRPr="00847B1B">
              <w:rPr>
                <w:sz w:val="16"/>
                <w:szCs w:val="16"/>
              </w:rPr>
              <w:t xml:space="preserve">at varying </w:t>
            </w:r>
            <w:r w:rsidR="00795C40" w:rsidRPr="00847B1B">
              <w:rPr>
                <w:sz w:val="16"/>
                <w:szCs w:val="16"/>
              </w:rPr>
              <w:t xml:space="preserve">age, </w:t>
            </w:r>
            <w:r w:rsidR="00465D52" w:rsidRPr="00847B1B">
              <w:rPr>
                <w:sz w:val="16"/>
                <w:szCs w:val="16"/>
              </w:rPr>
              <w:t>recruitment BMI</w:t>
            </w:r>
            <w:r w:rsidR="00795C40" w:rsidRPr="00847B1B">
              <w:rPr>
                <w:sz w:val="16"/>
                <w:szCs w:val="16"/>
              </w:rPr>
              <w:t xml:space="preserve"> and </w:t>
            </w:r>
            <w:r w:rsidR="003C41B0" w:rsidRPr="00847B1B">
              <w:rPr>
                <w:sz w:val="16"/>
                <w:szCs w:val="16"/>
              </w:rPr>
              <w:t xml:space="preserve">BMI </w:t>
            </w:r>
            <w:r w:rsidR="00795C40" w:rsidRPr="00847B1B">
              <w:rPr>
                <w:sz w:val="16"/>
                <w:szCs w:val="16"/>
              </w:rPr>
              <w:t>slope levels</w:t>
            </w:r>
            <w:r w:rsidR="0006548A" w:rsidRPr="00847B1B">
              <w:rPr>
                <w:sz w:val="16"/>
                <w:szCs w:val="16"/>
              </w:rPr>
              <w:t xml:space="preserve"> for males and females</w:t>
            </w:r>
            <w:r w:rsidR="00260259" w:rsidRPr="00847B1B">
              <w:rPr>
                <w:sz w:val="16"/>
                <w:szCs w:val="16"/>
              </w:rPr>
              <w:t xml:space="preserve">. Error bars represent </w:t>
            </w:r>
            <w:r w:rsidR="0006548A" w:rsidRPr="00847B1B">
              <w:rPr>
                <w:sz w:val="16"/>
                <w:szCs w:val="16"/>
              </w:rPr>
              <w:t>95% confidence intervals.</w:t>
            </w:r>
          </w:p>
        </w:tc>
      </w:tr>
    </w:tbl>
    <w:p w14:paraId="589A3153" w14:textId="77777777" w:rsidR="00361AF8" w:rsidRDefault="00361AF8" w:rsidP="00847B1B">
      <w:pPr>
        <w:pStyle w:val="Caption"/>
        <w:spacing w:after="0"/>
        <w:rPr>
          <w:sz w:val="16"/>
          <w:szCs w:val="16"/>
        </w:rPr>
      </w:pPr>
    </w:p>
    <w:p w14:paraId="4756AF9C" w14:textId="77777777" w:rsidR="00462AEF" w:rsidRPr="00462AEF" w:rsidRDefault="00462AEF" w:rsidP="00462AE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01B30" w:rsidRPr="00847B1B" w14:paraId="08AE32AB" w14:textId="77777777" w:rsidTr="003E4509">
        <w:tc>
          <w:tcPr>
            <w:tcW w:w="9350" w:type="dxa"/>
          </w:tcPr>
          <w:p w14:paraId="011473E1" w14:textId="77777777" w:rsidR="00501B30" w:rsidRPr="00847B1B" w:rsidRDefault="00501B30" w:rsidP="00847B1B">
            <w:pPr>
              <w:pStyle w:val="Caption"/>
              <w:spacing w:after="0"/>
              <w:jc w:val="center"/>
              <w:rPr>
                <w:sz w:val="16"/>
                <w:szCs w:val="16"/>
              </w:rPr>
            </w:pPr>
            <w:r w:rsidRPr="00847B1B">
              <w:rPr>
                <w:noProof/>
                <w:sz w:val="16"/>
                <w:szCs w:val="16"/>
              </w:rPr>
              <w:drawing>
                <wp:inline distT="0" distB="0" distL="0" distR="0" wp14:anchorId="25A74C0B" wp14:editId="514E48DE">
                  <wp:extent cx="5826915" cy="3329665"/>
                  <wp:effectExtent l="0" t="0" r="2540" b="0"/>
                  <wp:docPr id="13231976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3197673" name="Picture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6915" cy="33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B30" w:rsidRPr="00847B1B" w14:paraId="615C1BE7" w14:textId="77777777" w:rsidTr="003E4509">
        <w:tc>
          <w:tcPr>
            <w:tcW w:w="9350" w:type="dxa"/>
          </w:tcPr>
          <w:p w14:paraId="1DDA78E1" w14:textId="25D9630E" w:rsidR="00687727" w:rsidRPr="00847B1B" w:rsidRDefault="00186AE4" w:rsidP="00847B1B">
            <w:pPr>
              <w:pStyle w:val="Caption"/>
              <w:spacing w:after="0"/>
              <w:rPr>
                <w:sz w:val="16"/>
                <w:szCs w:val="16"/>
              </w:rPr>
            </w:pPr>
            <w:r w:rsidRPr="00847B1B">
              <w:rPr>
                <w:sz w:val="16"/>
                <w:szCs w:val="16"/>
              </w:rPr>
              <w:t xml:space="preserve">Supplementary Figure </w:t>
            </w:r>
            <w:r w:rsidR="000A6243">
              <w:rPr>
                <w:sz w:val="16"/>
                <w:szCs w:val="16"/>
              </w:rPr>
              <w:t>3</w:t>
            </w:r>
            <w:r w:rsidRPr="00847B1B">
              <w:rPr>
                <w:sz w:val="16"/>
                <w:szCs w:val="16"/>
              </w:rPr>
              <w:t xml:space="preserve">. </w:t>
            </w:r>
            <w:r w:rsidR="003832FB" w:rsidRPr="00847B1B">
              <w:rPr>
                <w:sz w:val="16"/>
                <w:szCs w:val="16"/>
              </w:rPr>
              <w:t>Estimated differences in biomarker levels between rapid gain (RG, +0.5 kg/m²/year) and rapid loss (RL, –0.5 kg/m²/year) trajectories across BMI categories and ages, stratified by sex.</w:t>
            </w:r>
            <w:r w:rsidR="005D4B3E" w:rsidRPr="00847B1B">
              <w:rPr>
                <w:sz w:val="16"/>
                <w:szCs w:val="16"/>
              </w:rPr>
              <w:t xml:space="preserve"> Purple estimates were </w:t>
            </w:r>
            <w:r w:rsidRPr="00847B1B">
              <w:rPr>
                <w:sz w:val="16"/>
                <w:szCs w:val="16"/>
              </w:rPr>
              <w:t>calculated from 1,000 subsamples of 80% of the available data for each biomarker</w:t>
            </w:r>
            <w:r w:rsidR="00894B5F" w:rsidRPr="00847B1B">
              <w:rPr>
                <w:sz w:val="16"/>
                <w:szCs w:val="16"/>
              </w:rPr>
              <w:t xml:space="preserve"> without replacement</w:t>
            </w:r>
            <w:r w:rsidRPr="00847B1B">
              <w:rPr>
                <w:sz w:val="16"/>
                <w:szCs w:val="16"/>
              </w:rPr>
              <w:t xml:space="preserve">. </w:t>
            </w:r>
            <w:r w:rsidR="005D4B3E" w:rsidRPr="00847B1B">
              <w:rPr>
                <w:sz w:val="16"/>
                <w:szCs w:val="16"/>
              </w:rPr>
              <w:t>Black points an</w:t>
            </w:r>
            <w:r w:rsidR="00B41987" w:rsidRPr="00847B1B">
              <w:rPr>
                <w:sz w:val="16"/>
                <w:szCs w:val="16"/>
              </w:rPr>
              <w:t>d error bars are the o</w:t>
            </w:r>
            <w:r w:rsidRPr="00847B1B">
              <w:rPr>
                <w:sz w:val="16"/>
                <w:szCs w:val="16"/>
              </w:rPr>
              <w:t xml:space="preserve">riginal </w:t>
            </w:r>
            <w:r w:rsidR="005D4B3E" w:rsidRPr="00847B1B">
              <w:rPr>
                <w:sz w:val="16"/>
                <w:szCs w:val="16"/>
              </w:rPr>
              <w:t xml:space="preserve">overall </w:t>
            </w:r>
            <w:r w:rsidRPr="00847B1B">
              <w:rPr>
                <w:sz w:val="16"/>
                <w:szCs w:val="16"/>
              </w:rPr>
              <w:t>estimates and their corresponding 95% confidence intervals.</w:t>
            </w:r>
            <w:r w:rsidR="00DA3BBE" w:rsidRPr="00847B1B">
              <w:rPr>
                <w:sz w:val="16"/>
                <w:szCs w:val="16"/>
              </w:rPr>
              <w:t xml:space="preserve"> </w:t>
            </w:r>
            <w:r w:rsidR="00DA3BBE" w:rsidRPr="00847B1B">
              <w:rPr>
                <w:sz w:val="16"/>
                <w:szCs w:val="16"/>
                <w:lang w:val="en-GB"/>
              </w:rPr>
              <w:t>Shaded regions indicate ±0.1 standard deviation (SD) of each biomarker (sex-specific).</w:t>
            </w:r>
          </w:p>
        </w:tc>
      </w:tr>
    </w:tbl>
    <w:p w14:paraId="4E006AF7" w14:textId="77777777" w:rsidR="00501B30" w:rsidRDefault="00501B30" w:rsidP="00847B1B">
      <w:pPr>
        <w:pStyle w:val="Caption"/>
        <w:spacing w:after="0"/>
        <w:rPr>
          <w:sz w:val="16"/>
          <w:szCs w:val="16"/>
        </w:rPr>
      </w:pPr>
    </w:p>
    <w:p w14:paraId="6D94D053" w14:textId="77777777" w:rsidR="00462AEF" w:rsidRPr="00462AEF" w:rsidRDefault="00462AEF" w:rsidP="00462AE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202DE" w:rsidRPr="00847B1B" w14:paraId="0C2F5748" w14:textId="77777777" w:rsidTr="392FBCD1">
        <w:tc>
          <w:tcPr>
            <w:tcW w:w="9350" w:type="dxa"/>
          </w:tcPr>
          <w:p w14:paraId="0DB8F8D9" w14:textId="771CB0EF" w:rsidR="00D202DE" w:rsidRPr="00847B1B" w:rsidRDefault="00D202DE" w:rsidP="392FBCD1">
            <w:pPr>
              <w:pStyle w:val="Caption"/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2BA32335" wp14:editId="746E94C5">
                  <wp:extent cx="4083269" cy="3062451"/>
                  <wp:effectExtent l="0" t="0" r="0" b="0"/>
                  <wp:docPr id="17440000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000070" name="Picture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0766" cy="3075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2DE" w:rsidRPr="00847B1B" w14:paraId="5ACA65BB" w14:textId="77777777" w:rsidTr="392FBCD1">
        <w:tc>
          <w:tcPr>
            <w:tcW w:w="9350" w:type="dxa"/>
          </w:tcPr>
          <w:p w14:paraId="0F340C59" w14:textId="393C072F" w:rsidR="00D202DE" w:rsidRPr="00847B1B" w:rsidRDefault="005421AA" w:rsidP="00847B1B">
            <w:pPr>
              <w:pStyle w:val="Caption"/>
              <w:spacing w:after="0"/>
              <w:rPr>
                <w:sz w:val="16"/>
                <w:szCs w:val="16"/>
              </w:rPr>
            </w:pPr>
            <w:r w:rsidRPr="00847B1B">
              <w:rPr>
                <w:sz w:val="16"/>
                <w:szCs w:val="16"/>
              </w:rPr>
              <w:t xml:space="preserve">Supplementary Figure </w:t>
            </w:r>
            <w:r w:rsidR="000A6243">
              <w:rPr>
                <w:sz w:val="16"/>
                <w:szCs w:val="16"/>
              </w:rPr>
              <w:t>4</w:t>
            </w:r>
            <w:r w:rsidRPr="00847B1B">
              <w:rPr>
                <w:sz w:val="16"/>
                <w:szCs w:val="16"/>
              </w:rPr>
              <w:t xml:space="preserve">. </w:t>
            </w:r>
            <w:r w:rsidR="00306E55" w:rsidRPr="00847B1B">
              <w:rPr>
                <w:sz w:val="16"/>
                <w:szCs w:val="16"/>
              </w:rPr>
              <w:t xml:space="preserve">Test versus train mean squared error (MSE) ratio obtained from subsampling 80% of the data for each biomarker </w:t>
            </w:r>
            <w:r w:rsidR="00DF686D" w:rsidRPr="00847B1B">
              <w:rPr>
                <w:sz w:val="16"/>
                <w:szCs w:val="16"/>
              </w:rPr>
              <w:t xml:space="preserve">without replacement </w:t>
            </w:r>
            <w:r w:rsidR="00631195" w:rsidRPr="00847B1B">
              <w:rPr>
                <w:sz w:val="16"/>
                <w:szCs w:val="16"/>
              </w:rPr>
              <w:t>fo</w:t>
            </w:r>
            <w:r w:rsidR="00E655A3" w:rsidRPr="00847B1B">
              <w:rPr>
                <w:sz w:val="16"/>
                <w:szCs w:val="16"/>
              </w:rPr>
              <w:t>r model</w:t>
            </w:r>
            <w:r w:rsidR="00631195" w:rsidRPr="00847B1B">
              <w:rPr>
                <w:sz w:val="16"/>
                <w:szCs w:val="16"/>
              </w:rPr>
              <w:t xml:space="preserve"> training </w:t>
            </w:r>
            <w:r w:rsidR="00306E55" w:rsidRPr="00847B1B">
              <w:rPr>
                <w:sz w:val="16"/>
                <w:szCs w:val="16"/>
              </w:rPr>
              <w:t xml:space="preserve">and testing in the remaining 20%. </w:t>
            </w:r>
            <w:r w:rsidR="00F85D94" w:rsidRPr="00847B1B">
              <w:rPr>
                <w:sz w:val="16"/>
                <w:szCs w:val="16"/>
              </w:rPr>
              <w:t>Point estimates represent the median over</w:t>
            </w:r>
            <w:r w:rsidR="00597551" w:rsidRPr="00847B1B">
              <w:rPr>
                <w:sz w:val="16"/>
                <w:szCs w:val="16"/>
              </w:rPr>
              <w:t xml:space="preserve"> 1,000 runs and e</w:t>
            </w:r>
            <w:r w:rsidR="00306E55" w:rsidRPr="00847B1B">
              <w:rPr>
                <w:sz w:val="16"/>
                <w:szCs w:val="16"/>
              </w:rPr>
              <w:t>rror bars represent 95%</w:t>
            </w:r>
            <w:r w:rsidR="008062E9" w:rsidRPr="00847B1B">
              <w:rPr>
                <w:sz w:val="16"/>
                <w:szCs w:val="16"/>
              </w:rPr>
              <w:t xml:space="preserve"> quantile-based confidence intervals</w:t>
            </w:r>
            <w:r w:rsidR="00306E55" w:rsidRPr="00847B1B">
              <w:rPr>
                <w:sz w:val="16"/>
                <w:szCs w:val="16"/>
              </w:rPr>
              <w:t>.</w:t>
            </w:r>
            <w:r w:rsidR="00A5319A" w:rsidRPr="00847B1B">
              <w:rPr>
                <w:sz w:val="16"/>
                <w:szCs w:val="16"/>
              </w:rPr>
              <w:t xml:space="preserve"> Red dotted lines a</w:t>
            </w:r>
            <w:r w:rsidR="00F76B07" w:rsidRPr="00847B1B">
              <w:rPr>
                <w:sz w:val="16"/>
                <w:szCs w:val="16"/>
              </w:rPr>
              <w:t xml:space="preserve">re located </w:t>
            </w:r>
            <w:r w:rsidR="00A5319A" w:rsidRPr="00847B1B">
              <w:rPr>
                <w:sz w:val="16"/>
                <w:szCs w:val="16"/>
              </w:rPr>
              <w:t>0.95 and 1.05</w:t>
            </w:r>
            <w:r w:rsidR="0056139D" w:rsidRPr="00847B1B">
              <w:rPr>
                <w:sz w:val="16"/>
                <w:szCs w:val="16"/>
              </w:rPr>
              <w:t xml:space="preserve"> representing ±5% tolerance</w:t>
            </w:r>
            <w:r w:rsidR="00035A3F" w:rsidRPr="00847B1B">
              <w:rPr>
                <w:sz w:val="16"/>
                <w:szCs w:val="16"/>
              </w:rPr>
              <w:t>.</w:t>
            </w:r>
          </w:p>
        </w:tc>
      </w:tr>
    </w:tbl>
    <w:p w14:paraId="75B014BF" w14:textId="77777777" w:rsidR="00420CAA" w:rsidRPr="00462AEF" w:rsidRDefault="00420CAA" w:rsidP="00462AE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99"/>
      </w:tblGrid>
      <w:tr w:rsidR="005F6AC4" w:rsidRPr="00847B1B" w14:paraId="1FD2726E" w14:textId="77777777" w:rsidTr="00AE78C2">
        <w:tc>
          <w:tcPr>
            <w:tcW w:w="9016" w:type="dxa"/>
          </w:tcPr>
          <w:p w14:paraId="2AFBFAD4" w14:textId="77777777" w:rsidR="005F6AC4" w:rsidRPr="00847B1B" w:rsidRDefault="005F6AC4" w:rsidP="00847B1B">
            <w:pPr>
              <w:pStyle w:val="Caption"/>
              <w:spacing w:after="0"/>
              <w:jc w:val="center"/>
              <w:rPr>
                <w:rFonts w:cstheme="minorHAnsi"/>
                <w:color w:val="000000" w:themeColor="text1"/>
                <w:sz w:val="16"/>
                <w:szCs w:val="16"/>
                <w:lang w:val="en-GB"/>
              </w:rPr>
            </w:pPr>
            <w:r w:rsidRPr="00847B1B">
              <w:rPr>
                <w:noProof/>
                <w:sz w:val="16"/>
                <w:szCs w:val="16"/>
              </w:rPr>
              <w:drawing>
                <wp:inline distT="0" distB="0" distL="0" distR="0" wp14:anchorId="6B381C22" wp14:editId="418148D3">
                  <wp:extent cx="5640883" cy="3223361"/>
                  <wp:effectExtent l="0" t="0" r="0" b="2540"/>
                  <wp:docPr id="66554362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54362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0883" cy="322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AC4" w:rsidRPr="00847B1B" w14:paraId="358C8787" w14:textId="77777777" w:rsidTr="00AE78C2">
        <w:trPr>
          <w:trHeight w:val="90"/>
        </w:trPr>
        <w:tc>
          <w:tcPr>
            <w:tcW w:w="9016" w:type="dxa"/>
          </w:tcPr>
          <w:p w14:paraId="677CB083" w14:textId="18FFA83B" w:rsidR="005F6AC4" w:rsidRPr="00847B1B" w:rsidRDefault="00847B1B" w:rsidP="00847B1B">
            <w:pPr>
              <w:pStyle w:val="Caption"/>
              <w:spacing w:after="0"/>
              <w:rPr>
                <w:rFonts w:cstheme="minorHAnsi"/>
                <w:color w:val="000000" w:themeColor="text1"/>
                <w:sz w:val="16"/>
                <w:szCs w:val="16"/>
                <w:lang w:val="en-GB"/>
              </w:rPr>
            </w:pPr>
            <w:r w:rsidRPr="00847B1B">
              <w:rPr>
                <w:sz w:val="16"/>
                <w:szCs w:val="16"/>
              </w:rPr>
              <w:t xml:space="preserve">Supplementary </w:t>
            </w:r>
            <w:r w:rsidR="005F6AC4" w:rsidRPr="00847B1B">
              <w:rPr>
                <w:sz w:val="16"/>
                <w:szCs w:val="16"/>
              </w:rPr>
              <w:t>Figure</w:t>
            </w:r>
            <w:r w:rsidR="000A6243">
              <w:rPr>
                <w:sz w:val="16"/>
                <w:szCs w:val="16"/>
              </w:rPr>
              <w:t xml:space="preserve"> 5</w:t>
            </w:r>
            <w:r w:rsidR="005F6AC4" w:rsidRPr="00847B1B">
              <w:rPr>
                <w:sz w:val="16"/>
                <w:szCs w:val="16"/>
              </w:rPr>
              <w:t xml:space="preserve">. </w:t>
            </w:r>
            <w:r w:rsidR="00B41987" w:rsidRPr="00847B1B">
              <w:rPr>
                <w:sz w:val="16"/>
                <w:szCs w:val="16"/>
              </w:rPr>
              <w:t>Estimated differences in biomarker levels between rapid gain (RG, +0.5 kg/m²/year) and rapid loss (RL, –0.5 kg/m²/year) trajectories across BMI categories and ages, stratified by sex</w:t>
            </w:r>
            <w:r w:rsidR="005F6AC4" w:rsidRPr="00847B1B">
              <w:rPr>
                <w:sz w:val="16"/>
                <w:szCs w:val="16"/>
              </w:rPr>
              <w:t>, in all vs individuals without</w:t>
            </w:r>
            <w:r w:rsidR="00742A8C" w:rsidRPr="00847B1B">
              <w:rPr>
                <w:sz w:val="16"/>
                <w:szCs w:val="16"/>
              </w:rPr>
              <w:t xml:space="preserve"> selected</w:t>
            </w:r>
            <w:r w:rsidR="005F6AC4" w:rsidRPr="00847B1B">
              <w:rPr>
                <w:sz w:val="16"/>
                <w:szCs w:val="16"/>
              </w:rPr>
              <w:t xml:space="preserve"> diagnosis at recruitment</w:t>
            </w:r>
            <w:r w:rsidR="002C60E7" w:rsidRPr="00847B1B">
              <w:rPr>
                <w:sz w:val="16"/>
                <w:szCs w:val="16"/>
              </w:rPr>
              <w:t xml:space="preserve"> (cancer, cardiovascular disease, asthma and COPD)</w:t>
            </w:r>
            <w:r w:rsidR="005F6AC4" w:rsidRPr="00847B1B">
              <w:rPr>
                <w:sz w:val="16"/>
                <w:szCs w:val="16"/>
              </w:rPr>
              <w:t>.</w:t>
            </w:r>
            <w:r w:rsidR="00AD7E2B" w:rsidRPr="00847B1B">
              <w:rPr>
                <w:sz w:val="16"/>
                <w:szCs w:val="16"/>
              </w:rPr>
              <w:t xml:space="preserve"> Error bars represent 95% confidence intervals.</w:t>
            </w:r>
            <w:r w:rsidR="00DA3BBE" w:rsidRPr="00847B1B">
              <w:rPr>
                <w:sz w:val="16"/>
                <w:szCs w:val="16"/>
              </w:rPr>
              <w:t xml:space="preserve"> </w:t>
            </w:r>
            <w:r w:rsidR="00DA3BBE" w:rsidRPr="00847B1B">
              <w:rPr>
                <w:sz w:val="16"/>
                <w:szCs w:val="16"/>
                <w:lang w:val="en-GB"/>
              </w:rPr>
              <w:t>Shaded regions indicate ±0.1 standard deviation (SD) of each biomarker (sex-specific).</w:t>
            </w:r>
          </w:p>
        </w:tc>
      </w:tr>
    </w:tbl>
    <w:p w14:paraId="44F55ACA" w14:textId="1F1336FD" w:rsidR="00862D44" w:rsidRDefault="00862D44" w:rsidP="00847B1B">
      <w:pPr>
        <w:pStyle w:val="Caption"/>
        <w:spacing w:after="0"/>
        <w:rPr>
          <w:sz w:val="16"/>
          <w:szCs w:val="16"/>
        </w:rPr>
      </w:pPr>
    </w:p>
    <w:p w14:paraId="4C9EA99E" w14:textId="77777777" w:rsidR="009E2FAE" w:rsidRDefault="009E2FAE" w:rsidP="009E2FA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99"/>
      </w:tblGrid>
      <w:tr w:rsidR="00420CAA" w:rsidRPr="00847B1B" w14:paraId="1534AB20" w14:textId="77777777" w:rsidTr="003E4509">
        <w:tc>
          <w:tcPr>
            <w:tcW w:w="9096" w:type="dxa"/>
          </w:tcPr>
          <w:p w14:paraId="0E3EAB0C" w14:textId="77777777" w:rsidR="00420CAA" w:rsidRPr="00847B1B" w:rsidRDefault="00420CAA" w:rsidP="003E4509">
            <w:pPr>
              <w:pStyle w:val="Caption"/>
              <w:spacing w:after="0"/>
              <w:jc w:val="center"/>
              <w:rPr>
                <w:rFonts w:cstheme="minorHAnsi"/>
                <w:color w:val="000000" w:themeColor="text1"/>
                <w:sz w:val="16"/>
                <w:szCs w:val="16"/>
                <w:lang w:val="en-GB"/>
              </w:rPr>
            </w:pPr>
            <w:r w:rsidRPr="00847B1B">
              <w:rPr>
                <w:noProof/>
                <w:sz w:val="16"/>
                <w:szCs w:val="16"/>
              </w:rPr>
              <w:drawing>
                <wp:inline distT="0" distB="0" distL="0" distR="0" wp14:anchorId="6B90E708" wp14:editId="04DB8449">
                  <wp:extent cx="5640882" cy="2820441"/>
                  <wp:effectExtent l="0" t="0" r="0" b="0"/>
                  <wp:docPr id="25282960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82960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0882" cy="2820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CAA" w:rsidRPr="00847B1B" w14:paraId="2A2F16F8" w14:textId="77777777" w:rsidTr="003E4509">
        <w:trPr>
          <w:trHeight w:val="90"/>
        </w:trPr>
        <w:tc>
          <w:tcPr>
            <w:tcW w:w="9096" w:type="dxa"/>
          </w:tcPr>
          <w:p w14:paraId="2095B435" w14:textId="04CAEB27" w:rsidR="00420CAA" w:rsidRPr="00847B1B" w:rsidRDefault="00420CAA" w:rsidP="003E4509">
            <w:pPr>
              <w:pStyle w:val="Caption"/>
              <w:spacing w:after="0"/>
              <w:rPr>
                <w:rFonts w:cstheme="minorHAnsi"/>
                <w:color w:val="000000" w:themeColor="text1"/>
                <w:sz w:val="16"/>
                <w:szCs w:val="16"/>
                <w:lang w:val="en-GB"/>
              </w:rPr>
            </w:pPr>
            <w:r w:rsidRPr="00847B1B">
              <w:rPr>
                <w:sz w:val="16"/>
                <w:szCs w:val="16"/>
              </w:rPr>
              <w:t xml:space="preserve">Supplementary Figure </w:t>
            </w:r>
            <w:r w:rsidR="000A6243">
              <w:rPr>
                <w:sz w:val="16"/>
                <w:szCs w:val="16"/>
              </w:rPr>
              <w:t>6</w:t>
            </w:r>
            <w:r w:rsidRPr="00847B1B">
              <w:rPr>
                <w:sz w:val="16"/>
                <w:szCs w:val="16"/>
              </w:rPr>
              <w:t xml:space="preserve">. </w:t>
            </w:r>
            <w:r w:rsidRPr="00847B1B">
              <w:rPr>
                <w:sz w:val="16"/>
                <w:szCs w:val="16"/>
                <w:lang w:val="en-GB"/>
              </w:rPr>
              <w:t>Bivariate distribution of BMI at recruitment and the estimates of 5-year slopes in individuals with stricter follow-up criteria (≥3 BMI measurements, including at least one between 6 months and 2.5 years before recruitment and another more than 2.5 years earlier)</w:t>
            </w:r>
            <w:r w:rsidRPr="00847B1B">
              <w:rPr>
                <w:sz w:val="16"/>
                <w:szCs w:val="16"/>
              </w:rPr>
              <w:t xml:space="preserve">. Shaded contours indicate bivariate probability densities derived from kernel density estimation. </w:t>
            </w:r>
            <w:r w:rsidRPr="00847B1B">
              <w:rPr>
                <w:sz w:val="16"/>
                <w:szCs w:val="16"/>
                <w:lang w:val="en-GB"/>
              </w:rPr>
              <w:t>The red line shows the correlation.</w:t>
            </w:r>
            <w:r>
              <w:rPr>
                <w:sz w:val="16"/>
                <w:szCs w:val="16"/>
                <w:lang w:val="en-GB"/>
              </w:rPr>
              <w:t xml:space="preserve"> </w:t>
            </w:r>
            <w:r w:rsidRPr="00847B1B">
              <w:rPr>
                <w:sz w:val="16"/>
                <w:szCs w:val="16"/>
              </w:rPr>
              <w:t>Points represent the</w:t>
            </w:r>
            <w:r w:rsidRPr="00847B1B">
              <w:rPr>
                <w:sz w:val="16"/>
                <w:szCs w:val="16"/>
                <w:lang w:val="en-GB"/>
              </w:rPr>
              <w:t xml:space="preserve"> cut-offs </w:t>
            </w:r>
            <w:r w:rsidRPr="00847B1B">
              <w:rPr>
                <w:sz w:val="16"/>
                <w:szCs w:val="16"/>
              </w:rPr>
              <w:t xml:space="preserve">selected to define rapid gain, stable and rapid loss trajectories across BMI categories, </w:t>
            </w:r>
            <w:r w:rsidR="00B57227">
              <w:rPr>
                <w:sz w:val="16"/>
                <w:szCs w:val="16"/>
              </w:rPr>
              <w:t>checking their</w:t>
            </w:r>
            <w:r w:rsidR="00B57227" w:rsidRPr="00847B1B">
              <w:rPr>
                <w:sz w:val="16"/>
                <w:szCs w:val="16"/>
              </w:rPr>
              <w:t xml:space="preserve"> locations </w:t>
            </w:r>
            <w:r w:rsidR="00B57227">
              <w:rPr>
                <w:sz w:val="16"/>
                <w:szCs w:val="16"/>
              </w:rPr>
              <w:t>were</w:t>
            </w:r>
            <w:r w:rsidR="00B57227" w:rsidRPr="00847B1B">
              <w:rPr>
                <w:sz w:val="16"/>
                <w:szCs w:val="16"/>
              </w:rPr>
              <w:t xml:space="preserve"> within the probability density area</w:t>
            </w:r>
            <w:r>
              <w:rPr>
                <w:sz w:val="16"/>
                <w:szCs w:val="16"/>
              </w:rPr>
              <w:t>.</w:t>
            </w:r>
          </w:p>
        </w:tc>
      </w:tr>
    </w:tbl>
    <w:p w14:paraId="7592CF9F" w14:textId="77777777" w:rsidR="00420CAA" w:rsidRPr="009E2FAE" w:rsidRDefault="00420CAA" w:rsidP="009E2FA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99"/>
      </w:tblGrid>
      <w:tr w:rsidR="003A768F" w:rsidRPr="00847B1B" w14:paraId="63CB38D8" w14:textId="77777777" w:rsidTr="00420CAA">
        <w:tc>
          <w:tcPr>
            <w:tcW w:w="9099" w:type="dxa"/>
          </w:tcPr>
          <w:p w14:paraId="4B85B706" w14:textId="77777777" w:rsidR="003A768F" w:rsidRPr="00847B1B" w:rsidRDefault="003A768F" w:rsidP="00581C92">
            <w:pPr>
              <w:pStyle w:val="Caption"/>
              <w:spacing w:after="0"/>
              <w:jc w:val="center"/>
              <w:rPr>
                <w:rFonts w:cstheme="minorHAnsi"/>
                <w:color w:val="000000" w:themeColor="text1"/>
                <w:sz w:val="16"/>
                <w:szCs w:val="16"/>
                <w:lang w:val="en-GB"/>
              </w:rPr>
            </w:pPr>
            <w:r w:rsidRPr="00847B1B">
              <w:rPr>
                <w:noProof/>
                <w:sz w:val="16"/>
                <w:szCs w:val="16"/>
              </w:rPr>
              <w:drawing>
                <wp:inline distT="0" distB="0" distL="0" distR="0" wp14:anchorId="10BB34D2" wp14:editId="798C7352">
                  <wp:extent cx="5640883" cy="3223361"/>
                  <wp:effectExtent l="0" t="0" r="0" b="2540"/>
                  <wp:docPr id="166404897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04897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0883" cy="322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68F" w:rsidRPr="00847B1B" w14:paraId="5EB995F8" w14:textId="77777777" w:rsidTr="00420CAA">
        <w:trPr>
          <w:trHeight w:val="90"/>
        </w:trPr>
        <w:tc>
          <w:tcPr>
            <w:tcW w:w="9099" w:type="dxa"/>
          </w:tcPr>
          <w:p w14:paraId="0650A43E" w14:textId="16F42908" w:rsidR="003A768F" w:rsidRPr="00847B1B" w:rsidRDefault="00847B1B" w:rsidP="00847B1B">
            <w:pPr>
              <w:pStyle w:val="Caption"/>
              <w:spacing w:after="0"/>
              <w:rPr>
                <w:rFonts w:cstheme="minorHAnsi"/>
                <w:color w:val="000000" w:themeColor="text1"/>
                <w:sz w:val="16"/>
                <w:szCs w:val="16"/>
                <w:lang w:val="en-GB"/>
              </w:rPr>
            </w:pPr>
            <w:r w:rsidRPr="00847B1B">
              <w:rPr>
                <w:sz w:val="16"/>
                <w:szCs w:val="16"/>
              </w:rPr>
              <w:t xml:space="preserve">Supplementary </w:t>
            </w:r>
            <w:r w:rsidR="00B42674" w:rsidRPr="00847B1B">
              <w:rPr>
                <w:sz w:val="16"/>
                <w:szCs w:val="16"/>
              </w:rPr>
              <w:t xml:space="preserve">Figure </w:t>
            </w:r>
            <w:r w:rsidR="000A6243">
              <w:rPr>
                <w:sz w:val="16"/>
                <w:szCs w:val="16"/>
              </w:rPr>
              <w:t>7</w:t>
            </w:r>
            <w:r w:rsidR="00B42674" w:rsidRPr="00847B1B">
              <w:rPr>
                <w:sz w:val="16"/>
                <w:szCs w:val="16"/>
              </w:rPr>
              <w:t xml:space="preserve">. </w:t>
            </w:r>
            <w:r w:rsidR="00705274" w:rsidRPr="00847B1B">
              <w:rPr>
                <w:sz w:val="16"/>
                <w:szCs w:val="16"/>
              </w:rPr>
              <w:t>Estimated differences in biomarker levels between rapid gain (RG, +0.5 kg/m²/year) and rapid loss (RL, –0.5 kg/m²/year) trajectories across BMI categories and ages, stratified by sex</w:t>
            </w:r>
            <w:r w:rsidR="00B42674" w:rsidRPr="00847B1B">
              <w:rPr>
                <w:sz w:val="16"/>
                <w:szCs w:val="16"/>
              </w:rPr>
              <w:t xml:space="preserve">, in all vs individuals </w:t>
            </w:r>
            <w:r w:rsidR="000F5EC1" w:rsidRPr="00847B1B">
              <w:rPr>
                <w:sz w:val="16"/>
                <w:szCs w:val="16"/>
                <w:lang w:val="en-GB"/>
              </w:rPr>
              <w:t>with stricter follow-up criteria (≥3 BMI measurements, including at least one between 6 months and 2.5 years before recruitment and another more than 2.5 years earlier</w:t>
            </w:r>
            <w:r w:rsidR="00B42674" w:rsidRPr="00847B1B">
              <w:rPr>
                <w:sz w:val="16"/>
                <w:szCs w:val="16"/>
              </w:rPr>
              <w:t>). Error bars represent 95% confidence intervals.</w:t>
            </w:r>
            <w:r w:rsidR="00DA3BBE" w:rsidRPr="00847B1B">
              <w:rPr>
                <w:sz w:val="16"/>
                <w:szCs w:val="16"/>
              </w:rPr>
              <w:t xml:space="preserve"> </w:t>
            </w:r>
            <w:r w:rsidR="00DA3BBE" w:rsidRPr="00847B1B">
              <w:rPr>
                <w:sz w:val="16"/>
                <w:szCs w:val="16"/>
                <w:lang w:val="en-GB"/>
              </w:rPr>
              <w:t>Shaded regions indicate ±0.1 standard deviation (SD) of each biomarker (sex-specific).</w:t>
            </w:r>
          </w:p>
        </w:tc>
      </w:tr>
    </w:tbl>
    <w:p w14:paraId="5B078BA9" w14:textId="77777777" w:rsidR="003A768F" w:rsidRDefault="003A768F" w:rsidP="00847B1B">
      <w:pPr>
        <w:pStyle w:val="Caption"/>
        <w:spacing w:after="0"/>
        <w:rPr>
          <w:sz w:val="16"/>
          <w:szCs w:val="16"/>
        </w:rPr>
      </w:pPr>
    </w:p>
    <w:p w14:paraId="0BFAE3DD" w14:textId="77777777" w:rsidR="009E2FAE" w:rsidRPr="009E2FAE" w:rsidRDefault="009E2FAE" w:rsidP="009E2FA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F74C5" w:rsidRPr="00847B1B" w14:paraId="47D042A6" w14:textId="77777777" w:rsidTr="008F74C5">
        <w:tc>
          <w:tcPr>
            <w:tcW w:w="9350" w:type="dxa"/>
          </w:tcPr>
          <w:p w14:paraId="12404CD5" w14:textId="533A2777" w:rsidR="008F74C5" w:rsidRPr="00847B1B" w:rsidRDefault="008F74C5" w:rsidP="00581C92">
            <w:pPr>
              <w:pStyle w:val="Caption"/>
              <w:spacing w:after="0"/>
              <w:jc w:val="center"/>
              <w:rPr>
                <w:sz w:val="16"/>
                <w:szCs w:val="16"/>
              </w:rPr>
            </w:pPr>
            <w:r w:rsidRPr="00847B1B">
              <w:rPr>
                <w:noProof/>
                <w:sz w:val="16"/>
                <w:szCs w:val="16"/>
              </w:rPr>
              <w:drawing>
                <wp:inline distT="0" distB="0" distL="0" distR="0" wp14:anchorId="7908D5B8" wp14:editId="2D0DC8C2">
                  <wp:extent cx="5771003" cy="2885501"/>
                  <wp:effectExtent l="0" t="0" r="0" b="0"/>
                  <wp:docPr id="21036882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3688242" name="Picture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1003" cy="2885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4C5" w:rsidRPr="00847B1B" w14:paraId="70C67673" w14:textId="77777777" w:rsidTr="0002274B">
        <w:trPr>
          <w:trHeight w:val="648"/>
        </w:trPr>
        <w:tc>
          <w:tcPr>
            <w:tcW w:w="9350" w:type="dxa"/>
          </w:tcPr>
          <w:p w14:paraId="1B99A7C8" w14:textId="544BF398" w:rsidR="008F74C5" w:rsidRPr="00847B1B" w:rsidRDefault="00847B1B" w:rsidP="00847B1B">
            <w:pPr>
              <w:pStyle w:val="Caption"/>
              <w:spacing w:after="0"/>
              <w:rPr>
                <w:sz w:val="16"/>
                <w:szCs w:val="16"/>
              </w:rPr>
            </w:pPr>
            <w:r w:rsidRPr="00847B1B">
              <w:rPr>
                <w:sz w:val="16"/>
                <w:szCs w:val="16"/>
              </w:rPr>
              <w:t xml:space="preserve">Supplementary </w:t>
            </w:r>
            <w:r w:rsidR="008F74C5" w:rsidRPr="00847B1B">
              <w:rPr>
                <w:sz w:val="16"/>
                <w:szCs w:val="16"/>
              </w:rPr>
              <w:t xml:space="preserve">Figure </w:t>
            </w:r>
            <w:r w:rsidR="000A6243">
              <w:rPr>
                <w:sz w:val="16"/>
                <w:szCs w:val="16"/>
              </w:rPr>
              <w:t>8</w:t>
            </w:r>
            <w:r w:rsidR="008F74C5" w:rsidRPr="00847B1B">
              <w:rPr>
                <w:sz w:val="16"/>
                <w:szCs w:val="16"/>
              </w:rPr>
              <w:t xml:space="preserve">. Bivariate distribution of BMI at recruitment and the estimates of 5-year slopes </w:t>
            </w:r>
            <w:r w:rsidR="0002274B" w:rsidRPr="00847B1B">
              <w:rPr>
                <w:sz w:val="16"/>
                <w:szCs w:val="16"/>
              </w:rPr>
              <w:t>prior to the second visit in UK Biobank</w:t>
            </w:r>
            <w:r w:rsidR="008F74C5" w:rsidRPr="00847B1B">
              <w:rPr>
                <w:sz w:val="16"/>
                <w:szCs w:val="16"/>
              </w:rPr>
              <w:t>. Shaded contours indicate bivariate probability densities derived from kernel density estimation. The red line shows the correlation.</w:t>
            </w:r>
            <w:r w:rsidR="00736353">
              <w:rPr>
                <w:sz w:val="16"/>
                <w:szCs w:val="16"/>
              </w:rPr>
              <w:t xml:space="preserve"> </w:t>
            </w:r>
            <w:r w:rsidR="00736353" w:rsidRPr="00847B1B">
              <w:rPr>
                <w:sz w:val="16"/>
                <w:szCs w:val="16"/>
              </w:rPr>
              <w:t xml:space="preserve"> Points represent the</w:t>
            </w:r>
            <w:r w:rsidR="00736353" w:rsidRPr="00847B1B">
              <w:rPr>
                <w:sz w:val="16"/>
                <w:szCs w:val="16"/>
                <w:lang w:val="en-GB"/>
              </w:rPr>
              <w:t xml:space="preserve"> cut-offs </w:t>
            </w:r>
            <w:r w:rsidR="00736353" w:rsidRPr="00847B1B">
              <w:rPr>
                <w:sz w:val="16"/>
                <w:szCs w:val="16"/>
              </w:rPr>
              <w:t xml:space="preserve">selected to define rapid gain, stable and rapid loss trajectories across BMI categories, </w:t>
            </w:r>
            <w:r w:rsidR="00B57227">
              <w:rPr>
                <w:sz w:val="16"/>
                <w:szCs w:val="16"/>
              </w:rPr>
              <w:t>checking their</w:t>
            </w:r>
            <w:r w:rsidR="00B57227" w:rsidRPr="00847B1B">
              <w:rPr>
                <w:sz w:val="16"/>
                <w:szCs w:val="16"/>
              </w:rPr>
              <w:t xml:space="preserve"> locations </w:t>
            </w:r>
            <w:r w:rsidR="00B57227">
              <w:rPr>
                <w:sz w:val="16"/>
                <w:szCs w:val="16"/>
              </w:rPr>
              <w:t>were</w:t>
            </w:r>
            <w:r w:rsidR="00B57227" w:rsidRPr="00847B1B">
              <w:rPr>
                <w:sz w:val="16"/>
                <w:szCs w:val="16"/>
              </w:rPr>
              <w:t xml:space="preserve"> within the probability density area</w:t>
            </w:r>
            <w:r w:rsidR="00736353">
              <w:rPr>
                <w:sz w:val="16"/>
                <w:szCs w:val="16"/>
              </w:rPr>
              <w:t>.</w:t>
            </w:r>
          </w:p>
        </w:tc>
      </w:tr>
    </w:tbl>
    <w:p w14:paraId="3B62C8F3" w14:textId="77777777" w:rsidR="008F74C5" w:rsidRDefault="008F74C5" w:rsidP="00847B1B">
      <w:pPr>
        <w:pStyle w:val="Caption"/>
        <w:spacing w:after="0"/>
        <w:rPr>
          <w:sz w:val="16"/>
          <w:szCs w:val="16"/>
        </w:rPr>
      </w:pPr>
    </w:p>
    <w:p w14:paraId="553324D3" w14:textId="77777777" w:rsidR="00420CAA" w:rsidRPr="00420CAA" w:rsidRDefault="00420CAA" w:rsidP="00420C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99"/>
      </w:tblGrid>
      <w:tr w:rsidR="00A6067D" w:rsidRPr="00847B1B" w14:paraId="07E7B123" w14:textId="77777777" w:rsidTr="003E4509">
        <w:tc>
          <w:tcPr>
            <w:tcW w:w="9016" w:type="dxa"/>
          </w:tcPr>
          <w:p w14:paraId="422105C8" w14:textId="77777777" w:rsidR="00A6067D" w:rsidRPr="00847B1B" w:rsidRDefault="00A6067D" w:rsidP="00581C92">
            <w:pPr>
              <w:pStyle w:val="Caption"/>
              <w:spacing w:after="0"/>
              <w:jc w:val="center"/>
              <w:rPr>
                <w:rFonts w:cstheme="minorHAnsi"/>
                <w:color w:val="000000" w:themeColor="text1"/>
                <w:sz w:val="16"/>
                <w:szCs w:val="16"/>
                <w:lang w:val="en-GB"/>
              </w:rPr>
            </w:pPr>
            <w:r w:rsidRPr="00847B1B">
              <w:rPr>
                <w:noProof/>
                <w:sz w:val="16"/>
                <w:szCs w:val="16"/>
              </w:rPr>
              <w:drawing>
                <wp:inline distT="0" distB="0" distL="0" distR="0" wp14:anchorId="035CA9FD" wp14:editId="44F6D4A1">
                  <wp:extent cx="5640883" cy="3223361"/>
                  <wp:effectExtent l="0" t="0" r="0" b="2540"/>
                  <wp:docPr id="81081931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81931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0883" cy="322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67D" w:rsidRPr="00847B1B" w14:paraId="6B38F6B0" w14:textId="77777777" w:rsidTr="003E4509">
        <w:trPr>
          <w:trHeight w:val="90"/>
        </w:trPr>
        <w:tc>
          <w:tcPr>
            <w:tcW w:w="9016" w:type="dxa"/>
          </w:tcPr>
          <w:p w14:paraId="5E833945" w14:textId="2093410F" w:rsidR="00A6067D" w:rsidRPr="00847B1B" w:rsidRDefault="00847B1B" w:rsidP="00847B1B">
            <w:pPr>
              <w:pStyle w:val="Caption"/>
              <w:spacing w:after="0"/>
              <w:rPr>
                <w:rFonts w:cstheme="minorHAnsi"/>
                <w:color w:val="000000" w:themeColor="text1"/>
                <w:sz w:val="16"/>
                <w:szCs w:val="16"/>
                <w:lang w:val="en-GB"/>
              </w:rPr>
            </w:pPr>
            <w:r w:rsidRPr="00847B1B">
              <w:rPr>
                <w:sz w:val="16"/>
                <w:szCs w:val="16"/>
              </w:rPr>
              <w:t xml:space="preserve">Supplementary </w:t>
            </w:r>
            <w:r w:rsidR="00A6067D" w:rsidRPr="00847B1B">
              <w:rPr>
                <w:sz w:val="16"/>
                <w:szCs w:val="16"/>
              </w:rPr>
              <w:t xml:space="preserve">Figure </w:t>
            </w:r>
            <w:r w:rsidR="000A6243">
              <w:rPr>
                <w:sz w:val="16"/>
                <w:szCs w:val="16"/>
              </w:rPr>
              <w:t>9</w:t>
            </w:r>
            <w:r w:rsidR="00A6067D" w:rsidRPr="00847B1B">
              <w:rPr>
                <w:sz w:val="16"/>
                <w:szCs w:val="16"/>
              </w:rPr>
              <w:t xml:space="preserve">. </w:t>
            </w:r>
            <w:r w:rsidR="007F391A" w:rsidRPr="00847B1B">
              <w:rPr>
                <w:sz w:val="16"/>
                <w:szCs w:val="16"/>
              </w:rPr>
              <w:t xml:space="preserve">Estimated differences in biomarker levels between rapid gain (RG, +0.5 kg/m²/year) and rapid loss (RL, –0.5 kg/m²/year) trajectories across BMI categories and ages, stratified by sex, in individuals at recruitment </w:t>
            </w:r>
            <w:r w:rsidR="00962763" w:rsidRPr="00847B1B">
              <w:rPr>
                <w:sz w:val="16"/>
                <w:szCs w:val="16"/>
              </w:rPr>
              <w:t xml:space="preserve">vs individuals at </w:t>
            </w:r>
            <w:r w:rsidR="00631108" w:rsidRPr="00847B1B">
              <w:rPr>
                <w:sz w:val="16"/>
                <w:szCs w:val="16"/>
              </w:rPr>
              <w:t>the second visi</w:t>
            </w:r>
            <w:r w:rsidR="00A4593C" w:rsidRPr="00847B1B">
              <w:rPr>
                <w:sz w:val="16"/>
                <w:szCs w:val="16"/>
              </w:rPr>
              <w:t xml:space="preserve">t. </w:t>
            </w:r>
            <w:r w:rsidR="007F391A" w:rsidRPr="00847B1B">
              <w:rPr>
                <w:sz w:val="16"/>
                <w:szCs w:val="16"/>
              </w:rPr>
              <w:t>Error bars represent 95% confidence intervals.</w:t>
            </w:r>
            <w:r w:rsidR="002354EA" w:rsidRPr="00847B1B">
              <w:rPr>
                <w:sz w:val="16"/>
                <w:szCs w:val="16"/>
              </w:rPr>
              <w:t xml:space="preserve"> </w:t>
            </w:r>
            <w:r w:rsidR="002354EA" w:rsidRPr="00847B1B">
              <w:rPr>
                <w:sz w:val="16"/>
                <w:szCs w:val="16"/>
                <w:lang w:val="en-GB"/>
              </w:rPr>
              <w:t>Shaded regions indicate ±0.1 standard deviation (SD) of each biomarker (sex-specific).</w:t>
            </w:r>
          </w:p>
        </w:tc>
      </w:tr>
    </w:tbl>
    <w:p w14:paraId="0ABAFA4D" w14:textId="77777777" w:rsidR="00A6067D" w:rsidRDefault="00A6067D" w:rsidP="00847B1B">
      <w:pPr>
        <w:pStyle w:val="Caption"/>
        <w:spacing w:after="0"/>
        <w:rPr>
          <w:sz w:val="16"/>
          <w:szCs w:val="16"/>
        </w:rPr>
      </w:pPr>
    </w:p>
    <w:p w14:paraId="3360A019" w14:textId="77777777" w:rsidR="009E2FAE" w:rsidRPr="009E2FAE" w:rsidRDefault="009E2FAE" w:rsidP="009E2FA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47B1B" w:rsidRPr="00847B1B" w14:paraId="1CE3FA5D" w14:textId="77777777" w:rsidTr="003E4509">
        <w:tc>
          <w:tcPr>
            <w:tcW w:w="9350" w:type="dxa"/>
          </w:tcPr>
          <w:p w14:paraId="618DEDAD" w14:textId="77777777" w:rsidR="00847B1B" w:rsidRPr="00847B1B" w:rsidRDefault="00847B1B" w:rsidP="00581C92">
            <w:pPr>
              <w:pStyle w:val="Caption"/>
              <w:spacing w:after="0"/>
              <w:jc w:val="center"/>
              <w:rPr>
                <w:sz w:val="16"/>
                <w:szCs w:val="16"/>
              </w:rPr>
            </w:pPr>
            <w:r w:rsidRPr="00847B1B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2191A24D" wp14:editId="4A7CB3E2">
                  <wp:extent cx="5798044" cy="2899022"/>
                  <wp:effectExtent l="0" t="0" r="6350" b="0"/>
                  <wp:docPr id="5642409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240930" name="Picture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8044" cy="2899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B1B" w:rsidRPr="00847B1B" w14:paraId="6F1F5F23" w14:textId="77777777" w:rsidTr="003E4509">
        <w:trPr>
          <w:trHeight w:val="648"/>
        </w:trPr>
        <w:tc>
          <w:tcPr>
            <w:tcW w:w="9350" w:type="dxa"/>
          </w:tcPr>
          <w:p w14:paraId="71088691" w14:textId="720B3E6C" w:rsidR="00847B1B" w:rsidRPr="00847B1B" w:rsidRDefault="00847B1B" w:rsidP="00847B1B">
            <w:pPr>
              <w:pStyle w:val="Caption"/>
              <w:spacing w:after="0"/>
              <w:rPr>
                <w:sz w:val="16"/>
                <w:szCs w:val="16"/>
              </w:rPr>
            </w:pPr>
            <w:r w:rsidRPr="00847B1B">
              <w:rPr>
                <w:sz w:val="16"/>
                <w:szCs w:val="16"/>
              </w:rPr>
              <w:t>Supplementary Figure 1</w:t>
            </w:r>
            <w:r w:rsidR="000A6243">
              <w:rPr>
                <w:sz w:val="16"/>
                <w:szCs w:val="16"/>
              </w:rPr>
              <w:t>0</w:t>
            </w:r>
            <w:r w:rsidRPr="00847B1B">
              <w:rPr>
                <w:sz w:val="16"/>
                <w:szCs w:val="16"/>
              </w:rPr>
              <w:t xml:space="preserve">. Bivariate distribution of BMI at recruitment and the estimates of 5-year slopes prior to the </w:t>
            </w:r>
            <w:r w:rsidR="00D31319">
              <w:rPr>
                <w:sz w:val="16"/>
                <w:szCs w:val="16"/>
              </w:rPr>
              <w:t xml:space="preserve">third </w:t>
            </w:r>
            <w:r w:rsidRPr="00847B1B">
              <w:rPr>
                <w:sz w:val="16"/>
                <w:szCs w:val="16"/>
              </w:rPr>
              <w:t>visit in UK Biobank. Shaded contours indicate bivariate probability densities derived from kernel density estimation. The red line shows the correlation.</w:t>
            </w:r>
            <w:r w:rsidR="00EC5AF5">
              <w:rPr>
                <w:sz w:val="16"/>
                <w:szCs w:val="16"/>
              </w:rPr>
              <w:t xml:space="preserve"> </w:t>
            </w:r>
            <w:r w:rsidR="00DA0B43" w:rsidRPr="00847B1B">
              <w:rPr>
                <w:sz w:val="16"/>
                <w:szCs w:val="16"/>
              </w:rPr>
              <w:t>Points represent the</w:t>
            </w:r>
            <w:r w:rsidR="00DA0B43" w:rsidRPr="00847B1B">
              <w:rPr>
                <w:sz w:val="16"/>
                <w:szCs w:val="16"/>
                <w:lang w:val="en-GB"/>
              </w:rPr>
              <w:t xml:space="preserve"> cut-offs </w:t>
            </w:r>
            <w:r w:rsidR="00DA0B43" w:rsidRPr="00847B1B">
              <w:rPr>
                <w:sz w:val="16"/>
                <w:szCs w:val="16"/>
              </w:rPr>
              <w:t>selected to define rapid gain, stable and rapid loss trajectories across BMI categories,</w:t>
            </w:r>
            <w:r w:rsidR="00B57227">
              <w:rPr>
                <w:sz w:val="16"/>
                <w:szCs w:val="16"/>
              </w:rPr>
              <w:t xml:space="preserve"> checking their</w:t>
            </w:r>
            <w:r w:rsidR="00B57227" w:rsidRPr="00847B1B">
              <w:rPr>
                <w:sz w:val="16"/>
                <w:szCs w:val="16"/>
              </w:rPr>
              <w:t xml:space="preserve"> locations </w:t>
            </w:r>
            <w:r w:rsidR="00B57227">
              <w:rPr>
                <w:sz w:val="16"/>
                <w:szCs w:val="16"/>
              </w:rPr>
              <w:t>were</w:t>
            </w:r>
            <w:r w:rsidR="00B57227" w:rsidRPr="00847B1B">
              <w:rPr>
                <w:sz w:val="16"/>
                <w:szCs w:val="16"/>
              </w:rPr>
              <w:t xml:space="preserve"> within the probability density area</w:t>
            </w:r>
            <w:r w:rsidR="00570A9E">
              <w:rPr>
                <w:sz w:val="16"/>
                <w:szCs w:val="16"/>
              </w:rPr>
              <w:t>.</w:t>
            </w:r>
          </w:p>
        </w:tc>
      </w:tr>
    </w:tbl>
    <w:p w14:paraId="74C26AF3" w14:textId="77777777" w:rsidR="00847B1B" w:rsidRDefault="00847B1B" w:rsidP="00847B1B">
      <w:pPr>
        <w:pStyle w:val="Caption"/>
        <w:spacing w:after="0"/>
        <w:rPr>
          <w:sz w:val="16"/>
          <w:szCs w:val="16"/>
        </w:rPr>
      </w:pPr>
    </w:p>
    <w:p w14:paraId="67B15BB3" w14:textId="77777777" w:rsidR="003B393E" w:rsidRDefault="003B393E" w:rsidP="003B393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B393E" w:rsidRPr="00847B1B" w14:paraId="23D8562F" w14:textId="77777777" w:rsidTr="003E4509">
        <w:tc>
          <w:tcPr>
            <w:tcW w:w="9350" w:type="dxa"/>
          </w:tcPr>
          <w:p w14:paraId="36E254B4" w14:textId="77777777" w:rsidR="003B393E" w:rsidRPr="00847B1B" w:rsidRDefault="003B393E" w:rsidP="003E4509">
            <w:pPr>
              <w:pStyle w:val="Caption"/>
              <w:spacing w:after="0"/>
              <w:jc w:val="center"/>
              <w:rPr>
                <w:sz w:val="16"/>
                <w:szCs w:val="16"/>
              </w:rPr>
            </w:pPr>
            <w:r w:rsidRPr="00847B1B">
              <w:rPr>
                <w:noProof/>
                <w:sz w:val="16"/>
                <w:szCs w:val="16"/>
              </w:rPr>
              <w:drawing>
                <wp:inline distT="0" distB="0" distL="0" distR="0" wp14:anchorId="0901A4EB" wp14:editId="2621D75D">
                  <wp:extent cx="5796358" cy="3312205"/>
                  <wp:effectExtent l="0" t="0" r="0" b="2540"/>
                  <wp:docPr id="4210357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035742" name="Picture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6358" cy="331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93E" w:rsidRPr="00847B1B" w14:paraId="6742CEBA" w14:textId="77777777" w:rsidTr="003E4509">
        <w:tc>
          <w:tcPr>
            <w:tcW w:w="9350" w:type="dxa"/>
          </w:tcPr>
          <w:p w14:paraId="3D6F05EB" w14:textId="5FD04386" w:rsidR="003B393E" w:rsidRPr="00847B1B" w:rsidRDefault="003B393E" w:rsidP="003E4509">
            <w:pPr>
              <w:pStyle w:val="Caption"/>
              <w:spacing w:after="0"/>
              <w:rPr>
                <w:sz w:val="16"/>
                <w:szCs w:val="16"/>
              </w:rPr>
            </w:pPr>
            <w:r w:rsidRPr="00847B1B">
              <w:rPr>
                <w:sz w:val="16"/>
                <w:szCs w:val="16"/>
              </w:rPr>
              <w:t xml:space="preserve">Supplementary Figure </w:t>
            </w:r>
            <w:r w:rsidR="000B488F">
              <w:rPr>
                <w:sz w:val="16"/>
                <w:szCs w:val="16"/>
              </w:rPr>
              <w:t>1</w:t>
            </w:r>
            <w:r w:rsidR="000A6243">
              <w:rPr>
                <w:sz w:val="16"/>
                <w:szCs w:val="16"/>
              </w:rPr>
              <w:t>1</w:t>
            </w:r>
            <w:r w:rsidRPr="00847B1B">
              <w:rPr>
                <w:sz w:val="16"/>
                <w:szCs w:val="16"/>
              </w:rPr>
              <w:t xml:space="preserve">. Estimated values of </w:t>
            </w:r>
            <w:r w:rsidR="00D326C2">
              <w:rPr>
                <w:sz w:val="16"/>
                <w:szCs w:val="16"/>
              </w:rPr>
              <w:t xml:space="preserve">imaging </w:t>
            </w:r>
            <w:r w:rsidRPr="00847B1B">
              <w:rPr>
                <w:sz w:val="16"/>
                <w:szCs w:val="16"/>
              </w:rPr>
              <w:t>biomarkers at varying age, recruitment BMI and BMI slope levels for males and females. Error bars represent 95% confidence intervals.</w:t>
            </w:r>
          </w:p>
        </w:tc>
      </w:tr>
    </w:tbl>
    <w:p w14:paraId="1E2CC731" w14:textId="77777777" w:rsidR="003B393E" w:rsidRDefault="003B393E" w:rsidP="003B393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02E6D" w:rsidRPr="00847B1B" w14:paraId="03C285A8" w14:textId="77777777" w:rsidTr="003E4509">
        <w:tc>
          <w:tcPr>
            <w:tcW w:w="9350" w:type="dxa"/>
          </w:tcPr>
          <w:p w14:paraId="7E7258B8" w14:textId="77777777" w:rsidR="00402E6D" w:rsidRPr="00847B1B" w:rsidRDefault="00402E6D" w:rsidP="003E4509">
            <w:pPr>
              <w:pStyle w:val="Caption"/>
              <w:spacing w:after="0"/>
              <w:jc w:val="center"/>
              <w:rPr>
                <w:sz w:val="16"/>
                <w:szCs w:val="16"/>
              </w:rPr>
            </w:pPr>
            <w:r w:rsidRPr="00847B1B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114F2E21" wp14:editId="21440B92">
                  <wp:extent cx="5826913" cy="3329665"/>
                  <wp:effectExtent l="0" t="0" r="2540" b="0"/>
                  <wp:docPr id="20598699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9869936" name="Picture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6913" cy="33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E6D" w:rsidRPr="00847B1B" w14:paraId="6064AD09" w14:textId="77777777" w:rsidTr="003E4509">
        <w:tc>
          <w:tcPr>
            <w:tcW w:w="9350" w:type="dxa"/>
          </w:tcPr>
          <w:p w14:paraId="588E266B" w14:textId="551B91D2" w:rsidR="00402E6D" w:rsidRPr="00847B1B" w:rsidRDefault="00402E6D" w:rsidP="003E4509">
            <w:pPr>
              <w:pStyle w:val="Caption"/>
              <w:spacing w:after="0"/>
              <w:rPr>
                <w:sz w:val="16"/>
                <w:szCs w:val="16"/>
              </w:rPr>
            </w:pPr>
            <w:r w:rsidRPr="00847B1B">
              <w:rPr>
                <w:sz w:val="16"/>
                <w:szCs w:val="16"/>
              </w:rPr>
              <w:t xml:space="preserve">Supplementary Figure </w:t>
            </w:r>
            <w:r>
              <w:rPr>
                <w:sz w:val="16"/>
                <w:szCs w:val="16"/>
              </w:rPr>
              <w:t>1</w:t>
            </w:r>
            <w:r w:rsidR="000A6243">
              <w:rPr>
                <w:sz w:val="16"/>
                <w:szCs w:val="16"/>
              </w:rPr>
              <w:t>2</w:t>
            </w:r>
            <w:r w:rsidRPr="00847B1B">
              <w:rPr>
                <w:sz w:val="16"/>
                <w:szCs w:val="16"/>
              </w:rPr>
              <w:t xml:space="preserve">. Estimated differences in </w:t>
            </w:r>
            <w:r>
              <w:rPr>
                <w:sz w:val="16"/>
                <w:szCs w:val="16"/>
              </w:rPr>
              <w:t xml:space="preserve">imaging </w:t>
            </w:r>
            <w:r w:rsidRPr="00847B1B">
              <w:rPr>
                <w:sz w:val="16"/>
                <w:szCs w:val="16"/>
              </w:rPr>
              <w:t>biomarker levels between rapid gain (RG, +0.5 kg/m²/year) and rapid loss (RL, –0.5 kg/m²/year) trajectories across BMI categories and ages, stratified by sex. Purple estimates were calculated from 1,000 subsamples of 80% of the available data for each</w:t>
            </w:r>
            <w:r>
              <w:rPr>
                <w:sz w:val="16"/>
                <w:szCs w:val="16"/>
              </w:rPr>
              <w:t xml:space="preserve"> imaging</w:t>
            </w:r>
            <w:r w:rsidRPr="00847B1B">
              <w:rPr>
                <w:sz w:val="16"/>
                <w:szCs w:val="16"/>
              </w:rPr>
              <w:t xml:space="preserve"> biomarker without replacement. Black points and error bars are the original overall estimates and their corresponding 95% confidence intervals. </w:t>
            </w:r>
            <w:r w:rsidRPr="00847B1B">
              <w:rPr>
                <w:sz w:val="16"/>
                <w:szCs w:val="16"/>
                <w:lang w:val="en-GB"/>
              </w:rPr>
              <w:t xml:space="preserve">Shaded regions indicate ±0.1 standard deviation (SD) of each </w:t>
            </w:r>
            <w:r>
              <w:rPr>
                <w:sz w:val="16"/>
                <w:szCs w:val="16"/>
                <w:lang w:val="en-GB"/>
              </w:rPr>
              <w:t xml:space="preserve">imaging </w:t>
            </w:r>
            <w:r w:rsidRPr="00847B1B">
              <w:rPr>
                <w:sz w:val="16"/>
                <w:szCs w:val="16"/>
                <w:lang w:val="en-GB"/>
              </w:rPr>
              <w:t>biomarker (sex-specific).</w:t>
            </w:r>
          </w:p>
        </w:tc>
      </w:tr>
    </w:tbl>
    <w:p w14:paraId="1E5D5AD5" w14:textId="77777777" w:rsidR="00402E6D" w:rsidRDefault="00402E6D" w:rsidP="003B393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02E6D" w:rsidRPr="00847B1B" w14:paraId="25D8EB42" w14:textId="77777777" w:rsidTr="003E4509">
        <w:tc>
          <w:tcPr>
            <w:tcW w:w="9350" w:type="dxa"/>
          </w:tcPr>
          <w:p w14:paraId="0EC139F3" w14:textId="77777777" w:rsidR="00402E6D" w:rsidRPr="00847B1B" w:rsidRDefault="00402E6D" w:rsidP="003E4509">
            <w:pPr>
              <w:pStyle w:val="Caption"/>
              <w:spacing w:after="0"/>
              <w:jc w:val="center"/>
              <w:rPr>
                <w:sz w:val="16"/>
                <w:szCs w:val="16"/>
              </w:rPr>
            </w:pPr>
            <w:r w:rsidRPr="00847B1B">
              <w:rPr>
                <w:noProof/>
                <w:sz w:val="16"/>
                <w:szCs w:val="16"/>
              </w:rPr>
              <w:drawing>
                <wp:inline distT="0" distB="0" distL="0" distR="0" wp14:anchorId="6F9D93AC" wp14:editId="6ADC5209">
                  <wp:extent cx="4100765" cy="3075574"/>
                  <wp:effectExtent l="0" t="0" r="1905" b="0"/>
                  <wp:docPr id="12187127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712798" name="Picture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0765" cy="3075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E6D" w:rsidRPr="00847B1B" w14:paraId="7F9AC5A7" w14:textId="77777777" w:rsidTr="003E4509">
        <w:tc>
          <w:tcPr>
            <w:tcW w:w="9350" w:type="dxa"/>
          </w:tcPr>
          <w:p w14:paraId="0DC5FD80" w14:textId="7DBB5334" w:rsidR="00402E6D" w:rsidRPr="00847B1B" w:rsidRDefault="00402E6D" w:rsidP="003E4509">
            <w:pPr>
              <w:pStyle w:val="Caption"/>
              <w:spacing w:after="0"/>
              <w:rPr>
                <w:sz w:val="16"/>
                <w:szCs w:val="16"/>
              </w:rPr>
            </w:pPr>
            <w:r w:rsidRPr="00847B1B">
              <w:rPr>
                <w:sz w:val="16"/>
                <w:szCs w:val="16"/>
              </w:rPr>
              <w:t>Supplementary Figure</w:t>
            </w:r>
            <w:r w:rsidR="000A624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1</w:t>
            </w:r>
            <w:r w:rsidR="000A6243">
              <w:rPr>
                <w:sz w:val="16"/>
                <w:szCs w:val="16"/>
              </w:rPr>
              <w:t>3</w:t>
            </w:r>
            <w:r w:rsidRPr="00847B1B">
              <w:rPr>
                <w:sz w:val="16"/>
                <w:szCs w:val="16"/>
              </w:rPr>
              <w:t xml:space="preserve">. Test versus train mean squared error (MSE) ratio obtained from subsampling 80% of the data for each </w:t>
            </w:r>
            <w:r>
              <w:rPr>
                <w:sz w:val="16"/>
                <w:szCs w:val="16"/>
              </w:rPr>
              <w:t xml:space="preserve">imaging </w:t>
            </w:r>
            <w:r w:rsidRPr="00847B1B">
              <w:rPr>
                <w:sz w:val="16"/>
                <w:szCs w:val="16"/>
              </w:rPr>
              <w:t>biomarker without replacement for model training and testing in the remaining 20%. Point estimates represent the median over 1,000 runs and error bars represent 95% quantile-based confidence intervals. Red dotted lines are located 0.95 and 1.05 representing ±5% tolerance.</w:t>
            </w:r>
          </w:p>
        </w:tc>
      </w:tr>
    </w:tbl>
    <w:p w14:paraId="0EC09FDA" w14:textId="77777777" w:rsidR="00402E6D" w:rsidRDefault="00402E6D" w:rsidP="003B393E"/>
    <w:p w14:paraId="6C5497D3" w14:textId="77777777" w:rsidR="00B5720F" w:rsidRDefault="00B5720F" w:rsidP="003B393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0794E" w14:paraId="090130F0" w14:textId="77777777" w:rsidTr="00A0794E">
        <w:tc>
          <w:tcPr>
            <w:tcW w:w="9350" w:type="dxa"/>
          </w:tcPr>
          <w:p w14:paraId="64A0D466" w14:textId="3379E22E" w:rsidR="00A0794E" w:rsidRDefault="00A0794E" w:rsidP="00A0794E">
            <w:pPr>
              <w:jc w:val="center"/>
            </w:pPr>
            <w:r w:rsidRPr="00A0794E">
              <w:rPr>
                <w:noProof/>
              </w:rPr>
              <w:drawing>
                <wp:inline distT="0" distB="0" distL="0" distR="0" wp14:anchorId="65E6DEC4" wp14:editId="2AA06AB6">
                  <wp:extent cx="4581427" cy="3436070"/>
                  <wp:effectExtent l="0" t="0" r="3810" b="5715"/>
                  <wp:docPr id="1269364366" name="Picture 1" descr="A graph of liver fa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364366" name="Picture 1" descr="A graph of liver fat&#10;&#10;AI-generated content may be incorrect.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314" cy="34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94E" w14:paraId="78299505" w14:textId="77777777" w:rsidTr="00A0794E">
        <w:tc>
          <w:tcPr>
            <w:tcW w:w="9350" w:type="dxa"/>
          </w:tcPr>
          <w:p w14:paraId="0DBF1F89" w14:textId="7A3AC788" w:rsidR="00A0794E" w:rsidRPr="00255FE9" w:rsidRDefault="00A0794E" w:rsidP="00255FE9">
            <w:pPr>
              <w:pStyle w:val="Caption"/>
              <w:spacing w:after="0"/>
              <w:rPr>
                <w:sz w:val="16"/>
                <w:szCs w:val="16"/>
              </w:rPr>
            </w:pPr>
            <w:r w:rsidRPr="00255FE9">
              <w:rPr>
                <w:sz w:val="16"/>
                <w:szCs w:val="16"/>
              </w:rPr>
              <w:t>Supplementary Figure 1</w:t>
            </w:r>
            <w:r w:rsidR="000A6243">
              <w:rPr>
                <w:sz w:val="16"/>
                <w:szCs w:val="16"/>
              </w:rPr>
              <w:t>4</w:t>
            </w:r>
            <w:r w:rsidRPr="00255FE9">
              <w:rPr>
                <w:sz w:val="16"/>
                <w:szCs w:val="16"/>
              </w:rPr>
              <w:t xml:space="preserve">. </w:t>
            </w:r>
            <w:r w:rsidR="00255FE9" w:rsidRPr="00255FE9">
              <w:rPr>
                <w:sz w:val="16"/>
                <w:szCs w:val="16"/>
              </w:rPr>
              <w:t xml:space="preserve">Distribution of liver fat </w:t>
            </w:r>
            <w:r w:rsidR="00B5720F">
              <w:rPr>
                <w:sz w:val="16"/>
                <w:szCs w:val="16"/>
              </w:rPr>
              <w:t xml:space="preserve">percentage </w:t>
            </w:r>
            <w:r w:rsidR="00255FE9" w:rsidRPr="00255FE9">
              <w:rPr>
                <w:sz w:val="16"/>
                <w:szCs w:val="16"/>
              </w:rPr>
              <w:t>in UK Biobank.</w:t>
            </w:r>
          </w:p>
        </w:tc>
      </w:tr>
    </w:tbl>
    <w:p w14:paraId="6EBBAD57" w14:textId="77777777" w:rsidR="00A0794E" w:rsidRDefault="00A0794E" w:rsidP="003B393E"/>
    <w:p w14:paraId="7DB6A3A8" w14:textId="77777777" w:rsidR="00EB67B9" w:rsidRDefault="00EB67B9" w:rsidP="003B393E"/>
    <w:p w14:paraId="48D55530" w14:textId="77777777" w:rsidR="00EB67B9" w:rsidRDefault="00EB67B9" w:rsidP="003B393E"/>
    <w:p w14:paraId="039024FF" w14:textId="77777777" w:rsidR="00EB67B9" w:rsidRDefault="00EB67B9" w:rsidP="003B393E"/>
    <w:p w14:paraId="1F40025F" w14:textId="77777777" w:rsidR="00EB67B9" w:rsidRDefault="00EB67B9" w:rsidP="003B393E"/>
    <w:p w14:paraId="3F085FDD" w14:textId="77777777" w:rsidR="00EB67B9" w:rsidRDefault="00EB67B9" w:rsidP="003B393E"/>
    <w:p w14:paraId="593658B6" w14:textId="77777777" w:rsidR="00EB67B9" w:rsidRDefault="00EB67B9" w:rsidP="003B393E"/>
    <w:p w14:paraId="41BC8FC3" w14:textId="77777777" w:rsidR="00EB67B9" w:rsidRDefault="00EB67B9" w:rsidP="003B393E"/>
    <w:p w14:paraId="388A5A9D" w14:textId="77777777" w:rsidR="00EB67B9" w:rsidRDefault="00EB67B9" w:rsidP="003B393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43"/>
        <w:gridCol w:w="4807"/>
      </w:tblGrid>
      <w:tr w:rsidR="00896E1C" w:rsidRPr="00EF202F" w14:paraId="4660DCD7" w14:textId="77777777" w:rsidTr="00920D82">
        <w:trPr>
          <w:trHeight w:val="2542"/>
        </w:trPr>
        <w:tc>
          <w:tcPr>
            <w:tcW w:w="4544" w:type="dxa"/>
          </w:tcPr>
          <w:p w14:paraId="26537F17" w14:textId="58A4E9E9" w:rsidR="009255B7" w:rsidRPr="00EF202F" w:rsidRDefault="009255B7" w:rsidP="00EF202F">
            <w:pPr>
              <w:pStyle w:val="Caption"/>
              <w:spacing w:after="0"/>
              <w:rPr>
                <w:sz w:val="16"/>
                <w:szCs w:val="16"/>
              </w:rPr>
            </w:pPr>
            <w:r w:rsidRPr="00EF202F">
              <w:rPr>
                <w:sz w:val="16"/>
                <w:szCs w:val="16"/>
              </w:rPr>
              <w:lastRenderedPageBreak/>
              <w:t>A</w:t>
            </w:r>
          </w:p>
          <w:p w14:paraId="6DE7CF81" w14:textId="5A03E58B" w:rsidR="00BF2C04" w:rsidRPr="00EF202F" w:rsidRDefault="00920D82" w:rsidP="00EF202F">
            <w:pPr>
              <w:pStyle w:val="Caption"/>
              <w:spacing w:after="0"/>
              <w:rPr>
                <w:sz w:val="16"/>
                <w:szCs w:val="16"/>
              </w:rPr>
            </w:pPr>
            <w:r w:rsidRPr="00EF202F">
              <w:rPr>
                <w:noProof/>
                <w:sz w:val="16"/>
                <w:szCs w:val="16"/>
              </w:rPr>
              <w:drawing>
                <wp:inline distT="0" distB="0" distL="0" distR="0" wp14:anchorId="6289ED58" wp14:editId="402E0E63">
                  <wp:extent cx="2733675" cy="1562100"/>
                  <wp:effectExtent l="0" t="0" r="0" b="0"/>
                  <wp:docPr id="3835410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541049" name="Picture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004" cy="1571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14:paraId="51D7878B" w14:textId="5477D19C" w:rsidR="00F56121" w:rsidRPr="00EF202F" w:rsidRDefault="00F56121" w:rsidP="00EF202F">
            <w:pPr>
              <w:pStyle w:val="Caption"/>
              <w:spacing w:after="0"/>
              <w:rPr>
                <w:sz w:val="16"/>
                <w:szCs w:val="16"/>
              </w:rPr>
            </w:pPr>
            <w:r w:rsidRPr="00EF202F">
              <w:rPr>
                <w:sz w:val="16"/>
                <w:szCs w:val="16"/>
              </w:rPr>
              <w:t>B</w:t>
            </w:r>
          </w:p>
          <w:p w14:paraId="3E2FAF32" w14:textId="07B4A7A4" w:rsidR="00BF2C04" w:rsidRPr="00EF202F" w:rsidRDefault="00920D82" w:rsidP="00EF202F">
            <w:pPr>
              <w:pStyle w:val="Caption"/>
              <w:spacing w:after="0"/>
              <w:rPr>
                <w:sz w:val="16"/>
                <w:szCs w:val="16"/>
              </w:rPr>
            </w:pPr>
            <w:r w:rsidRPr="00EF202F">
              <w:rPr>
                <w:noProof/>
                <w:sz w:val="16"/>
                <w:szCs w:val="16"/>
              </w:rPr>
              <w:drawing>
                <wp:inline distT="0" distB="0" distL="0" distR="0" wp14:anchorId="388FFFCE" wp14:editId="6C27712F">
                  <wp:extent cx="2650331" cy="1514475"/>
                  <wp:effectExtent l="0" t="0" r="4445" b="0"/>
                  <wp:docPr id="7153595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359572" name="Picture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160" cy="1514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E1C" w:rsidRPr="00EF202F" w14:paraId="37982D46" w14:textId="77777777" w:rsidTr="00920D82">
        <w:tc>
          <w:tcPr>
            <w:tcW w:w="4544" w:type="dxa"/>
          </w:tcPr>
          <w:p w14:paraId="25FACB6D" w14:textId="215AE4C6" w:rsidR="00704672" w:rsidRPr="00EF202F" w:rsidRDefault="00704672" w:rsidP="00EF202F">
            <w:pPr>
              <w:pStyle w:val="Caption"/>
              <w:spacing w:after="0"/>
              <w:rPr>
                <w:sz w:val="16"/>
                <w:szCs w:val="16"/>
              </w:rPr>
            </w:pPr>
            <w:r w:rsidRPr="00EF202F">
              <w:rPr>
                <w:sz w:val="16"/>
                <w:szCs w:val="16"/>
              </w:rPr>
              <w:t>C</w:t>
            </w:r>
          </w:p>
          <w:p w14:paraId="78A34548" w14:textId="24270040" w:rsidR="00704672" w:rsidRPr="00EF202F" w:rsidRDefault="00920D82" w:rsidP="00EF202F">
            <w:pPr>
              <w:pStyle w:val="Caption"/>
              <w:spacing w:after="0"/>
              <w:rPr>
                <w:sz w:val="16"/>
                <w:szCs w:val="16"/>
              </w:rPr>
            </w:pPr>
            <w:r w:rsidRPr="00EF202F">
              <w:rPr>
                <w:noProof/>
                <w:sz w:val="16"/>
                <w:szCs w:val="16"/>
              </w:rPr>
              <w:drawing>
                <wp:inline distT="0" distB="0" distL="0" distR="0" wp14:anchorId="074156B8" wp14:editId="4A8F07B4">
                  <wp:extent cx="2733675" cy="1518708"/>
                  <wp:effectExtent l="0" t="0" r="0" b="5715"/>
                  <wp:docPr id="8636420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642092" name="Picture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316" cy="1527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14:paraId="7F5D8AE8" w14:textId="64EC53FB" w:rsidR="004B15E5" w:rsidRPr="00EF202F" w:rsidRDefault="00704672" w:rsidP="00EF202F">
            <w:pPr>
              <w:pStyle w:val="Caption"/>
              <w:spacing w:after="0"/>
              <w:rPr>
                <w:sz w:val="16"/>
                <w:szCs w:val="16"/>
              </w:rPr>
            </w:pPr>
            <w:r w:rsidRPr="00EF202F">
              <w:rPr>
                <w:sz w:val="16"/>
                <w:szCs w:val="16"/>
              </w:rPr>
              <w:t>D</w:t>
            </w:r>
          </w:p>
          <w:p w14:paraId="2AA5D990" w14:textId="601B6FB3" w:rsidR="00B67DEA" w:rsidRPr="00EF202F" w:rsidRDefault="00920D82" w:rsidP="00EF202F">
            <w:pPr>
              <w:pStyle w:val="Caption"/>
              <w:spacing w:after="0"/>
              <w:rPr>
                <w:sz w:val="16"/>
                <w:szCs w:val="16"/>
              </w:rPr>
            </w:pPr>
            <w:r w:rsidRPr="00EF202F">
              <w:rPr>
                <w:noProof/>
                <w:sz w:val="16"/>
                <w:szCs w:val="16"/>
              </w:rPr>
              <w:drawing>
                <wp:inline distT="0" distB="0" distL="0" distR="0" wp14:anchorId="17990869" wp14:editId="08B95F70">
                  <wp:extent cx="2667000" cy="1523999"/>
                  <wp:effectExtent l="0" t="0" r="0" b="635"/>
                  <wp:docPr id="1392732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73208" name="Picture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437" cy="1543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E1C" w:rsidRPr="00EF202F" w14:paraId="162FA054" w14:textId="77777777" w:rsidTr="00920D82">
        <w:tc>
          <w:tcPr>
            <w:tcW w:w="4531" w:type="dxa"/>
          </w:tcPr>
          <w:p w14:paraId="64549783" w14:textId="1C45644B" w:rsidR="009A23AD" w:rsidRPr="00EF202F" w:rsidRDefault="009A23AD" w:rsidP="00EF202F">
            <w:pPr>
              <w:pStyle w:val="Caption"/>
              <w:spacing w:after="0"/>
              <w:rPr>
                <w:sz w:val="16"/>
                <w:szCs w:val="16"/>
              </w:rPr>
            </w:pPr>
            <w:r w:rsidRPr="00EF202F">
              <w:rPr>
                <w:sz w:val="16"/>
                <w:szCs w:val="16"/>
              </w:rPr>
              <w:t>E</w:t>
            </w:r>
          </w:p>
          <w:p w14:paraId="63140EF1" w14:textId="6ABCB40F" w:rsidR="00F9508A" w:rsidRPr="00EF202F" w:rsidRDefault="00920D82" w:rsidP="00EF202F">
            <w:pPr>
              <w:pStyle w:val="Caption"/>
              <w:spacing w:after="0"/>
              <w:rPr>
                <w:sz w:val="16"/>
                <w:szCs w:val="16"/>
              </w:rPr>
            </w:pPr>
            <w:r w:rsidRPr="00EF202F">
              <w:rPr>
                <w:noProof/>
                <w:sz w:val="16"/>
                <w:szCs w:val="16"/>
              </w:rPr>
              <w:drawing>
                <wp:inline distT="0" distB="0" distL="0" distR="0" wp14:anchorId="47E16471" wp14:editId="55DDD142">
                  <wp:extent cx="2633663" cy="1504950"/>
                  <wp:effectExtent l="0" t="0" r="0" b="0"/>
                  <wp:docPr id="4935970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597083" name="Picture 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075" cy="150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78AD8526" w14:textId="0C092504" w:rsidR="00F9508A" w:rsidRPr="00EF202F" w:rsidRDefault="009A23AD" w:rsidP="00EF202F">
            <w:pPr>
              <w:pStyle w:val="Caption"/>
              <w:spacing w:after="0"/>
              <w:rPr>
                <w:sz w:val="16"/>
                <w:szCs w:val="16"/>
              </w:rPr>
            </w:pPr>
            <w:r w:rsidRPr="00EF202F">
              <w:rPr>
                <w:sz w:val="16"/>
                <w:szCs w:val="16"/>
              </w:rPr>
              <w:t>F</w:t>
            </w:r>
          </w:p>
          <w:p w14:paraId="0D050F7B" w14:textId="2D364AE1" w:rsidR="00F9508A" w:rsidRPr="00EF202F" w:rsidRDefault="00896E1C" w:rsidP="00EF202F">
            <w:pPr>
              <w:pStyle w:val="Caption"/>
              <w:spacing w:after="0"/>
              <w:rPr>
                <w:sz w:val="16"/>
                <w:szCs w:val="16"/>
              </w:rPr>
            </w:pPr>
            <w:r w:rsidRPr="00EF202F">
              <w:rPr>
                <w:noProof/>
                <w:sz w:val="16"/>
                <w:szCs w:val="16"/>
              </w:rPr>
              <w:drawing>
                <wp:inline distT="0" distB="0" distL="0" distR="0" wp14:anchorId="16E356CF" wp14:editId="45AAC568">
                  <wp:extent cx="2649009" cy="1513840"/>
                  <wp:effectExtent l="0" t="0" r="5715" b="0"/>
                  <wp:docPr id="580465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46543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467" cy="154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F88" w:rsidRPr="00EF202F" w14:paraId="63D1DBD4" w14:textId="77777777" w:rsidTr="00ED0F00">
        <w:tc>
          <w:tcPr>
            <w:tcW w:w="9350" w:type="dxa"/>
            <w:gridSpan w:val="2"/>
          </w:tcPr>
          <w:p w14:paraId="17564641" w14:textId="203627E3" w:rsidR="00134F88" w:rsidRPr="0074385F" w:rsidRDefault="00352C3B" w:rsidP="0074385F">
            <w:pPr>
              <w:pStyle w:val="Caption"/>
              <w:spacing w:after="0"/>
              <w:rPr>
                <w:sz w:val="16"/>
                <w:szCs w:val="16"/>
              </w:rPr>
            </w:pPr>
            <w:r w:rsidRPr="0074385F">
              <w:rPr>
                <w:sz w:val="16"/>
                <w:szCs w:val="16"/>
              </w:rPr>
              <w:t>Supplementary Figure 1</w:t>
            </w:r>
            <w:r w:rsidR="00EB67B9">
              <w:rPr>
                <w:sz w:val="16"/>
                <w:szCs w:val="16"/>
              </w:rPr>
              <w:t>5</w:t>
            </w:r>
            <w:r w:rsidR="006C3EF9" w:rsidRPr="0074385F">
              <w:rPr>
                <w:sz w:val="16"/>
                <w:szCs w:val="16"/>
              </w:rPr>
              <w:t xml:space="preserve">. A: Distribution of log-Liver fat percentage. B: Variance explained </w:t>
            </w:r>
            <w:r w:rsidR="00060A4C" w:rsidRPr="0074385F">
              <w:rPr>
                <w:sz w:val="16"/>
                <w:szCs w:val="16"/>
              </w:rPr>
              <w:t xml:space="preserve">in liver fat percentage and its log transformation </w:t>
            </w:r>
            <w:r w:rsidR="006C3EF9" w:rsidRPr="0074385F">
              <w:rPr>
                <w:sz w:val="16"/>
                <w:szCs w:val="16"/>
              </w:rPr>
              <w:t>by the models</w:t>
            </w:r>
            <w:r w:rsidR="00060A4C" w:rsidRPr="0074385F">
              <w:rPr>
                <w:sz w:val="16"/>
                <w:szCs w:val="16"/>
              </w:rPr>
              <w:t xml:space="preserve">. </w:t>
            </w:r>
            <w:r w:rsidR="0055439E" w:rsidRPr="0074385F">
              <w:rPr>
                <w:sz w:val="16"/>
                <w:szCs w:val="16"/>
              </w:rPr>
              <w:t xml:space="preserve">C: Proportion of variance explained by each predictor in the model. D: Estimated differences in </w:t>
            </w:r>
            <w:r w:rsidR="00EB3927">
              <w:rPr>
                <w:sz w:val="16"/>
                <w:szCs w:val="16"/>
              </w:rPr>
              <w:t>liver fat percentage</w:t>
            </w:r>
            <w:r w:rsidR="00EB3927" w:rsidRPr="00847B1B">
              <w:rPr>
                <w:sz w:val="16"/>
                <w:szCs w:val="16"/>
              </w:rPr>
              <w:t xml:space="preserve"> </w:t>
            </w:r>
            <w:r w:rsidR="0055439E" w:rsidRPr="0074385F">
              <w:rPr>
                <w:sz w:val="16"/>
                <w:szCs w:val="16"/>
              </w:rPr>
              <w:t xml:space="preserve">between rapid gain (RG, +0.5 kg/m²/year) and rapid loss (RL, –0.5 kg/m²/year) trajectories across BMI categories and ages, stratified by sex. </w:t>
            </w:r>
            <w:r w:rsidR="00EF0943" w:rsidRPr="0074385F">
              <w:rPr>
                <w:sz w:val="16"/>
                <w:szCs w:val="16"/>
              </w:rPr>
              <w:t>E</w:t>
            </w:r>
            <w:r w:rsidR="001610C9" w:rsidRPr="0074385F">
              <w:rPr>
                <w:sz w:val="16"/>
                <w:szCs w:val="16"/>
              </w:rPr>
              <w:t xml:space="preserve">rror bars are </w:t>
            </w:r>
            <w:r w:rsidR="00EF0943" w:rsidRPr="0074385F">
              <w:rPr>
                <w:sz w:val="16"/>
                <w:szCs w:val="16"/>
              </w:rPr>
              <w:t>the corresponding</w:t>
            </w:r>
            <w:r w:rsidR="001610C9" w:rsidRPr="0074385F">
              <w:rPr>
                <w:sz w:val="16"/>
                <w:szCs w:val="16"/>
              </w:rPr>
              <w:t xml:space="preserve"> 95% confidence intervals. </w:t>
            </w:r>
            <w:r w:rsidR="001610C9" w:rsidRPr="0074385F">
              <w:rPr>
                <w:sz w:val="16"/>
                <w:szCs w:val="16"/>
                <w:lang w:val="en-GB"/>
              </w:rPr>
              <w:t>Shaded regions indicate ±0.1 standard deviation (SD) of each imaging biomarker (sex-specific).</w:t>
            </w:r>
            <w:r w:rsidR="0055439E" w:rsidRPr="0074385F">
              <w:rPr>
                <w:sz w:val="16"/>
                <w:szCs w:val="16"/>
              </w:rPr>
              <w:t xml:space="preserve"> </w:t>
            </w:r>
            <w:r w:rsidR="006E4BAA">
              <w:rPr>
                <w:sz w:val="16"/>
                <w:szCs w:val="16"/>
              </w:rPr>
              <w:t>E</w:t>
            </w:r>
            <w:r w:rsidR="0074385F" w:rsidRPr="0074385F">
              <w:rPr>
                <w:sz w:val="16"/>
                <w:szCs w:val="16"/>
              </w:rPr>
              <w:t xml:space="preserve">: </w:t>
            </w:r>
            <w:r w:rsidR="004043B8">
              <w:rPr>
                <w:sz w:val="16"/>
                <w:szCs w:val="16"/>
              </w:rPr>
              <w:t xml:space="preserve">Same as </w:t>
            </w:r>
            <w:r w:rsidR="006E4BAA">
              <w:rPr>
                <w:sz w:val="16"/>
                <w:szCs w:val="16"/>
              </w:rPr>
              <w:t>D</w:t>
            </w:r>
            <w:r w:rsidR="004043B8">
              <w:rPr>
                <w:sz w:val="16"/>
                <w:szCs w:val="16"/>
              </w:rPr>
              <w:t xml:space="preserve">, </w:t>
            </w:r>
            <w:r w:rsidR="00395D7D">
              <w:rPr>
                <w:sz w:val="16"/>
                <w:szCs w:val="16"/>
              </w:rPr>
              <w:t xml:space="preserve">adding </w:t>
            </w:r>
            <w:r w:rsidR="0074385F" w:rsidRPr="00847B1B">
              <w:rPr>
                <w:sz w:val="16"/>
                <w:szCs w:val="16"/>
              </w:rPr>
              <w:t xml:space="preserve">estimates calculated from 1,000 subsamples of 80% of the available </w:t>
            </w:r>
            <w:r w:rsidR="009F0922">
              <w:rPr>
                <w:sz w:val="16"/>
                <w:szCs w:val="16"/>
              </w:rPr>
              <w:t xml:space="preserve">liver fat </w:t>
            </w:r>
            <w:r w:rsidR="0074385F" w:rsidRPr="00847B1B">
              <w:rPr>
                <w:sz w:val="16"/>
                <w:szCs w:val="16"/>
              </w:rPr>
              <w:t>data without replacement.</w:t>
            </w:r>
            <w:r w:rsidR="006E4BAA">
              <w:rPr>
                <w:sz w:val="16"/>
                <w:szCs w:val="16"/>
              </w:rPr>
              <w:t xml:space="preserve"> F: </w:t>
            </w:r>
            <w:r w:rsidR="006E4BAA" w:rsidRPr="00847B1B">
              <w:rPr>
                <w:sz w:val="16"/>
                <w:szCs w:val="16"/>
              </w:rPr>
              <w:t>Test versus train mean squared error (MSE) ratio o</w:t>
            </w:r>
            <w:r w:rsidR="006E4BAA">
              <w:rPr>
                <w:sz w:val="16"/>
                <w:szCs w:val="16"/>
              </w:rPr>
              <w:t xml:space="preserve">btained from the subsampling </w:t>
            </w:r>
            <w:r w:rsidR="00176452">
              <w:rPr>
                <w:sz w:val="16"/>
                <w:szCs w:val="16"/>
              </w:rPr>
              <w:t xml:space="preserve">iterations. </w:t>
            </w:r>
            <w:r w:rsidR="00176452" w:rsidRPr="00847B1B">
              <w:rPr>
                <w:sz w:val="16"/>
                <w:szCs w:val="16"/>
              </w:rPr>
              <w:t>Point estimates represent the median over 1,000 runs and error bars represent 95% quantile-based confidence intervals. Red dotted lines are located 0.95 and 1.05 representing ±5% tolerance.</w:t>
            </w:r>
          </w:p>
        </w:tc>
      </w:tr>
    </w:tbl>
    <w:p w14:paraId="53D2070E" w14:textId="77777777" w:rsidR="00ED0F00" w:rsidRDefault="00ED0F00" w:rsidP="003B393E"/>
    <w:p w14:paraId="62CEBF2C" w14:textId="0597A567" w:rsidR="00A0794E" w:rsidRDefault="00A0794E" w:rsidP="003B393E"/>
    <w:p w14:paraId="1793F000" w14:textId="39620703" w:rsidR="007A7FDD" w:rsidRDefault="007A7FDD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A7FDD" w14:paraId="6DB963FD" w14:textId="77777777" w:rsidTr="007A7FDD">
        <w:tc>
          <w:tcPr>
            <w:tcW w:w="9350" w:type="dxa"/>
          </w:tcPr>
          <w:p w14:paraId="7AE63CDA" w14:textId="586AAAAF" w:rsidR="007A7FDD" w:rsidRDefault="007A7FDD">
            <w:r w:rsidRPr="007A7FDD">
              <w:rPr>
                <w:noProof/>
              </w:rPr>
              <w:lastRenderedPageBreak/>
              <w:drawing>
                <wp:inline distT="0" distB="0" distL="0" distR="0" wp14:anchorId="0F22CF0C" wp14:editId="456DC02C">
                  <wp:extent cx="5943600" cy="3396615"/>
                  <wp:effectExtent l="0" t="0" r="0" b="0"/>
                  <wp:docPr id="17459476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947632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9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FDD" w14:paraId="6B76785A" w14:textId="77777777" w:rsidTr="007A7FDD">
        <w:tc>
          <w:tcPr>
            <w:tcW w:w="9350" w:type="dxa"/>
          </w:tcPr>
          <w:p w14:paraId="7C3DD738" w14:textId="6272C5A9" w:rsidR="007A7FDD" w:rsidRDefault="00052DED">
            <w:r w:rsidRPr="00052DED">
              <w:rPr>
                <w:i/>
                <w:iCs/>
                <w:color w:val="0E2841" w:themeColor="text2"/>
                <w:sz w:val="16"/>
                <w:szCs w:val="16"/>
              </w:rPr>
              <w:t>Supplementary Figure 1</w:t>
            </w:r>
            <w:r w:rsidR="00EB67B9">
              <w:rPr>
                <w:i/>
                <w:iCs/>
                <w:color w:val="0E2841" w:themeColor="text2"/>
                <w:sz w:val="16"/>
                <w:szCs w:val="16"/>
              </w:rPr>
              <w:t>6</w:t>
            </w:r>
            <w:r w:rsidRPr="00052DED">
              <w:rPr>
                <w:i/>
                <w:iCs/>
                <w:color w:val="0E2841" w:themeColor="text2"/>
                <w:sz w:val="16"/>
                <w:szCs w:val="16"/>
              </w:rPr>
              <w:t>. Estimated differences in biomarker levels between rapid gain (RG, +0.5 kg/m²/year) and rapid loss (RL, –0.5 kg/m²/year) trajectories across BMI categories and ages, stratified by sex, in individuals at recruitment vs individuals at the second visit. Error bars represent 95% confidence intervals. Shaded regions indicate ±0.1 standard deviation (SD) of each biomarker (sex-specific).</w:t>
            </w:r>
          </w:p>
        </w:tc>
      </w:tr>
    </w:tbl>
    <w:p w14:paraId="093B043B" w14:textId="77777777" w:rsidR="00052DED" w:rsidRDefault="00052DED"/>
    <w:p w14:paraId="44172395" w14:textId="77777777" w:rsidR="00184221" w:rsidRDefault="00184221" w:rsidP="003B393E"/>
    <w:p w14:paraId="54EE4F31" w14:textId="77777777" w:rsidR="00184221" w:rsidRDefault="00184221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84221" w14:paraId="70FE967F" w14:textId="77777777" w:rsidTr="00184221">
        <w:tc>
          <w:tcPr>
            <w:tcW w:w="9350" w:type="dxa"/>
          </w:tcPr>
          <w:p w14:paraId="01B7532D" w14:textId="155572C8" w:rsidR="00184221" w:rsidRDefault="00184221" w:rsidP="003B393E">
            <w:r w:rsidRPr="00184221">
              <w:rPr>
                <w:noProof/>
              </w:rPr>
              <w:lastRenderedPageBreak/>
              <w:drawing>
                <wp:inline distT="0" distB="0" distL="0" distR="0" wp14:anchorId="0A21110A" wp14:editId="319770D2">
                  <wp:extent cx="5943600" cy="4754880"/>
                  <wp:effectExtent l="0" t="0" r="0" b="0"/>
                  <wp:docPr id="8566200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620048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75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221" w14:paraId="4E7495EF" w14:textId="77777777" w:rsidTr="00184221">
        <w:tc>
          <w:tcPr>
            <w:tcW w:w="9350" w:type="dxa"/>
          </w:tcPr>
          <w:p w14:paraId="71E08C55" w14:textId="27018085" w:rsidR="00184221" w:rsidRDefault="00184221" w:rsidP="003B393E">
            <w:r w:rsidRPr="00052DED">
              <w:rPr>
                <w:i/>
                <w:iCs/>
                <w:color w:val="0E2841" w:themeColor="text2"/>
                <w:sz w:val="16"/>
                <w:szCs w:val="16"/>
              </w:rPr>
              <w:t>Supplementary Figure 1</w:t>
            </w:r>
            <w:r w:rsidR="00EB67B9">
              <w:rPr>
                <w:i/>
                <w:iCs/>
                <w:color w:val="0E2841" w:themeColor="text2"/>
                <w:sz w:val="16"/>
                <w:szCs w:val="16"/>
              </w:rPr>
              <w:t>7</w:t>
            </w:r>
            <w:r w:rsidRPr="00052DED">
              <w:rPr>
                <w:i/>
                <w:iCs/>
                <w:color w:val="0E2841" w:themeColor="text2"/>
                <w:sz w:val="16"/>
                <w:szCs w:val="16"/>
              </w:rPr>
              <w:t xml:space="preserve">. </w:t>
            </w:r>
            <w:r>
              <w:rPr>
                <w:i/>
                <w:iCs/>
                <w:color w:val="0E2841" w:themeColor="text2"/>
                <w:sz w:val="16"/>
                <w:szCs w:val="16"/>
              </w:rPr>
              <w:t>Calibration plot</w:t>
            </w:r>
            <w:r w:rsidR="00AC1293">
              <w:rPr>
                <w:i/>
                <w:iCs/>
                <w:color w:val="0E2841" w:themeColor="text2"/>
                <w:sz w:val="16"/>
                <w:szCs w:val="16"/>
              </w:rPr>
              <w:t xml:space="preserve"> of deciles of predicted risk by models with and without slope information versus observed</w:t>
            </w:r>
            <w:r w:rsidR="00A004FB">
              <w:rPr>
                <w:i/>
                <w:iCs/>
                <w:color w:val="0E2841" w:themeColor="text2"/>
                <w:sz w:val="16"/>
                <w:szCs w:val="16"/>
              </w:rPr>
              <w:t xml:space="preserve"> event rates of stroke using Kaplan-Meier estimates.</w:t>
            </w:r>
            <w:r w:rsidRPr="00052DED">
              <w:rPr>
                <w:i/>
                <w:iCs/>
                <w:color w:val="0E2841" w:themeColor="text2"/>
                <w:sz w:val="16"/>
                <w:szCs w:val="16"/>
              </w:rPr>
              <w:t xml:space="preserve"> Error bars represent 95% confidence intervals.</w:t>
            </w:r>
          </w:p>
        </w:tc>
      </w:tr>
    </w:tbl>
    <w:p w14:paraId="7471D1FC" w14:textId="10BF1440" w:rsidR="007A7FDD" w:rsidRDefault="007A7FDD" w:rsidP="003B393E"/>
    <w:p w14:paraId="666CB734" w14:textId="77777777" w:rsidR="00F20F71" w:rsidRDefault="00F20F71" w:rsidP="003B393E"/>
    <w:p w14:paraId="3D4E2E60" w14:textId="7B55FC4D" w:rsidR="00F20F71" w:rsidRDefault="00F20F71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D185D" w14:paraId="3CF4B7A3" w14:textId="77777777" w:rsidTr="00B7384B">
        <w:tc>
          <w:tcPr>
            <w:tcW w:w="4675" w:type="dxa"/>
          </w:tcPr>
          <w:p w14:paraId="148C6D1B" w14:textId="6A42659F" w:rsidR="00AD185D" w:rsidRDefault="00AD185D" w:rsidP="003B393E">
            <w:r>
              <w:lastRenderedPageBreak/>
              <w:t>A</w:t>
            </w:r>
          </w:p>
          <w:p w14:paraId="36A1A37B" w14:textId="7C20E209" w:rsidR="00BA76C9" w:rsidRDefault="00BA76C9" w:rsidP="003B393E">
            <w:r w:rsidRPr="00BA76C9">
              <w:rPr>
                <w:noProof/>
              </w:rPr>
              <w:drawing>
                <wp:inline distT="0" distB="0" distL="0" distR="0" wp14:anchorId="35010687" wp14:editId="44C20235">
                  <wp:extent cx="2826834" cy="1696100"/>
                  <wp:effectExtent l="0" t="0" r="5715" b="5715"/>
                  <wp:docPr id="17000626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06264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770" cy="1712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11062EB6" w14:textId="353AAA59" w:rsidR="00AD185D" w:rsidRDefault="00AD185D" w:rsidP="003B393E">
            <w:r>
              <w:t>B</w:t>
            </w:r>
          </w:p>
          <w:p w14:paraId="303A0593" w14:textId="126392DF" w:rsidR="00AD185D" w:rsidRDefault="00AD185D" w:rsidP="003B393E">
            <w:r w:rsidRPr="00AD185D">
              <w:rPr>
                <w:noProof/>
              </w:rPr>
              <w:drawing>
                <wp:inline distT="0" distB="0" distL="0" distR="0" wp14:anchorId="67312E30" wp14:editId="1F2BBE9A">
                  <wp:extent cx="2826810" cy="1696085"/>
                  <wp:effectExtent l="0" t="0" r="5715" b="5715"/>
                  <wp:docPr id="20152274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5227439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053" cy="1723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F71" w14:paraId="0F9C0DAF" w14:textId="77777777" w:rsidTr="00F20F71">
        <w:tc>
          <w:tcPr>
            <w:tcW w:w="9350" w:type="dxa"/>
            <w:gridSpan w:val="2"/>
          </w:tcPr>
          <w:p w14:paraId="1335BCE3" w14:textId="0CF793A0" w:rsidR="00F20F71" w:rsidRDefault="00AD185D" w:rsidP="003B393E">
            <w:r w:rsidRPr="00052DED">
              <w:rPr>
                <w:i/>
                <w:iCs/>
                <w:color w:val="0E2841" w:themeColor="text2"/>
                <w:sz w:val="16"/>
                <w:szCs w:val="16"/>
              </w:rPr>
              <w:t>Supplementary Figure 1</w:t>
            </w:r>
            <w:r w:rsidR="00EB67B9">
              <w:rPr>
                <w:i/>
                <w:iCs/>
                <w:color w:val="0E2841" w:themeColor="text2"/>
                <w:sz w:val="16"/>
                <w:szCs w:val="16"/>
              </w:rPr>
              <w:t>8</w:t>
            </w:r>
            <w:r w:rsidRPr="00052DED">
              <w:rPr>
                <w:i/>
                <w:iCs/>
                <w:color w:val="0E2841" w:themeColor="text2"/>
                <w:sz w:val="16"/>
                <w:szCs w:val="16"/>
              </w:rPr>
              <w:t xml:space="preserve">. </w:t>
            </w:r>
            <w:r w:rsidR="00A6368C">
              <w:rPr>
                <w:i/>
                <w:iCs/>
                <w:color w:val="0E2841" w:themeColor="text2"/>
                <w:sz w:val="16"/>
                <w:szCs w:val="16"/>
              </w:rPr>
              <w:t xml:space="preserve">Decision curve analyses of </w:t>
            </w:r>
            <w:r w:rsidR="00C802CA">
              <w:rPr>
                <w:i/>
                <w:iCs/>
                <w:color w:val="0E2841" w:themeColor="text2"/>
                <w:sz w:val="16"/>
                <w:szCs w:val="16"/>
              </w:rPr>
              <w:t xml:space="preserve">incident stroke </w:t>
            </w:r>
            <w:r w:rsidR="00A6368C">
              <w:rPr>
                <w:i/>
                <w:iCs/>
                <w:color w:val="0E2841" w:themeColor="text2"/>
                <w:sz w:val="16"/>
                <w:szCs w:val="16"/>
              </w:rPr>
              <w:t>models with and without slope information</w:t>
            </w:r>
            <w:r w:rsidR="00C802CA">
              <w:rPr>
                <w:i/>
                <w:iCs/>
                <w:color w:val="0E2841" w:themeColor="text2"/>
                <w:sz w:val="16"/>
                <w:szCs w:val="16"/>
              </w:rPr>
              <w:t>. A: Net benefit</w:t>
            </w:r>
            <w:r w:rsidR="00FD7C1F">
              <w:rPr>
                <w:i/>
                <w:iCs/>
                <w:color w:val="0E2841" w:themeColor="text2"/>
                <w:sz w:val="16"/>
                <w:szCs w:val="16"/>
              </w:rPr>
              <w:t xml:space="preserve"> </w:t>
            </w:r>
            <w:r w:rsidR="00870E05">
              <w:rPr>
                <w:i/>
                <w:iCs/>
                <w:color w:val="0E2841" w:themeColor="text2"/>
                <w:sz w:val="16"/>
                <w:szCs w:val="16"/>
              </w:rPr>
              <w:t xml:space="preserve">(A) and net interventions avoided (B) </w:t>
            </w:r>
            <w:r w:rsidR="00FD7C1F">
              <w:rPr>
                <w:i/>
                <w:iCs/>
                <w:color w:val="0E2841" w:themeColor="text2"/>
                <w:sz w:val="16"/>
                <w:szCs w:val="16"/>
              </w:rPr>
              <w:t>per 100,000 individual</w:t>
            </w:r>
            <w:r w:rsidR="0042162C">
              <w:rPr>
                <w:i/>
                <w:iCs/>
                <w:color w:val="0E2841" w:themeColor="text2"/>
                <w:sz w:val="16"/>
                <w:szCs w:val="16"/>
              </w:rPr>
              <w:t>s measured at treatment thresholds from 0 to 10%.</w:t>
            </w:r>
            <w:r w:rsidR="00FD7C1F">
              <w:rPr>
                <w:i/>
                <w:iCs/>
                <w:color w:val="0E2841" w:themeColor="text2"/>
                <w:sz w:val="16"/>
                <w:szCs w:val="16"/>
              </w:rPr>
              <w:t xml:space="preserve"> </w:t>
            </w:r>
            <w:r w:rsidR="00C360D0">
              <w:rPr>
                <w:i/>
                <w:iCs/>
                <w:color w:val="0E2841" w:themeColor="text2"/>
                <w:sz w:val="16"/>
                <w:szCs w:val="16"/>
              </w:rPr>
              <w:t xml:space="preserve">Treat all and treat </w:t>
            </w:r>
            <w:proofErr w:type="gramStart"/>
            <w:r w:rsidR="00C360D0">
              <w:rPr>
                <w:i/>
                <w:iCs/>
                <w:color w:val="0E2841" w:themeColor="text2"/>
                <w:sz w:val="16"/>
                <w:szCs w:val="16"/>
              </w:rPr>
              <w:t>none</w:t>
            </w:r>
            <w:proofErr w:type="gramEnd"/>
            <w:r w:rsidR="00C360D0">
              <w:rPr>
                <w:i/>
                <w:iCs/>
                <w:color w:val="0E2841" w:themeColor="text2"/>
                <w:sz w:val="16"/>
                <w:szCs w:val="16"/>
              </w:rPr>
              <w:t xml:space="preserve"> strategies are also plotted for reference.</w:t>
            </w:r>
          </w:p>
        </w:tc>
      </w:tr>
    </w:tbl>
    <w:p w14:paraId="2CBD179A" w14:textId="77777777" w:rsidR="00F20F71" w:rsidRDefault="00F20F71" w:rsidP="003B393E"/>
    <w:p w14:paraId="11C9BAE9" w14:textId="77777777" w:rsidR="00F20F71" w:rsidRDefault="00F20F71" w:rsidP="003B393E"/>
    <w:p w14:paraId="3B0AC9F7" w14:textId="77777777" w:rsidR="00F20F71" w:rsidRDefault="00F20F71" w:rsidP="003B393E"/>
    <w:p w14:paraId="2B770B21" w14:textId="77777777" w:rsidR="00F20F71" w:rsidRDefault="00F20F71" w:rsidP="003B393E"/>
    <w:p w14:paraId="4CAF8072" w14:textId="27F2DFBA" w:rsidR="00F20F71" w:rsidRDefault="00F20F71">
      <w:r>
        <w:br w:type="page"/>
      </w:r>
    </w:p>
    <w:p w14:paraId="2B7DA8A1" w14:textId="77777777" w:rsidR="00F20F71" w:rsidRDefault="00F20F71" w:rsidP="003B393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B4E22" w14:paraId="0B95882E" w14:textId="77777777" w:rsidTr="00DB4E22">
        <w:tc>
          <w:tcPr>
            <w:tcW w:w="9350" w:type="dxa"/>
          </w:tcPr>
          <w:p w14:paraId="3AA29E09" w14:textId="292E5ECB" w:rsidR="00DB4E22" w:rsidRDefault="00DB4E22" w:rsidP="003B393E">
            <w:r w:rsidRPr="00DB4E22">
              <w:rPr>
                <w:noProof/>
              </w:rPr>
              <w:drawing>
                <wp:inline distT="0" distB="0" distL="0" distR="0" wp14:anchorId="72F76B6F" wp14:editId="51BD6BC5">
                  <wp:extent cx="5943600" cy="4754880"/>
                  <wp:effectExtent l="0" t="0" r="0" b="0"/>
                  <wp:docPr id="9416065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606583" name="Picture 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75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E22" w14:paraId="4E0DF491" w14:textId="77777777" w:rsidTr="00DB4E22">
        <w:tc>
          <w:tcPr>
            <w:tcW w:w="9350" w:type="dxa"/>
          </w:tcPr>
          <w:p w14:paraId="0295F613" w14:textId="5358B9DF" w:rsidR="00DB4E22" w:rsidRDefault="00DB4E22" w:rsidP="003B393E">
            <w:r w:rsidRPr="00052DED">
              <w:rPr>
                <w:i/>
                <w:iCs/>
                <w:color w:val="0E2841" w:themeColor="text2"/>
                <w:sz w:val="16"/>
                <w:szCs w:val="16"/>
              </w:rPr>
              <w:t xml:space="preserve">Supplementary Figure </w:t>
            </w:r>
            <w:r w:rsidR="00EB67B9">
              <w:rPr>
                <w:i/>
                <w:iCs/>
                <w:color w:val="0E2841" w:themeColor="text2"/>
                <w:sz w:val="16"/>
                <w:szCs w:val="16"/>
              </w:rPr>
              <w:t>19</w:t>
            </w:r>
            <w:r w:rsidRPr="00052DED">
              <w:rPr>
                <w:i/>
                <w:iCs/>
                <w:color w:val="0E2841" w:themeColor="text2"/>
                <w:sz w:val="16"/>
                <w:szCs w:val="16"/>
              </w:rPr>
              <w:t xml:space="preserve">. Distribution of biomarkers </w:t>
            </w:r>
            <w:proofErr w:type="spellStart"/>
            <w:r w:rsidR="00EC6434" w:rsidRPr="00052DED">
              <w:rPr>
                <w:i/>
                <w:iCs/>
                <w:color w:val="0E2841" w:themeColor="text2"/>
                <w:sz w:val="16"/>
                <w:szCs w:val="16"/>
              </w:rPr>
              <w:t>analysed</w:t>
            </w:r>
            <w:proofErr w:type="spellEnd"/>
            <w:r w:rsidR="00EC6434" w:rsidRPr="00052DED">
              <w:rPr>
                <w:i/>
                <w:iCs/>
                <w:color w:val="0E2841" w:themeColor="text2"/>
                <w:sz w:val="16"/>
                <w:szCs w:val="16"/>
              </w:rPr>
              <w:t xml:space="preserve"> </w:t>
            </w:r>
            <w:r w:rsidRPr="00052DED">
              <w:rPr>
                <w:i/>
                <w:iCs/>
                <w:color w:val="0E2841" w:themeColor="text2"/>
                <w:sz w:val="16"/>
                <w:szCs w:val="16"/>
              </w:rPr>
              <w:t>across cohorts.</w:t>
            </w:r>
            <w:r w:rsidR="00D57CED">
              <w:t xml:space="preserve"> </w:t>
            </w:r>
          </w:p>
        </w:tc>
      </w:tr>
    </w:tbl>
    <w:p w14:paraId="5E621F1F" w14:textId="77777777" w:rsidR="00DB4E22" w:rsidRDefault="00DB4E22" w:rsidP="003B393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86087" w14:paraId="406B08C9" w14:textId="77777777" w:rsidTr="00586087">
        <w:tc>
          <w:tcPr>
            <w:tcW w:w="9350" w:type="dxa"/>
          </w:tcPr>
          <w:p w14:paraId="7CE38B7C" w14:textId="627F000A" w:rsidR="00586087" w:rsidRDefault="00586087" w:rsidP="003B393E">
            <w:r w:rsidRPr="00586087">
              <w:rPr>
                <w:noProof/>
              </w:rPr>
              <w:lastRenderedPageBreak/>
              <w:drawing>
                <wp:inline distT="0" distB="0" distL="0" distR="0" wp14:anchorId="3D315880" wp14:editId="26EC491C">
                  <wp:extent cx="5839239" cy="4671391"/>
                  <wp:effectExtent l="0" t="0" r="3175" b="2540"/>
                  <wp:docPr id="1386202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20213" name="Picture 1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269" cy="467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087" w14:paraId="6B8569DA" w14:textId="77777777" w:rsidTr="00586087">
        <w:tc>
          <w:tcPr>
            <w:tcW w:w="9350" w:type="dxa"/>
          </w:tcPr>
          <w:p w14:paraId="653CE0B5" w14:textId="505B3CFD" w:rsidR="00586087" w:rsidRDefault="00E770B9" w:rsidP="003B393E">
            <w:r w:rsidRPr="00052DED">
              <w:rPr>
                <w:i/>
                <w:iCs/>
                <w:color w:val="0E2841" w:themeColor="text2"/>
                <w:sz w:val="16"/>
                <w:szCs w:val="16"/>
              </w:rPr>
              <w:t xml:space="preserve">Supplementary Figure </w:t>
            </w:r>
            <w:r w:rsidR="00473D2E">
              <w:rPr>
                <w:i/>
                <w:iCs/>
                <w:color w:val="0E2841" w:themeColor="text2"/>
                <w:sz w:val="16"/>
                <w:szCs w:val="16"/>
              </w:rPr>
              <w:t>2</w:t>
            </w:r>
            <w:r w:rsidR="00EB67B9">
              <w:rPr>
                <w:i/>
                <w:iCs/>
                <w:color w:val="0E2841" w:themeColor="text2"/>
                <w:sz w:val="16"/>
                <w:szCs w:val="16"/>
              </w:rPr>
              <w:t>0</w:t>
            </w:r>
            <w:r w:rsidRPr="00052DED">
              <w:rPr>
                <w:i/>
                <w:iCs/>
                <w:color w:val="0E2841" w:themeColor="text2"/>
                <w:sz w:val="16"/>
                <w:szCs w:val="16"/>
              </w:rPr>
              <w:t>. Proportion</w:t>
            </w:r>
            <w:r w:rsidR="009F4DE4" w:rsidRPr="00052DED">
              <w:rPr>
                <w:i/>
                <w:iCs/>
                <w:color w:val="0E2841" w:themeColor="text2"/>
                <w:sz w:val="16"/>
                <w:szCs w:val="16"/>
              </w:rPr>
              <w:t>s with comorbidities across cohorts.</w:t>
            </w:r>
          </w:p>
        </w:tc>
      </w:tr>
    </w:tbl>
    <w:p w14:paraId="4B07CE45" w14:textId="77777777" w:rsidR="00952B0B" w:rsidRPr="003B393E" w:rsidRDefault="00952B0B" w:rsidP="003B393E"/>
    <w:sectPr w:rsidR="00952B0B" w:rsidRPr="003B39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8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75E5301"/>
    <w:rsid w:val="00005058"/>
    <w:rsid w:val="00006C7D"/>
    <w:rsid w:val="0001460B"/>
    <w:rsid w:val="00021F81"/>
    <w:rsid w:val="0002269E"/>
    <w:rsid w:val="0002274B"/>
    <w:rsid w:val="00035A3F"/>
    <w:rsid w:val="0004688F"/>
    <w:rsid w:val="00052DED"/>
    <w:rsid w:val="000545C7"/>
    <w:rsid w:val="0006025B"/>
    <w:rsid w:val="00060661"/>
    <w:rsid w:val="00060A4C"/>
    <w:rsid w:val="0006548A"/>
    <w:rsid w:val="00076C76"/>
    <w:rsid w:val="000A18B7"/>
    <w:rsid w:val="000A208A"/>
    <w:rsid w:val="000A30E1"/>
    <w:rsid w:val="000A6243"/>
    <w:rsid w:val="000A7887"/>
    <w:rsid w:val="000B488F"/>
    <w:rsid w:val="000C07BE"/>
    <w:rsid w:val="000D04AD"/>
    <w:rsid w:val="000D2CCB"/>
    <w:rsid w:val="000D7B9C"/>
    <w:rsid w:val="000E7132"/>
    <w:rsid w:val="000F5EC1"/>
    <w:rsid w:val="000F7BC6"/>
    <w:rsid w:val="00104408"/>
    <w:rsid w:val="0011222A"/>
    <w:rsid w:val="00113398"/>
    <w:rsid w:val="0012074D"/>
    <w:rsid w:val="00126528"/>
    <w:rsid w:val="00134F88"/>
    <w:rsid w:val="001610C9"/>
    <w:rsid w:val="00162C2C"/>
    <w:rsid w:val="00175B7C"/>
    <w:rsid w:val="00176452"/>
    <w:rsid w:val="001803CB"/>
    <w:rsid w:val="00184221"/>
    <w:rsid w:val="00186AE4"/>
    <w:rsid w:val="00186E81"/>
    <w:rsid w:val="001A3102"/>
    <w:rsid w:val="001B5367"/>
    <w:rsid w:val="001B794E"/>
    <w:rsid w:val="001D6D0D"/>
    <w:rsid w:val="001E6D17"/>
    <w:rsid w:val="002354EA"/>
    <w:rsid w:val="00255FE9"/>
    <w:rsid w:val="00260259"/>
    <w:rsid w:val="002706B7"/>
    <w:rsid w:val="002A7704"/>
    <w:rsid w:val="002C60E7"/>
    <w:rsid w:val="002E0C64"/>
    <w:rsid w:val="002E27DC"/>
    <w:rsid w:val="002F0247"/>
    <w:rsid w:val="00306E55"/>
    <w:rsid w:val="00313FAE"/>
    <w:rsid w:val="0032480A"/>
    <w:rsid w:val="00333B09"/>
    <w:rsid w:val="00334BEA"/>
    <w:rsid w:val="00352C3B"/>
    <w:rsid w:val="00356147"/>
    <w:rsid w:val="00361AF8"/>
    <w:rsid w:val="00365F9C"/>
    <w:rsid w:val="00373647"/>
    <w:rsid w:val="00380E91"/>
    <w:rsid w:val="003832FB"/>
    <w:rsid w:val="003956CC"/>
    <w:rsid w:val="00395D7D"/>
    <w:rsid w:val="003A768F"/>
    <w:rsid w:val="003B393E"/>
    <w:rsid w:val="003C41B0"/>
    <w:rsid w:val="00402E6D"/>
    <w:rsid w:val="004031D0"/>
    <w:rsid w:val="004043B8"/>
    <w:rsid w:val="004062CD"/>
    <w:rsid w:val="00406FEB"/>
    <w:rsid w:val="004107B2"/>
    <w:rsid w:val="00420CAA"/>
    <w:rsid w:val="0042162C"/>
    <w:rsid w:val="00462AEF"/>
    <w:rsid w:val="00465D52"/>
    <w:rsid w:val="004708F3"/>
    <w:rsid w:val="00473D2E"/>
    <w:rsid w:val="004B119F"/>
    <w:rsid w:val="004B15E5"/>
    <w:rsid w:val="004B41EA"/>
    <w:rsid w:val="004B57F4"/>
    <w:rsid w:val="004C4034"/>
    <w:rsid w:val="004C543C"/>
    <w:rsid w:val="004E3B7A"/>
    <w:rsid w:val="004E646E"/>
    <w:rsid w:val="00501B30"/>
    <w:rsid w:val="00505CFD"/>
    <w:rsid w:val="00512045"/>
    <w:rsid w:val="00515274"/>
    <w:rsid w:val="005166F8"/>
    <w:rsid w:val="00516CB4"/>
    <w:rsid w:val="005234AB"/>
    <w:rsid w:val="00531939"/>
    <w:rsid w:val="00531E51"/>
    <w:rsid w:val="0053496D"/>
    <w:rsid w:val="005421AA"/>
    <w:rsid w:val="00546BF0"/>
    <w:rsid w:val="0055439E"/>
    <w:rsid w:val="00557193"/>
    <w:rsid w:val="00560403"/>
    <w:rsid w:val="0056139D"/>
    <w:rsid w:val="00570A9E"/>
    <w:rsid w:val="00581C92"/>
    <w:rsid w:val="00586087"/>
    <w:rsid w:val="0059494F"/>
    <w:rsid w:val="00597551"/>
    <w:rsid w:val="005B13B7"/>
    <w:rsid w:val="005B646C"/>
    <w:rsid w:val="005D4B3E"/>
    <w:rsid w:val="005D4D70"/>
    <w:rsid w:val="005E2F4C"/>
    <w:rsid w:val="005E6602"/>
    <w:rsid w:val="005F6AC4"/>
    <w:rsid w:val="00615117"/>
    <w:rsid w:val="00625D33"/>
    <w:rsid w:val="0062750C"/>
    <w:rsid w:val="00631108"/>
    <w:rsid w:val="00631195"/>
    <w:rsid w:val="00631B43"/>
    <w:rsid w:val="006526A1"/>
    <w:rsid w:val="0065361C"/>
    <w:rsid w:val="00671BF2"/>
    <w:rsid w:val="00687727"/>
    <w:rsid w:val="006A0B7E"/>
    <w:rsid w:val="006C3EF9"/>
    <w:rsid w:val="006C46EB"/>
    <w:rsid w:val="006E4BAA"/>
    <w:rsid w:val="006F03F7"/>
    <w:rsid w:val="00704070"/>
    <w:rsid w:val="00704672"/>
    <w:rsid w:val="00705274"/>
    <w:rsid w:val="007054C7"/>
    <w:rsid w:val="00713AE0"/>
    <w:rsid w:val="00717B6A"/>
    <w:rsid w:val="00733BF7"/>
    <w:rsid w:val="00736353"/>
    <w:rsid w:val="00742A8C"/>
    <w:rsid w:val="0074385F"/>
    <w:rsid w:val="0075276B"/>
    <w:rsid w:val="00795C40"/>
    <w:rsid w:val="00797D52"/>
    <w:rsid w:val="007A7FDD"/>
    <w:rsid w:val="007D44B2"/>
    <w:rsid w:val="007D4ABF"/>
    <w:rsid w:val="007E655A"/>
    <w:rsid w:val="007F391A"/>
    <w:rsid w:val="007F4E16"/>
    <w:rsid w:val="008062E9"/>
    <w:rsid w:val="0081109F"/>
    <w:rsid w:val="00814AA2"/>
    <w:rsid w:val="0084024A"/>
    <w:rsid w:val="00847B1B"/>
    <w:rsid w:val="00853B90"/>
    <w:rsid w:val="00862D44"/>
    <w:rsid w:val="00863043"/>
    <w:rsid w:val="0086315E"/>
    <w:rsid w:val="00864B8E"/>
    <w:rsid w:val="00870E05"/>
    <w:rsid w:val="00883B03"/>
    <w:rsid w:val="00894B5F"/>
    <w:rsid w:val="00896E1C"/>
    <w:rsid w:val="008C6EC5"/>
    <w:rsid w:val="008E6EE1"/>
    <w:rsid w:val="008F33A2"/>
    <w:rsid w:val="008F74C5"/>
    <w:rsid w:val="00902246"/>
    <w:rsid w:val="009067D7"/>
    <w:rsid w:val="009171DB"/>
    <w:rsid w:val="00920D82"/>
    <w:rsid w:val="00923713"/>
    <w:rsid w:val="009255B7"/>
    <w:rsid w:val="00927581"/>
    <w:rsid w:val="009478DA"/>
    <w:rsid w:val="00952B0B"/>
    <w:rsid w:val="0095436A"/>
    <w:rsid w:val="00962763"/>
    <w:rsid w:val="00965B73"/>
    <w:rsid w:val="009818E4"/>
    <w:rsid w:val="009952C3"/>
    <w:rsid w:val="009A23AD"/>
    <w:rsid w:val="009C0C6F"/>
    <w:rsid w:val="009C1420"/>
    <w:rsid w:val="009E2FAE"/>
    <w:rsid w:val="009F0922"/>
    <w:rsid w:val="009F4DE4"/>
    <w:rsid w:val="00A004FB"/>
    <w:rsid w:val="00A0794E"/>
    <w:rsid w:val="00A21C06"/>
    <w:rsid w:val="00A32508"/>
    <w:rsid w:val="00A33222"/>
    <w:rsid w:val="00A4593C"/>
    <w:rsid w:val="00A5319A"/>
    <w:rsid w:val="00A6067D"/>
    <w:rsid w:val="00A6368C"/>
    <w:rsid w:val="00A7750D"/>
    <w:rsid w:val="00A831DA"/>
    <w:rsid w:val="00A910F6"/>
    <w:rsid w:val="00A94E9D"/>
    <w:rsid w:val="00AA25E1"/>
    <w:rsid w:val="00AC1293"/>
    <w:rsid w:val="00AC21AB"/>
    <w:rsid w:val="00AC2A79"/>
    <w:rsid w:val="00AD185D"/>
    <w:rsid w:val="00AD7E2B"/>
    <w:rsid w:val="00AE0293"/>
    <w:rsid w:val="00AF1021"/>
    <w:rsid w:val="00AF6FFE"/>
    <w:rsid w:val="00B11F73"/>
    <w:rsid w:val="00B16132"/>
    <w:rsid w:val="00B22B69"/>
    <w:rsid w:val="00B277F2"/>
    <w:rsid w:val="00B37E58"/>
    <w:rsid w:val="00B41987"/>
    <w:rsid w:val="00B42674"/>
    <w:rsid w:val="00B4442E"/>
    <w:rsid w:val="00B5720F"/>
    <w:rsid w:val="00B57227"/>
    <w:rsid w:val="00B61DB9"/>
    <w:rsid w:val="00B67DEA"/>
    <w:rsid w:val="00B7349F"/>
    <w:rsid w:val="00B862A1"/>
    <w:rsid w:val="00BA76C9"/>
    <w:rsid w:val="00BE5192"/>
    <w:rsid w:val="00BF0784"/>
    <w:rsid w:val="00BF2C04"/>
    <w:rsid w:val="00BF5134"/>
    <w:rsid w:val="00C02A62"/>
    <w:rsid w:val="00C06594"/>
    <w:rsid w:val="00C30A9D"/>
    <w:rsid w:val="00C3387D"/>
    <w:rsid w:val="00C360D0"/>
    <w:rsid w:val="00C47175"/>
    <w:rsid w:val="00C47522"/>
    <w:rsid w:val="00C52ABF"/>
    <w:rsid w:val="00C542C9"/>
    <w:rsid w:val="00C77D99"/>
    <w:rsid w:val="00C802CA"/>
    <w:rsid w:val="00C86468"/>
    <w:rsid w:val="00CA13F5"/>
    <w:rsid w:val="00CB42D9"/>
    <w:rsid w:val="00CC278E"/>
    <w:rsid w:val="00CE5E22"/>
    <w:rsid w:val="00CE6A89"/>
    <w:rsid w:val="00CF0B69"/>
    <w:rsid w:val="00CF5F34"/>
    <w:rsid w:val="00D202DE"/>
    <w:rsid w:val="00D23C72"/>
    <w:rsid w:val="00D252F4"/>
    <w:rsid w:val="00D27A96"/>
    <w:rsid w:val="00D31319"/>
    <w:rsid w:val="00D326C2"/>
    <w:rsid w:val="00D33FD8"/>
    <w:rsid w:val="00D35E0C"/>
    <w:rsid w:val="00D57CED"/>
    <w:rsid w:val="00D60E1B"/>
    <w:rsid w:val="00D673BB"/>
    <w:rsid w:val="00D74095"/>
    <w:rsid w:val="00DA0B43"/>
    <w:rsid w:val="00DA3BBE"/>
    <w:rsid w:val="00DA76CB"/>
    <w:rsid w:val="00DA77D6"/>
    <w:rsid w:val="00DB31B1"/>
    <w:rsid w:val="00DB3A04"/>
    <w:rsid w:val="00DB4E22"/>
    <w:rsid w:val="00DD569B"/>
    <w:rsid w:val="00DE36A9"/>
    <w:rsid w:val="00DF686D"/>
    <w:rsid w:val="00E03F23"/>
    <w:rsid w:val="00E20713"/>
    <w:rsid w:val="00E5229B"/>
    <w:rsid w:val="00E655A3"/>
    <w:rsid w:val="00E770B9"/>
    <w:rsid w:val="00E97DCD"/>
    <w:rsid w:val="00EB3927"/>
    <w:rsid w:val="00EB67B9"/>
    <w:rsid w:val="00EC5AF5"/>
    <w:rsid w:val="00EC6434"/>
    <w:rsid w:val="00ED0F00"/>
    <w:rsid w:val="00ED35BC"/>
    <w:rsid w:val="00EE2EF4"/>
    <w:rsid w:val="00EF0943"/>
    <w:rsid w:val="00EF202F"/>
    <w:rsid w:val="00EF4945"/>
    <w:rsid w:val="00F1524E"/>
    <w:rsid w:val="00F20590"/>
    <w:rsid w:val="00F20F71"/>
    <w:rsid w:val="00F34D81"/>
    <w:rsid w:val="00F36C10"/>
    <w:rsid w:val="00F37346"/>
    <w:rsid w:val="00F37A14"/>
    <w:rsid w:val="00F42810"/>
    <w:rsid w:val="00F44BEE"/>
    <w:rsid w:val="00F47829"/>
    <w:rsid w:val="00F56121"/>
    <w:rsid w:val="00F57997"/>
    <w:rsid w:val="00F75A37"/>
    <w:rsid w:val="00F76B07"/>
    <w:rsid w:val="00F85B4C"/>
    <w:rsid w:val="00F85D94"/>
    <w:rsid w:val="00F90390"/>
    <w:rsid w:val="00F9102E"/>
    <w:rsid w:val="00F9323A"/>
    <w:rsid w:val="00F94900"/>
    <w:rsid w:val="00F9508A"/>
    <w:rsid w:val="00FA560C"/>
    <w:rsid w:val="00FB18CD"/>
    <w:rsid w:val="00FB3C4C"/>
    <w:rsid w:val="00FC0C70"/>
    <w:rsid w:val="00FD7C1F"/>
    <w:rsid w:val="00FF3D6B"/>
    <w:rsid w:val="392FBCD1"/>
    <w:rsid w:val="475E5301"/>
    <w:rsid w:val="6334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54BA5B9"/>
  <w15:chartTrackingRefBased/>
  <w15:docId w15:val="{3B2DF020-22B9-452D-A7CD-BF6E21FDA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ubtleReference">
    <w:name w:val="Subtle Reference"/>
    <w:basedOn w:val="DefaultParagraphFont"/>
    <w:uiPriority w:val="31"/>
    <w:qFormat/>
    <w:rsid w:val="005E6602"/>
    <w:rPr>
      <w:smallCaps/>
      <w:color w:val="5A5A5A" w:themeColor="text1" w:themeTint="A5"/>
    </w:rPr>
  </w:style>
  <w:style w:type="paragraph" w:styleId="ListParagraph">
    <w:name w:val="List Paragraph"/>
    <w:basedOn w:val="Normal"/>
    <w:uiPriority w:val="34"/>
    <w:qFormat/>
    <w:rsid w:val="005E6602"/>
    <w:pPr>
      <w:ind w:left="720"/>
      <w:contextualSpacing/>
    </w:pPr>
  </w:style>
  <w:style w:type="paragraph" w:styleId="NoSpacing">
    <w:name w:val="No Spacing"/>
    <w:uiPriority w:val="1"/>
    <w:qFormat/>
    <w:rsid w:val="00E5229B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CE6A89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8FA72B7243CE4B905BB0A8BA1F72D9" ma:contentTypeVersion="21" ma:contentTypeDescription="Create a new document." ma:contentTypeScope="" ma:versionID="8c666a8527ba0836908d6fa1c47c514a">
  <xsd:schema xmlns:xsd="http://www.w3.org/2001/XMLSchema" xmlns:xs="http://www.w3.org/2001/XMLSchema" xmlns:p="http://schemas.microsoft.com/office/2006/metadata/properties" xmlns:ns2="04c3939f-26fb-4070-b07f-8d879025054d" xmlns:ns3="3874642e-ac9e-4739-bbfc-3a8a20007f5e" targetNamespace="http://schemas.microsoft.com/office/2006/metadata/properties" ma:root="true" ma:fieldsID="6a584510d5a816c8e13fe5c4ceb9cf1f" ns2:_="" ns3:_="">
    <xsd:import namespace="04c3939f-26fb-4070-b07f-8d879025054d"/>
    <xsd:import namespace="3874642e-ac9e-4739-bbfc-3a8a20007f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Number" minOccurs="0"/>
                <xsd:element ref="ns2:Number0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c3939f-26fb-4070-b07f-8d87902505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Number" ma:index="13" nillable="true" ma:displayName="Number " ma:format="Dropdown" ma:internalName="Number" ma:percentage="FALSE">
      <xsd:simpleType>
        <xsd:restriction base="dms:Number"/>
      </xsd:simpleType>
    </xsd:element>
    <xsd:element name="Number0" ma:index="14" nillable="true" ma:displayName="Number" ma:format="Dropdown" ma:internalName="Number0" ma:percentage="FALSE">
      <xsd:simpleType>
        <xsd:restriction base="dms:Number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2749147-0fee-4e86-adbe-3f8c5bf305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74642e-ac9e-4739-bbfc-3a8a20007f5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b347b52-4da1-4635-b235-38ba4324116b}" ma:internalName="TaxCatchAll" ma:showField="CatchAllData" ma:web="3874642e-ac9e-4739-bbfc-3a8a20007f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umber0 xmlns="04c3939f-26fb-4070-b07f-8d879025054d" xsi:nil="true"/>
    <lcf76f155ced4ddcb4097134ff3c332f xmlns="04c3939f-26fb-4070-b07f-8d879025054d">
      <Terms xmlns="http://schemas.microsoft.com/office/infopath/2007/PartnerControls"/>
    </lcf76f155ced4ddcb4097134ff3c332f>
    <Number xmlns="04c3939f-26fb-4070-b07f-8d879025054d" xsi:nil="true"/>
    <TaxCatchAll xmlns="3874642e-ac9e-4739-bbfc-3a8a20007f5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4EADB6-C0DC-42C3-981A-E875FDA211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c3939f-26fb-4070-b07f-8d879025054d"/>
    <ds:schemaRef ds:uri="3874642e-ac9e-4739-bbfc-3a8a20007f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D7D3326-40F0-4DB9-86B3-3C5FAFAE61DF}">
  <ds:schemaRefs>
    <ds:schemaRef ds:uri="http://schemas.microsoft.com/office/2006/metadata/properties"/>
    <ds:schemaRef ds:uri="http://schemas.microsoft.com/office/infopath/2007/PartnerControls"/>
    <ds:schemaRef ds:uri="04c3939f-26fb-4070-b07f-8d879025054d"/>
    <ds:schemaRef ds:uri="3874642e-ac9e-4739-bbfc-3a8a20007f5e"/>
  </ds:schemaRefs>
</ds:datastoreItem>
</file>

<file path=customXml/itemProps3.xml><?xml version="1.0" encoding="utf-8"?>
<ds:datastoreItem xmlns:ds="http://schemas.openxmlformats.org/officeDocument/2006/customXml" ds:itemID="{FC9EA320-1955-4F2F-8EB9-381A574F2186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420ec589-a866-4ad0-9a57-e6049e0d3bc0}" enabled="0" method="" siteId="{420ec589-a866-4ad0-9a57-e6049e0d3bc0}" removed="1"/>
  <clbl:label id="{7aa68094-6104-41a6-b443-d4b52451f617}" enabled="0" method="" siteId="{7aa68094-6104-41a6-b443-d4b52451f61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14</Pages>
  <Words>1090</Words>
  <Characters>6579</Characters>
  <Application>Microsoft Office Word</Application>
  <DocSecurity>0</DocSecurity>
  <Lines>153</Lines>
  <Paragraphs>28</Paragraphs>
  <ScaleCrop>false</ScaleCrop>
  <Company/>
  <LinksUpToDate>false</LinksUpToDate>
  <CharactersWithSpaces>7643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Coral</dc:creator>
  <cp:keywords/>
  <dc:description/>
  <cp:lastModifiedBy>Daniel Coral</cp:lastModifiedBy>
  <cp:revision>310</cp:revision>
  <dcterms:created xsi:type="dcterms:W3CDTF">2024-10-10T14:12:00Z</dcterms:created>
  <dcterms:modified xsi:type="dcterms:W3CDTF">2026-01-30T06:20:00Z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0x010100B68FA72B7243CE4B905BB0A8BA1F72D9</vt:lpwstr>
  </property>
  <property fmtid="{D5CDD505-2E9C-101B-9397-08002B2CF9AE}" pid="3" name="MediaServiceImageTags">
    <vt:lpwstr/>
  </property>
</Properties>
</file>