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2CFF" w14:textId="7DADDB41" w:rsidR="00041C6D" w:rsidRDefault="00041C6D" w:rsidP="00041C6D">
      <w:pPr>
        <w:rPr>
          <w:lang w:val="en-US"/>
        </w:rPr>
      </w:pPr>
      <w:r w:rsidRPr="00DB0EAF">
        <w:rPr>
          <w:lang w:val="en-US"/>
        </w:rPr>
        <w:t>Appendix</w:t>
      </w:r>
      <w:r w:rsidR="00DB0EAF">
        <w:rPr>
          <w:lang w:val="en-US"/>
        </w:rPr>
        <w:t>:</w:t>
      </w:r>
    </w:p>
    <w:p w14:paraId="0722E13D" w14:textId="77777777" w:rsidR="00E15474" w:rsidRPr="00E15474" w:rsidRDefault="00E15474" w:rsidP="00E15474">
      <w:pPr>
        <w:spacing w:line="360" w:lineRule="auto"/>
        <w:jc w:val="both"/>
        <w:rPr>
          <w:rFonts w:ascii="Times New Roman" w:eastAsia="Times New Roman" w:hAnsi="Times New Roman" w:cs="Times New Roman"/>
          <w:lang w:val="en-US"/>
        </w:rPr>
      </w:pPr>
      <w:r w:rsidRPr="00E15474">
        <w:rPr>
          <w:rFonts w:ascii="Times New Roman" w:eastAsia="Times New Roman" w:hAnsi="Times New Roman" w:cs="Times New Roman"/>
          <w:lang w:val="en-US"/>
        </w:rPr>
        <w:t>Health status of oysters in the Paranaguá Estuarine Complex through interactions with pathogenic bacteria, protozoa and annelids</w:t>
      </w:r>
    </w:p>
    <w:p w14:paraId="6A7817A2" w14:textId="77777777" w:rsidR="00E15474" w:rsidRPr="0094104D" w:rsidRDefault="00E15474" w:rsidP="00E15474">
      <w:pPr>
        <w:spacing w:line="360" w:lineRule="auto"/>
        <w:jc w:val="both"/>
        <w:rPr>
          <w:rFonts w:ascii="Times New Roman" w:eastAsia="Times New Roman" w:hAnsi="Times New Roman" w:cs="Times New Roman"/>
          <w:vertAlign w:val="superscript"/>
        </w:rPr>
      </w:pPr>
      <w:r w:rsidRPr="0094104D">
        <w:rPr>
          <w:rFonts w:ascii="Times New Roman" w:eastAsia="Times New Roman" w:hAnsi="Times New Roman" w:cs="Times New Roman"/>
        </w:rPr>
        <w:t xml:space="preserve">Ana Beatriz Vilas Boas </w:t>
      </w:r>
      <w:proofErr w:type="spellStart"/>
      <w:r w:rsidRPr="0094104D">
        <w:rPr>
          <w:rFonts w:ascii="Times New Roman" w:eastAsia="Times New Roman" w:hAnsi="Times New Roman" w:cs="Times New Roman"/>
        </w:rPr>
        <w:t>Alves</w:t>
      </w:r>
      <w:r w:rsidRPr="0094104D">
        <w:rPr>
          <w:rFonts w:ascii="Times New Roman" w:eastAsia="Times New Roman" w:hAnsi="Times New Roman" w:cs="Times New Roman"/>
          <w:vertAlign w:val="superscript"/>
        </w:rPr>
        <w:t>b</w:t>
      </w:r>
      <w:proofErr w:type="spellEnd"/>
    </w:p>
    <w:p w14:paraId="1C2F9458" w14:textId="77777777" w:rsidR="00E15474" w:rsidRPr="0094104D" w:rsidRDefault="00E15474" w:rsidP="00E15474">
      <w:pPr>
        <w:spacing w:line="360" w:lineRule="auto"/>
        <w:jc w:val="both"/>
        <w:rPr>
          <w:rFonts w:ascii="Times New Roman" w:eastAsia="Times New Roman" w:hAnsi="Times New Roman" w:cs="Times New Roman"/>
          <w:vertAlign w:val="superscript"/>
        </w:rPr>
      </w:pPr>
      <w:r w:rsidRPr="0094104D">
        <w:rPr>
          <w:rFonts w:ascii="Times New Roman" w:eastAsia="Times New Roman" w:hAnsi="Times New Roman" w:cs="Times New Roman"/>
        </w:rPr>
        <w:t xml:space="preserve">Estela </w:t>
      </w:r>
      <w:proofErr w:type="spellStart"/>
      <w:proofErr w:type="gramStart"/>
      <w:r w:rsidRPr="0094104D">
        <w:rPr>
          <w:rFonts w:ascii="Times New Roman" w:eastAsia="Times New Roman" w:hAnsi="Times New Roman" w:cs="Times New Roman"/>
        </w:rPr>
        <w:t>Pires</w:t>
      </w:r>
      <w:r w:rsidRPr="0094104D">
        <w:rPr>
          <w:rFonts w:ascii="Times New Roman" w:eastAsia="Times New Roman" w:hAnsi="Times New Roman" w:cs="Times New Roman"/>
          <w:vertAlign w:val="superscript"/>
        </w:rPr>
        <w:t>a,b</w:t>
      </w:r>
      <w:proofErr w:type="spellEnd"/>
      <w:proofErr w:type="gramEnd"/>
    </w:p>
    <w:p w14:paraId="685ABC6C" w14:textId="77777777" w:rsidR="00E15474" w:rsidRPr="0094104D" w:rsidRDefault="00E15474" w:rsidP="00E15474">
      <w:pPr>
        <w:spacing w:line="360" w:lineRule="auto"/>
        <w:jc w:val="both"/>
        <w:rPr>
          <w:rFonts w:ascii="Times New Roman" w:eastAsia="Times New Roman" w:hAnsi="Times New Roman" w:cs="Times New Roman"/>
          <w:vertAlign w:val="superscript"/>
        </w:rPr>
      </w:pPr>
      <w:r w:rsidRPr="0094104D">
        <w:rPr>
          <w:rFonts w:ascii="Times New Roman" w:eastAsia="Times New Roman" w:hAnsi="Times New Roman" w:cs="Times New Roman"/>
        </w:rPr>
        <w:t xml:space="preserve">Ricardo Castro </w:t>
      </w:r>
      <w:proofErr w:type="spellStart"/>
      <w:r w:rsidRPr="0094104D">
        <w:rPr>
          <w:rFonts w:ascii="Times New Roman" w:eastAsia="Times New Roman" w:hAnsi="Times New Roman" w:cs="Times New Roman"/>
        </w:rPr>
        <w:t>Alvarez</w:t>
      </w:r>
      <w:r w:rsidRPr="0094104D">
        <w:rPr>
          <w:rFonts w:ascii="Times New Roman" w:eastAsia="Times New Roman" w:hAnsi="Times New Roman" w:cs="Times New Roman"/>
          <w:vertAlign w:val="superscript"/>
        </w:rPr>
        <w:t>b</w:t>
      </w:r>
      <w:proofErr w:type="spellEnd"/>
    </w:p>
    <w:p w14:paraId="7BFB6DDF" w14:textId="77777777" w:rsidR="00E15474" w:rsidRPr="0094104D" w:rsidRDefault="00E15474" w:rsidP="00E15474">
      <w:pPr>
        <w:spacing w:line="360" w:lineRule="auto"/>
        <w:jc w:val="both"/>
        <w:rPr>
          <w:rFonts w:ascii="Times New Roman" w:eastAsia="Times New Roman" w:hAnsi="Times New Roman" w:cs="Times New Roman"/>
          <w:vertAlign w:val="superscript"/>
        </w:rPr>
      </w:pPr>
      <w:r w:rsidRPr="0094104D">
        <w:rPr>
          <w:rFonts w:ascii="Times New Roman" w:eastAsia="Times New Roman" w:hAnsi="Times New Roman" w:cs="Times New Roman"/>
        </w:rPr>
        <w:t xml:space="preserve">Luciene Correa </w:t>
      </w:r>
      <w:proofErr w:type="spellStart"/>
      <w:r w:rsidRPr="0094104D">
        <w:rPr>
          <w:rFonts w:ascii="Times New Roman" w:eastAsia="Times New Roman" w:hAnsi="Times New Roman" w:cs="Times New Roman"/>
        </w:rPr>
        <w:t>Lima</w:t>
      </w:r>
      <w:r w:rsidRPr="0094104D">
        <w:rPr>
          <w:rFonts w:ascii="Times New Roman" w:eastAsia="Times New Roman" w:hAnsi="Times New Roman" w:cs="Times New Roman"/>
          <w:vertAlign w:val="superscript"/>
        </w:rPr>
        <w:t>a</w:t>
      </w:r>
      <w:proofErr w:type="spellEnd"/>
    </w:p>
    <w:p w14:paraId="77B300C4" w14:textId="77777777" w:rsidR="00E15474" w:rsidRPr="0094104D" w:rsidRDefault="00E15474" w:rsidP="00E15474">
      <w:pPr>
        <w:spacing w:line="360" w:lineRule="auto"/>
        <w:jc w:val="both"/>
        <w:rPr>
          <w:rFonts w:ascii="Times New Roman" w:eastAsia="Times New Roman" w:hAnsi="Times New Roman" w:cs="Times New Roman"/>
          <w:vertAlign w:val="superscript"/>
        </w:rPr>
      </w:pPr>
      <w:r w:rsidRPr="0094104D">
        <w:rPr>
          <w:rFonts w:ascii="Times New Roman" w:eastAsia="Times New Roman" w:hAnsi="Times New Roman" w:cs="Times New Roman"/>
        </w:rPr>
        <w:t xml:space="preserve">Maikon Di </w:t>
      </w:r>
      <w:proofErr w:type="spellStart"/>
      <w:proofErr w:type="gramStart"/>
      <w:r w:rsidRPr="0094104D">
        <w:rPr>
          <w:rFonts w:ascii="Times New Roman" w:eastAsia="Times New Roman" w:hAnsi="Times New Roman" w:cs="Times New Roman"/>
        </w:rPr>
        <w:t>Domenico</w:t>
      </w:r>
      <w:r w:rsidRPr="0094104D">
        <w:rPr>
          <w:rFonts w:ascii="Times New Roman" w:eastAsia="Times New Roman" w:hAnsi="Times New Roman" w:cs="Times New Roman"/>
          <w:vertAlign w:val="superscript"/>
        </w:rPr>
        <w:t>a,b</w:t>
      </w:r>
      <w:proofErr w:type="spellEnd"/>
      <w:proofErr w:type="gramEnd"/>
    </w:p>
    <w:p w14:paraId="293149AE" w14:textId="77777777" w:rsidR="00E15474" w:rsidRPr="0094104D" w:rsidRDefault="00E15474" w:rsidP="00E15474">
      <w:pPr>
        <w:pStyle w:val="NoSpacing"/>
        <w:spacing w:line="360" w:lineRule="auto"/>
        <w:rPr>
          <w:rFonts w:ascii="Times New Roman" w:hAnsi="Times New Roman" w:cs="Times New Roman"/>
          <w:color w:val="222222"/>
          <w:sz w:val="22"/>
          <w:szCs w:val="22"/>
        </w:rPr>
      </w:pPr>
      <w:r w:rsidRPr="0094104D">
        <w:rPr>
          <w:rFonts w:ascii="Times New Roman" w:hAnsi="Times New Roman" w:cs="Times New Roman"/>
          <w:color w:val="222222"/>
          <w:sz w:val="22"/>
          <w:szCs w:val="22"/>
        </w:rPr>
        <w:t xml:space="preserve">a- Center for Marine </w:t>
      </w:r>
      <w:proofErr w:type="spellStart"/>
      <w:r w:rsidRPr="0094104D">
        <w:rPr>
          <w:rFonts w:ascii="Times New Roman" w:hAnsi="Times New Roman" w:cs="Times New Roman"/>
          <w:color w:val="222222"/>
          <w:sz w:val="22"/>
          <w:szCs w:val="22"/>
        </w:rPr>
        <w:t>Studies</w:t>
      </w:r>
      <w:proofErr w:type="spellEnd"/>
      <w:r w:rsidRPr="0094104D">
        <w:rPr>
          <w:rFonts w:ascii="Times New Roman" w:hAnsi="Times New Roman" w:cs="Times New Roman"/>
          <w:color w:val="222222"/>
          <w:sz w:val="22"/>
          <w:szCs w:val="22"/>
        </w:rPr>
        <w:t xml:space="preserve">, Federal </w:t>
      </w:r>
      <w:proofErr w:type="spellStart"/>
      <w:r w:rsidRPr="0094104D">
        <w:rPr>
          <w:rFonts w:ascii="Times New Roman" w:hAnsi="Times New Roman" w:cs="Times New Roman"/>
          <w:color w:val="222222"/>
          <w:sz w:val="22"/>
          <w:szCs w:val="22"/>
        </w:rPr>
        <w:t>University</w:t>
      </w:r>
      <w:proofErr w:type="spellEnd"/>
      <w:r w:rsidRPr="0094104D">
        <w:rPr>
          <w:rFonts w:ascii="Times New Roman" w:hAnsi="Times New Roman" w:cs="Times New Roman"/>
          <w:color w:val="222222"/>
          <w:sz w:val="22"/>
          <w:szCs w:val="22"/>
        </w:rPr>
        <w:t xml:space="preserve"> </w:t>
      </w:r>
      <w:proofErr w:type="spellStart"/>
      <w:r w:rsidRPr="0094104D">
        <w:rPr>
          <w:rFonts w:ascii="Times New Roman" w:hAnsi="Times New Roman" w:cs="Times New Roman"/>
          <w:color w:val="222222"/>
          <w:sz w:val="22"/>
          <w:szCs w:val="22"/>
        </w:rPr>
        <w:t>of</w:t>
      </w:r>
      <w:proofErr w:type="spellEnd"/>
      <w:r w:rsidRPr="0094104D">
        <w:rPr>
          <w:rFonts w:ascii="Times New Roman" w:hAnsi="Times New Roman" w:cs="Times New Roman"/>
          <w:color w:val="222222"/>
          <w:sz w:val="22"/>
          <w:szCs w:val="22"/>
        </w:rPr>
        <w:t xml:space="preserve"> Paraná, Sea </w:t>
      </w:r>
      <w:proofErr w:type="spellStart"/>
      <w:r w:rsidRPr="0094104D">
        <w:rPr>
          <w:rFonts w:ascii="Times New Roman" w:hAnsi="Times New Roman" w:cs="Times New Roman"/>
          <w:color w:val="222222"/>
          <w:sz w:val="22"/>
          <w:szCs w:val="22"/>
        </w:rPr>
        <w:t>Studies</w:t>
      </w:r>
      <w:proofErr w:type="spellEnd"/>
      <w:r w:rsidRPr="0094104D">
        <w:rPr>
          <w:rFonts w:ascii="Times New Roman" w:hAnsi="Times New Roman" w:cs="Times New Roman"/>
          <w:color w:val="222222"/>
          <w:sz w:val="22"/>
          <w:szCs w:val="22"/>
        </w:rPr>
        <w:t xml:space="preserve"> Center, </w:t>
      </w:r>
      <w:proofErr w:type="spellStart"/>
      <w:r w:rsidRPr="0094104D">
        <w:rPr>
          <w:rFonts w:ascii="Times New Roman" w:hAnsi="Times New Roman" w:cs="Times New Roman"/>
          <w:color w:val="222222"/>
          <w:sz w:val="22"/>
          <w:szCs w:val="22"/>
        </w:rPr>
        <w:t>Av</w:t>
      </w:r>
      <w:proofErr w:type="spellEnd"/>
      <w:r w:rsidRPr="0094104D">
        <w:rPr>
          <w:rFonts w:ascii="Times New Roman" w:hAnsi="Times New Roman" w:cs="Times New Roman"/>
          <w:color w:val="222222"/>
          <w:sz w:val="22"/>
          <w:szCs w:val="22"/>
        </w:rPr>
        <w:t xml:space="preserve"> Beira-Mar, s/n Pontal do Sul, Pontal do Paraná, 83255976, PR, </w:t>
      </w:r>
      <w:proofErr w:type="spellStart"/>
      <w:r w:rsidRPr="0094104D">
        <w:rPr>
          <w:rFonts w:ascii="Times New Roman" w:hAnsi="Times New Roman" w:cs="Times New Roman"/>
          <w:color w:val="222222"/>
          <w:sz w:val="22"/>
          <w:szCs w:val="22"/>
        </w:rPr>
        <w:t>Brazil</w:t>
      </w:r>
      <w:proofErr w:type="spellEnd"/>
    </w:p>
    <w:p w14:paraId="62E45008" w14:textId="77777777" w:rsidR="00E15474" w:rsidRPr="0094104D" w:rsidRDefault="00E15474" w:rsidP="00E15474">
      <w:pPr>
        <w:pStyle w:val="NoSpacing"/>
        <w:spacing w:line="360" w:lineRule="auto"/>
        <w:rPr>
          <w:rFonts w:ascii="Times New Roman" w:hAnsi="Times New Roman" w:cs="Times New Roman"/>
          <w:sz w:val="22"/>
          <w:szCs w:val="22"/>
        </w:rPr>
      </w:pPr>
    </w:p>
    <w:p w14:paraId="6BDF291B" w14:textId="77777777" w:rsidR="00E15474" w:rsidRPr="0094104D" w:rsidRDefault="00E15474" w:rsidP="00E15474">
      <w:pPr>
        <w:pStyle w:val="NoSpacing"/>
        <w:spacing w:line="360" w:lineRule="auto"/>
        <w:rPr>
          <w:rFonts w:ascii="Times New Roman" w:hAnsi="Times New Roman" w:cs="Times New Roman"/>
          <w:sz w:val="22"/>
          <w:szCs w:val="22"/>
        </w:rPr>
      </w:pPr>
      <w:r w:rsidRPr="0094104D">
        <w:rPr>
          <w:rFonts w:ascii="Times New Roman" w:hAnsi="Times New Roman" w:cs="Times New Roman"/>
          <w:sz w:val="22"/>
          <w:szCs w:val="22"/>
        </w:rPr>
        <w:t>b</w:t>
      </w:r>
      <w:proofErr w:type="gramStart"/>
      <w:r w:rsidRPr="0094104D">
        <w:rPr>
          <w:rFonts w:ascii="Times New Roman" w:hAnsi="Times New Roman" w:cs="Times New Roman"/>
          <w:sz w:val="22"/>
          <w:szCs w:val="22"/>
        </w:rPr>
        <w:t xml:space="preserve">-  </w:t>
      </w:r>
      <w:proofErr w:type="spellStart"/>
      <w:r w:rsidRPr="0094104D">
        <w:rPr>
          <w:rFonts w:ascii="Times New Roman" w:hAnsi="Times New Roman" w:cs="Times New Roman"/>
          <w:sz w:val="22"/>
          <w:szCs w:val="22"/>
        </w:rPr>
        <w:t>Postgraduate</w:t>
      </w:r>
      <w:proofErr w:type="spellEnd"/>
      <w:proofErr w:type="gramEnd"/>
      <w:r w:rsidRPr="0094104D">
        <w:rPr>
          <w:rFonts w:ascii="Times New Roman" w:hAnsi="Times New Roman" w:cs="Times New Roman"/>
          <w:sz w:val="22"/>
          <w:szCs w:val="22"/>
        </w:rPr>
        <w:t xml:space="preserve"> </w:t>
      </w:r>
      <w:proofErr w:type="spellStart"/>
      <w:r w:rsidRPr="0094104D">
        <w:rPr>
          <w:rFonts w:ascii="Times New Roman" w:hAnsi="Times New Roman" w:cs="Times New Roman"/>
          <w:sz w:val="22"/>
          <w:szCs w:val="22"/>
        </w:rPr>
        <w:t>Program</w:t>
      </w:r>
      <w:proofErr w:type="spellEnd"/>
      <w:r w:rsidRPr="0094104D">
        <w:rPr>
          <w:rFonts w:ascii="Times New Roman" w:hAnsi="Times New Roman" w:cs="Times New Roman"/>
          <w:sz w:val="22"/>
          <w:szCs w:val="22"/>
        </w:rPr>
        <w:t xml:space="preserve"> in </w:t>
      </w:r>
      <w:proofErr w:type="spellStart"/>
      <w:r w:rsidRPr="0094104D">
        <w:rPr>
          <w:rFonts w:ascii="Times New Roman" w:hAnsi="Times New Roman" w:cs="Times New Roman"/>
          <w:sz w:val="22"/>
          <w:szCs w:val="22"/>
        </w:rPr>
        <w:t>Coastal</w:t>
      </w:r>
      <w:proofErr w:type="spellEnd"/>
      <w:r w:rsidRPr="0094104D">
        <w:rPr>
          <w:rFonts w:ascii="Times New Roman" w:hAnsi="Times New Roman" w:cs="Times New Roman"/>
          <w:sz w:val="22"/>
          <w:szCs w:val="22"/>
        </w:rPr>
        <w:t xml:space="preserve"> </w:t>
      </w:r>
      <w:proofErr w:type="spellStart"/>
      <w:r w:rsidRPr="0094104D">
        <w:rPr>
          <w:rFonts w:ascii="Times New Roman" w:hAnsi="Times New Roman" w:cs="Times New Roman"/>
          <w:sz w:val="22"/>
          <w:szCs w:val="22"/>
        </w:rPr>
        <w:t>and</w:t>
      </w:r>
      <w:proofErr w:type="spellEnd"/>
      <w:r w:rsidRPr="0094104D">
        <w:rPr>
          <w:rFonts w:ascii="Times New Roman" w:hAnsi="Times New Roman" w:cs="Times New Roman"/>
          <w:sz w:val="22"/>
          <w:szCs w:val="22"/>
        </w:rPr>
        <w:t xml:space="preserve"> Oceanic Systems (PGSISCO), Federal </w:t>
      </w:r>
      <w:proofErr w:type="spellStart"/>
      <w:r w:rsidRPr="0094104D">
        <w:rPr>
          <w:rFonts w:ascii="Times New Roman" w:hAnsi="Times New Roman" w:cs="Times New Roman"/>
          <w:sz w:val="22"/>
          <w:szCs w:val="22"/>
        </w:rPr>
        <w:t>University</w:t>
      </w:r>
      <w:proofErr w:type="spellEnd"/>
      <w:r w:rsidRPr="0094104D">
        <w:rPr>
          <w:rFonts w:ascii="Times New Roman" w:hAnsi="Times New Roman" w:cs="Times New Roman"/>
          <w:sz w:val="22"/>
          <w:szCs w:val="22"/>
        </w:rPr>
        <w:t xml:space="preserve"> </w:t>
      </w:r>
      <w:proofErr w:type="spellStart"/>
      <w:r w:rsidRPr="0094104D">
        <w:rPr>
          <w:rFonts w:ascii="Times New Roman" w:hAnsi="Times New Roman" w:cs="Times New Roman"/>
          <w:sz w:val="22"/>
          <w:szCs w:val="22"/>
        </w:rPr>
        <w:t>of</w:t>
      </w:r>
      <w:proofErr w:type="spellEnd"/>
      <w:r w:rsidRPr="0094104D">
        <w:rPr>
          <w:rFonts w:ascii="Times New Roman" w:hAnsi="Times New Roman" w:cs="Times New Roman"/>
          <w:sz w:val="22"/>
          <w:szCs w:val="22"/>
        </w:rPr>
        <w:t xml:space="preserve"> Paraná, </w:t>
      </w:r>
      <w:r w:rsidRPr="0094104D">
        <w:rPr>
          <w:rFonts w:ascii="Times New Roman" w:hAnsi="Times New Roman" w:cs="Times New Roman"/>
          <w:color w:val="222222"/>
          <w:sz w:val="22"/>
          <w:szCs w:val="22"/>
        </w:rPr>
        <w:t xml:space="preserve">Sea </w:t>
      </w:r>
      <w:proofErr w:type="spellStart"/>
      <w:r w:rsidRPr="0094104D">
        <w:rPr>
          <w:rFonts w:ascii="Times New Roman" w:hAnsi="Times New Roman" w:cs="Times New Roman"/>
          <w:color w:val="222222"/>
          <w:sz w:val="22"/>
          <w:szCs w:val="22"/>
        </w:rPr>
        <w:t>Studies</w:t>
      </w:r>
      <w:proofErr w:type="spellEnd"/>
      <w:r w:rsidRPr="0094104D">
        <w:rPr>
          <w:rFonts w:ascii="Times New Roman" w:hAnsi="Times New Roman" w:cs="Times New Roman"/>
          <w:color w:val="222222"/>
          <w:sz w:val="22"/>
          <w:szCs w:val="22"/>
        </w:rPr>
        <w:t xml:space="preserve"> Center, </w:t>
      </w:r>
      <w:proofErr w:type="spellStart"/>
      <w:r w:rsidRPr="0094104D">
        <w:rPr>
          <w:rFonts w:ascii="Times New Roman" w:hAnsi="Times New Roman" w:cs="Times New Roman"/>
          <w:color w:val="222222"/>
          <w:sz w:val="22"/>
          <w:szCs w:val="22"/>
        </w:rPr>
        <w:t>Av</w:t>
      </w:r>
      <w:proofErr w:type="spellEnd"/>
      <w:r w:rsidRPr="0094104D">
        <w:rPr>
          <w:rFonts w:ascii="Times New Roman" w:hAnsi="Times New Roman" w:cs="Times New Roman"/>
          <w:color w:val="222222"/>
          <w:sz w:val="22"/>
          <w:szCs w:val="22"/>
        </w:rPr>
        <w:t xml:space="preserve"> Beira-Mar, s/n Pontal do Sul, Pontal do Paraná, 83255976, PR, </w:t>
      </w:r>
      <w:proofErr w:type="spellStart"/>
      <w:r w:rsidRPr="0094104D">
        <w:rPr>
          <w:rFonts w:ascii="Times New Roman" w:hAnsi="Times New Roman" w:cs="Times New Roman"/>
          <w:color w:val="222222"/>
          <w:sz w:val="22"/>
          <w:szCs w:val="22"/>
        </w:rPr>
        <w:t>Brazil</w:t>
      </w:r>
      <w:proofErr w:type="spellEnd"/>
    </w:p>
    <w:p w14:paraId="3FC0DED8" w14:textId="77777777" w:rsidR="00DB0EAF" w:rsidRDefault="00DB0EAF" w:rsidP="00041C6D"/>
    <w:p w14:paraId="7F39161D" w14:textId="77777777" w:rsidR="00E15474" w:rsidRDefault="00E15474" w:rsidP="00041C6D"/>
    <w:p w14:paraId="75519118" w14:textId="77777777" w:rsidR="00E15474" w:rsidRDefault="00E15474" w:rsidP="00041C6D"/>
    <w:p w14:paraId="67F1024F" w14:textId="77777777" w:rsidR="00E15474" w:rsidRDefault="00E15474" w:rsidP="00041C6D"/>
    <w:p w14:paraId="282A0812" w14:textId="77777777" w:rsidR="00E15474" w:rsidRDefault="00E15474" w:rsidP="00041C6D"/>
    <w:p w14:paraId="453578A5" w14:textId="77777777" w:rsidR="00E15474" w:rsidRDefault="00E15474" w:rsidP="00041C6D"/>
    <w:p w14:paraId="6652D103" w14:textId="77777777" w:rsidR="00E15474" w:rsidRDefault="00E15474" w:rsidP="00041C6D"/>
    <w:p w14:paraId="572F3CA0" w14:textId="77777777" w:rsidR="00E15474" w:rsidRDefault="00E15474" w:rsidP="00041C6D"/>
    <w:p w14:paraId="086E7F93" w14:textId="77777777" w:rsidR="00E15474" w:rsidRDefault="00E15474" w:rsidP="00041C6D"/>
    <w:p w14:paraId="14037A5C" w14:textId="77777777" w:rsidR="00E15474" w:rsidRDefault="00E15474" w:rsidP="00041C6D"/>
    <w:p w14:paraId="300E9EB6" w14:textId="77777777" w:rsidR="00E15474" w:rsidRDefault="00E15474" w:rsidP="00041C6D"/>
    <w:p w14:paraId="52F536E7" w14:textId="77777777" w:rsidR="00E15474" w:rsidRDefault="00E15474" w:rsidP="00041C6D"/>
    <w:p w14:paraId="7DFE738E" w14:textId="77777777" w:rsidR="00E15474" w:rsidRDefault="00E15474" w:rsidP="00041C6D"/>
    <w:p w14:paraId="2405D40B" w14:textId="77777777" w:rsidR="00E15474" w:rsidRPr="00E15474" w:rsidRDefault="00E15474" w:rsidP="00041C6D"/>
    <w:p w14:paraId="7702E918" w14:textId="76980745" w:rsidR="00041C6D" w:rsidRPr="00DB0EAF" w:rsidRDefault="00041C6D" w:rsidP="00DB0EAF">
      <w:pPr>
        <w:rPr>
          <w:lang w:val="en-US"/>
        </w:rPr>
      </w:pPr>
      <w:r w:rsidRPr="00DB0EAF">
        <w:rPr>
          <w:lang w:val="en-US"/>
        </w:rPr>
        <w:lastRenderedPageBreak/>
        <w:t>Table 1.</w:t>
      </w:r>
      <w:r w:rsidR="00DB0EAF" w:rsidRPr="00DB0EAF">
        <w:rPr>
          <w:lang w:val="en-US"/>
        </w:rPr>
        <w:t xml:space="preserve"> </w:t>
      </w:r>
      <w:r w:rsidR="00DB0EAF" w:rsidRPr="00DB0EAF">
        <w:rPr>
          <w:lang w:val="en-US"/>
        </w:rPr>
        <w:t xml:space="preserve">Table 1. Model selection results for </w:t>
      </w:r>
      <w:proofErr w:type="spellStart"/>
      <w:r w:rsidR="00DB0EAF" w:rsidRPr="00DB0EAF">
        <w:rPr>
          <w:i/>
          <w:iCs/>
          <w:lang w:val="en-US"/>
        </w:rPr>
        <w:t>Perkinsus</w:t>
      </w:r>
      <w:proofErr w:type="spellEnd"/>
      <w:r w:rsidR="00DB0EAF" w:rsidRPr="00DB0EAF">
        <w:rPr>
          <w:lang w:val="en-US"/>
        </w:rPr>
        <w:t xml:space="preserve"> sp. infection in the rectum and gills of </w:t>
      </w:r>
      <w:r w:rsidR="00DB0EAF" w:rsidRPr="00DB0EAF">
        <w:rPr>
          <w:i/>
          <w:iCs/>
          <w:lang w:val="en-US"/>
        </w:rPr>
        <w:t>Crassostrea</w:t>
      </w:r>
      <w:r w:rsidR="00DB0EAF" w:rsidRPr="00DB0EAF">
        <w:rPr>
          <w:lang w:val="en-US"/>
        </w:rPr>
        <w:t xml:space="preserve"> sp. oysters.</w:t>
      </w:r>
      <w:r w:rsidR="00DB0EAF">
        <w:rPr>
          <w:lang w:val="en-US"/>
        </w:rPr>
        <w:t xml:space="preserve"> </w:t>
      </w:r>
      <w:r w:rsidR="00DB0EAF" w:rsidRPr="00DB0EAF">
        <w:rPr>
          <w:lang w:val="en-US"/>
        </w:rPr>
        <w:t xml:space="preserve">Best-fitting generalized linear models (GLMs) describing </w:t>
      </w:r>
      <w:proofErr w:type="spellStart"/>
      <w:r w:rsidR="00DB0EAF" w:rsidRPr="00DB0EAF">
        <w:rPr>
          <w:i/>
          <w:iCs/>
          <w:lang w:val="en-US"/>
        </w:rPr>
        <w:t>Perkinsus</w:t>
      </w:r>
      <w:proofErr w:type="spellEnd"/>
      <w:r w:rsidR="00DB0EAF" w:rsidRPr="00DB0EAF">
        <w:rPr>
          <w:lang w:val="en-US"/>
        </w:rPr>
        <w:t xml:space="preserve"> sp. infection intensity in the rectum and gills as a function of Bay, shell Length, Culture type, and shell Width. For each candidate model, the table presents the degrees of freedom (</w:t>
      </w:r>
      <w:proofErr w:type="spellStart"/>
      <w:r w:rsidR="00DB0EAF" w:rsidRPr="00DB0EAF">
        <w:rPr>
          <w:lang w:val="en-US"/>
        </w:rPr>
        <w:t>df</w:t>
      </w:r>
      <w:proofErr w:type="spellEnd"/>
      <w:r w:rsidR="00DB0EAF" w:rsidRPr="00DB0EAF">
        <w:rPr>
          <w:lang w:val="en-US"/>
        </w:rPr>
        <w:t>), corrected Akaike Information Criterion (</w:t>
      </w:r>
      <w:proofErr w:type="spellStart"/>
      <w:r w:rsidR="00DB0EAF" w:rsidRPr="00DB0EAF">
        <w:rPr>
          <w:lang w:val="en-US"/>
        </w:rPr>
        <w:t>AICc</w:t>
      </w:r>
      <w:proofErr w:type="spellEnd"/>
      <w:r w:rsidR="00DB0EAF" w:rsidRPr="00DB0EAF">
        <w:rPr>
          <w:lang w:val="en-US"/>
        </w:rPr>
        <w:t>), difference to the best model (</w:t>
      </w:r>
      <w:r w:rsidR="00DB0EAF">
        <w:t>Δ</w:t>
      </w:r>
      <w:proofErr w:type="spellStart"/>
      <w:r w:rsidR="00DB0EAF" w:rsidRPr="00DB0EAF">
        <w:rPr>
          <w:lang w:val="en-US"/>
        </w:rPr>
        <w:t>AICc</w:t>
      </w:r>
      <w:proofErr w:type="spellEnd"/>
      <w:r w:rsidR="00DB0EAF" w:rsidRPr="00DB0EAF">
        <w:rPr>
          <w:lang w:val="en-US"/>
        </w:rPr>
        <w:t>), and Akaike weight (</w:t>
      </w:r>
      <w:proofErr w:type="spellStart"/>
      <w:r w:rsidR="00DB0EAF" w:rsidRPr="00DB0EAF">
        <w:rPr>
          <w:lang w:val="en-US"/>
        </w:rPr>
        <w:t>AICw</w:t>
      </w:r>
      <w:proofErr w:type="spellEnd"/>
      <w:r w:rsidR="00DB0EAF" w:rsidRPr="00DB0EAF">
        <w:rPr>
          <w:lang w:val="en-US"/>
        </w:rPr>
        <w:t xml:space="preserve">). A “+” symbol indicates that the variable was included in the model; parameter signs correspond to the direction of coefficients in the averaged model (positive or negative effect). The Relative Importance (RI) values summarize the probability of each predictor being retained across the full model set, highlighting the strongest contributors to variation in </w:t>
      </w:r>
      <w:proofErr w:type="spellStart"/>
      <w:r w:rsidR="00DB0EAF" w:rsidRPr="00DB0EAF">
        <w:rPr>
          <w:lang w:val="en-US"/>
        </w:rPr>
        <w:t>Perkinsus</w:t>
      </w:r>
      <w:proofErr w:type="spellEnd"/>
      <w:r w:rsidR="00DB0EAF" w:rsidRPr="00DB0EAF">
        <w:rPr>
          <w:lang w:val="en-US"/>
        </w:rPr>
        <w:t xml:space="preserve"> infection.</w:t>
      </w:r>
    </w:p>
    <w:tbl>
      <w:tblPr>
        <w:tblStyle w:val="Tabelacomgrade3"/>
        <w:tblpPr w:leftFromText="141" w:rightFromText="141" w:vertAnchor="text" w:horzAnchor="margin" w:tblpY="-43"/>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563"/>
        <w:gridCol w:w="882"/>
        <w:gridCol w:w="1664"/>
        <w:gridCol w:w="817"/>
        <w:gridCol w:w="893"/>
        <w:gridCol w:w="384"/>
        <w:gridCol w:w="869"/>
        <w:gridCol w:w="666"/>
        <w:gridCol w:w="744"/>
      </w:tblGrid>
      <w:tr w:rsidR="00041C6D" w:rsidRPr="00527B5A" w14:paraId="2399E1CE" w14:textId="77777777" w:rsidTr="00F014B7">
        <w:trPr>
          <w:trHeight w:val="306"/>
        </w:trPr>
        <w:tc>
          <w:tcPr>
            <w:tcW w:w="1560" w:type="dxa"/>
            <w:tcBorders>
              <w:top w:val="single" w:sz="12" w:space="0" w:color="auto"/>
              <w:bottom w:val="single" w:sz="12" w:space="0" w:color="auto"/>
            </w:tcBorders>
          </w:tcPr>
          <w:p w14:paraId="0D794F02" w14:textId="77777777" w:rsidR="00041C6D" w:rsidRPr="00DB0EAF" w:rsidRDefault="00041C6D" w:rsidP="00F014B7">
            <w:pPr>
              <w:jc w:val="center"/>
              <w:rPr>
                <w:rFonts w:ascii="Times New Roman" w:eastAsia="Times New Roman" w:hAnsi="Times New Roman"/>
                <w:color w:val="000000"/>
                <w:sz w:val="20"/>
                <w:szCs w:val="20"/>
                <w:lang w:val="en-US"/>
              </w:rPr>
            </w:pPr>
          </w:p>
        </w:tc>
        <w:tc>
          <w:tcPr>
            <w:tcW w:w="563" w:type="dxa"/>
            <w:tcBorders>
              <w:top w:val="single" w:sz="12" w:space="0" w:color="auto"/>
              <w:bottom w:val="single" w:sz="12" w:space="0" w:color="auto"/>
            </w:tcBorders>
            <w:vAlign w:val="bottom"/>
          </w:tcPr>
          <w:p w14:paraId="01D8A80B" w14:textId="77777777" w:rsidR="00041C6D" w:rsidRPr="00DB0EAF" w:rsidRDefault="00041C6D" w:rsidP="00F014B7">
            <w:pPr>
              <w:jc w:val="center"/>
              <w:rPr>
                <w:rFonts w:ascii="Times New Roman" w:eastAsia="Times New Roman" w:hAnsi="Times New Roman"/>
                <w:color w:val="000000"/>
                <w:sz w:val="20"/>
                <w:szCs w:val="20"/>
                <w:lang w:val="en-US"/>
              </w:rPr>
            </w:pPr>
          </w:p>
        </w:tc>
        <w:tc>
          <w:tcPr>
            <w:tcW w:w="882" w:type="dxa"/>
            <w:tcBorders>
              <w:top w:val="single" w:sz="12" w:space="0" w:color="auto"/>
              <w:bottom w:val="single" w:sz="12" w:space="0" w:color="auto"/>
            </w:tcBorders>
            <w:vAlign w:val="bottom"/>
          </w:tcPr>
          <w:p w14:paraId="6FB356D4" w14:textId="77777777" w:rsidR="00041C6D" w:rsidRPr="00527B5A" w:rsidRDefault="00041C6D" w:rsidP="00F014B7">
            <w:pPr>
              <w:jc w:val="cente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Bay</w:t>
            </w:r>
            <w:proofErr w:type="spellEnd"/>
          </w:p>
        </w:tc>
        <w:tc>
          <w:tcPr>
            <w:tcW w:w="1664" w:type="dxa"/>
            <w:tcBorders>
              <w:top w:val="single" w:sz="12" w:space="0" w:color="auto"/>
              <w:bottom w:val="single" w:sz="12" w:space="0" w:color="auto"/>
            </w:tcBorders>
            <w:vAlign w:val="bottom"/>
          </w:tcPr>
          <w:p w14:paraId="4E1702FF" w14:textId="77777777" w:rsidR="00041C6D" w:rsidRPr="00527B5A" w:rsidRDefault="00041C6D" w:rsidP="00F014B7">
            <w:pPr>
              <w:jc w:val="cente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Length</w:t>
            </w:r>
            <w:proofErr w:type="spellEnd"/>
          </w:p>
        </w:tc>
        <w:tc>
          <w:tcPr>
            <w:tcW w:w="817" w:type="dxa"/>
            <w:tcBorders>
              <w:top w:val="single" w:sz="12" w:space="0" w:color="auto"/>
              <w:bottom w:val="single" w:sz="12" w:space="0" w:color="auto"/>
            </w:tcBorders>
            <w:vAlign w:val="bottom"/>
          </w:tcPr>
          <w:p w14:paraId="63DAC47B" w14:textId="77777777" w:rsidR="00041C6D" w:rsidRPr="00527B5A" w:rsidRDefault="00041C6D" w:rsidP="00F014B7">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Culture</w:t>
            </w:r>
          </w:p>
        </w:tc>
        <w:tc>
          <w:tcPr>
            <w:tcW w:w="893" w:type="dxa"/>
            <w:tcBorders>
              <w:top w:val="single" w:sz="12" w:space="0" w:color="auto"/>
              <w:bottom w:val="single" w:sz="12" w:space="0" w:color="auto"/>
            </w:tcBorders>
            <w:vAlign w:val="bottom"/>
          </w:tcPr>
          <w:p w14:paraId="5AB08656" w14:textId="77777777" w:rsidR="00041C6D" w:rsidRPr="00527B5A" w:rsidRDefault="00041C6D" w:rsidP="00F014B7">
            <w:pPr>
              <w:jc w:val="cente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Width</w:t>
            </w:r>
            <w:proofErr w:type="spellEnd"/>
          </w:p>
        </w:tc>
        <w:tc>
          <w:tcPr>
            <w:tcW w:w="384" w:type="dxa"/>
            <w:tcBorders>
              <w:top w:val="single" w:sz="12" w:space="0" w:color="auto"/>
              <w:bottom w:val="single" w:sz="12" w:space="0" w:color="auto"/>
            </w:tcBorders>
            <w:vAlign w:val="bottom"/>
          </w:tcPr>
          <w:p w14:paraId="411E8169" w14:textId="77777777" w:rsidR="00041C6D" w:rsidRPr="00527B5A" w:rsidRDefault="00041C6D" w:rsidP="00F014B7">
            <w:pPr>
              <w:jc w:val="center"/>
              <w:rPr>
                <w:rFonts w:ascii="Times New Roman" w:eastAsia="Times New Roman" w:hAnsi="Times New Roman"/>
                <w:color w:val="000000"/>
                <w:sz w:val="20"/>
                <w:szCs w:val="20"/>
              </w:rPr>
            </w:pPr>
            <w:proofErr w:type="spellStart"/>
            <w:r w:rsidRPr="00527B5A">
              <w:rPr>
                <w:rFonts w:ascii="Times New Roman" w:eastAsia="Times New Roman" w:hAnsi="Times New Roman"/>
                <w:color w:val="000000"/>
                <w:sz w:val="20"/>
                <w:szCs w:val="20"/>
              </w:rPr>
              <w:t>d</w:t>
            </w:r>
            <w:r>
              <w:rPr>
                <w:rFonts w:ascii="Times New Roman" w:eastAsia="Times New Roman" w:hAnsi="Times New Roman"/>
                <w:color w:val="000000"/>
                <w:sz w:val="20"/>
                <w:szCs w:val="20"/>
              </w:rPr>
              <w:t>f</w:t>
            </w:r>
            <w:proofErr w:type="spellEnd"/>
          </w:p>
        </w:tc>
        <w:tc>
          <w:tcPr>
            <w:tcW w:w="869" w:type="dxa"/>
            <w:tcBorders>
              <w:top w:val="single" w:sz="12" w:space="0" w:color="auto"/>
              <w:bottom w:val="single" w:sz="12" w:space="0" w:color="auto"/>
            </w:tcBorders>
            <w:vAlign w:val="bottom"/>
          </w:tcPr>
          <w:p w14:paraId="4A576FC3" w14:textId="77777777" w:rsidR="00041C6D" w:rsidRPr="00527B5A" w:rsidRDefault="00041C6D" w:rsidP="00F014B7">
            <w:pPr>
              <w:jc w:val="center"/>
              <w:rPr>
                <w:rFonts w:ascii="Times New Roman" w:eastAsia="Times New Roman" w:hAnsi="Times New Roman"/>
                <w:color w:val="000000"/>
                <w:sz w:val="20"/>
                <w:szCs w:val="20"/>
              </w:rPr>
            </w:pPr>
            <w:proofErr w:type="spellStart"/>
            <w:r w:rsidRPr="00527B5A">
              <w:rPr>
                <w:rFonts w:ascii="Times New Roman" w:eastAsia="Times New Roman" w:hAnsi="Times New Roman"/>
                <w:color w:val="000000"/>
                <w:sz w:val="20"/>
                <w:szCs w:val="20"/>
              </w:rPr>
              <w:t>AICc</w:t>
            </w:r>
            <w:proofErr w:type="spellEnd"/>
          </w:p>
        </w:tc>
        <w:tc>
          <w:tcPr>
            <w:tcW w:w="666" w:type="dxa"/>
            <w:tcBorders>
              <w:top w:val="single" w:sz="12" w:space="0" w:color="auto"/>
              <w:bottom w:val="single" w:sz="12" w:space="0" w:color="auto"/>
            </w:tcBorders>
            <w:vAlign w:val="bottom"/>
          </w:tcPr>
          <w:p w14:paraId="176764C8" w14:textId="77777777" w:rsidR="00041C6D" w:rsidRPr="00527B5A" w:rsidRDefault="00041C6D" w:rsidP="00F014B7">
            <w:pPr>
              <w:jc w:val="center"/>
              <w:rPr>
                <w:rFonts w:ascii="Times New Roman" w:eastAsia="Times New Roman" w:hAnsi="Times New Roman"/>
                <w:color w:val="000000"/>
                <w:sz w:val="20"/>
                <w:szCs w:val="20"/>
              </w:rPr>
            </w:pPr>
            <w:r w:rsidRPr="00527B5A">
              <w:rPr>
                <w:rFonts w:ascii="Times New Roman" w:eastAsia="Times New Roman" w:hAnsi="Times New Roman"/>
                <w:color w:val="000000"/>
                <w:sz w:val="20"/>
                <w:szCs w:val="20"/>
              </w:rPr>
              <w:t>Delta</w:t>
            </w:r>
          </w:p>
        </w:tc>
        <w:tc>
          <w:tcPr>
            <w:tcW w:w="744" w:type="dxa"/>
            <w:tcBorders>
              <w:top w:val="single" w:sz="12" w:space="0" w:color="auto"/>
              <w:bottom w:val="single" w:sz="12" w:space="0" w:color="auto"/>
            </w:tcBorders>
            <w:vAlign w:val="bottom"/>
          </w:tcPr>
          <w:p w14:paraId="7492176F" w14:textId="77777777" w:rsidR="00041C6D" w:rsidRPr="00527B5A" w:rsidRDefault="00041C6D" w:rsidP="00F014B7">
            <w:pPr>
              <w:jc w:val="center"/>
              <w:rPr>
                <w:rFonts w:ascii="Times New Roman" w:eastAsia="Times New Roman" w:hAnsi="Times New Roman"/>
                <w:color w:val="000000"/>
                <w:sz w:val="20"/>
                <w:szCs w:val="20"/>
              </w:rPr>
            </w:pPr>
            <w:proofErr w:type="spellStart"/>
            <w:r w:rsidRPr="00527B5A">
              <w:rPr>
                <w:rFonts w:ascii="Times New Roman" w:eastAsia="Times New Roman" w:hAnsi="Times New Roman"/>
                <w:color w:val="000000"/>
                <w:sz w:val="20"/>
                <w:szCs w:val="20"/>
              </w:rPr>
              <w:t>AICw</w:t>
            </w:r>
            <w:proofErr w:type="spellEnd"/>
          </w:p>
        </w:tc>
      </w:tr>
      <w:tr w:rsidR="00041C6D" w:rsidRPr="00527B5A" w14:paraId="76D6AEAE" w14:textId="77777777" w:rsidTr="00F014B7">
        <w:trPr>
          <w:trHeight w:val="484"/>
        </w:trPr>
        <w:tc>
          <w:tcPr>
            <w:tcW w:w="1560" w:type="dxa"/>
            <w:tcBorders>
              <w:top w:val="single" w:sz="12" w:space="0" w:color="auto"/>
            </w:tcBorders>
          </w:tcPr>
          <w:p w14:paraId="617865A3" w14:textId="77777777" w:rsidR="00041C6D" w:rsidRPr="009C0105" w:rsidRDefault="00041C6D" w:rsidP="00F014B7">
            <w:pPr>
              <w:jc w:val="center"/>
              <w:rPr>
                <w:rFonts w:ascii="Times New Roman" w:hAnsi="Times New Roman"/>
                <w:color w:val="000000"/>
                <w:sz w:val="18"/>
                <w:szCs w:val="18"/>
              </w:rPr>
            </w:pPr>
            <w:proofErr w:type="spellStart"/>
            <w:r w:rsidRPr="009C0105">
              <w:rPr>
                <w:rFonts w:ascii="Times New Roman" w:hAnsi="Times New Roman"/>
                <w:i/>
                <w:iCs/>
                <w:color w:val="000000"/>
                <w:sz w:val="18"/>
                <w:szCs w:val="18"/>
              </w:rPr>
              <w:t>Perkinsus</w:t>
            </w:r>
            <w:proofErr w:type="spellEnd"/>
            <w:r w:rsidRPr="009C0105">
              <w:rPr>
                <w:rFonts w:ascii="Times New Roman" w:hAnsi="Times New Roman"/>
                <w:i/>
                <w:iCs/>
                <w:color w:val="000000"/>
                <w:sz w:val="18"/>
                <w:szCs w:val="18"/>
              </w:rPr>
              <w:t xml:space="preserve"> </w:t>
            </w:r>
            <w:proofErr w:type="spellStart"/>
            <w:r>
              <w:rPr>
                <w:rFonts w:ascii="Times New Roman" w:hAnsi="Times New Roman"/>
                <w:color w:val="000000"/>
                <w:sz w:val="18"/>
                <w:szCs w:val="18"/>
              </w:rPr>
              <w:t>rectum</w:t>
            </w:r>
            <w:proofErr w:type="spellEnd"/>
          </w:p>
        </w:tc>
        <w:tc>
          <w:tcPr>
            <w:tcW w:w="563" w:type="dxa"/>
            <w:tcBorders>
              <w:top w:val="single" w:sz="12" w:space="0" w:color="auto"/>
            </w:tcBorders>
          </w:tcPr>
          <w:p w14:paraId="62E01B32" w14:textId="77777777" w:rsidR="00041C6D" w:rsidRPr="00527B5A" w:rsidRDefault="00041C6D" w:rsidP="00F014B7">
            <w:pPr>
              <w:jc w:val="center"/>
              <w:rPr>
                <w:rFonts w:ascii="Times New Roman" w:hAnsi="Times New Roman"/>
                <w:color w:val="000000"/>
                <w:sz w:val="20"/>
                <w:szCs w:val="20"/>
              </w:rPr>
            </w:pPr>
            <w:r w:rsidRPr="00527B5A">
              <w:rPr>
                <w:rFonts w:ascii="Times New Roman" w:hAnsi="Times New Roman"/>
                <w:color w:val="000000"/>
                <w:sz w:val="20"/>
                <w:szCs w:val="20"/>
              </w:rPr>
              <w:t>13</w:t>
            </w:r>
          </w:p>
        </w:tc>
        <w:tc>
          <w:tcPr>
            <w:tcW w:w="882" w:type="dxa"/>
            <w:tcBorders>
              <w:top w:val="single" w:sz="12" w:space="0" w:color="auto"/>
            </w:tcBorders>
          </w:tcPr>
          <w:p w14:paraId="4A80261B" w14:textId="77777777" w:rsidR="00041C6D" w:rsidRPr="00527B5A" w:rsidRDefault="00041C6D" w:rsidP="00F014B7">
            <w:pPr>
              <w:jc w:val="center"/>
              <w:rPr>
                <w:rFonts w:ascii="Times New Roman" w:hAnsi="Times New Roman"/>
                <w:color w:val="000000"/>
                <w:sz w:val="20"/>
                <w:szCs w:val="20"/>
              </w:rPr>
            </w:pPr>
          </w:p>
        </w:tc>
        <w:tc>
          <w:tcPr>
            <w:tcW w:w="1664" w:type="dxa"/>
            <w:tcBorders>
              <w:top w:val="single" w:sz="12" w:space="0" w:color="auto"/>
            </w:tcBorders>
          </w:tcPr>
          <w:p w14:paraId="3142A497" w14:textId="77777777" w:rsidR="00041C6D" w:rsidRPr="00527B5A" w:rsidRDefault="00041C6D" w:rsidP="00F014B7">
            <w:pPr>
              <w:jc w:val="center"/>
              <w:rPr>
                <w:rFonts w:ascii="Times New Roman" w:hAnsi="Times New Roman"/>
                <w:color w:val="000000"/>
                <w:sz w:val="20"/>
                <w:szCs w:val="20"/>
              </w:rPr>
            </w:pPr>
          </w:p>
        </w:tc>
        <w:tc>
          <w:tcPr>
            <w:tcW w:w="817" w:type="dxa"/>
            <w:tcBorders>
              <w:top w:val="single" w:sz="12" w:space="0" w:color="auto"/>
            </w:tcBorders>
          </w:tcPr>
          <w:p w14:paraId="64B0F2F8" w14:textId="77777777" w:rsidR="00041C6D" w:rsidRPr="00527B5A" w:rsidRDefault="00041C6D" w:rsidP="00F014B7">
            <w:pPr>
              <w:jc w:val="center"/>
              <w:rPr>
                <w:rFonts w:ascii="Times New Roman" w:hAnsi="Times New Roman"/>
                <w:color w:val="000000"/>
                <w:sz w:val="20"/>
                <w:szCs w:val="20"/>
              </w:rPr>
            </w:pPr>
            <w:r w:rsidRPr="00527B5A">
              <w:rPr>
                <w:rFonts w:ascii="Times New Roman" w:hAnsi="Times New Roman"/>
                <w:color w:val="000000"/>
                <w:sz w:val="20"/>
                <w:szCs w:val="20"/>
              </w:rPr>
              <w:t>+</w:t>
            </w:r>
          </w:p>
        </w:tc>
        <w:tc>
          <w:tcPr>
            <w:tcW w:w="893" w:type="dxa"/>
            <w:tcBorders>
              <w:top w:val="single" w:sz="12" w:space="0" w:color="auto"/>
            </w:tcBorders>
          </w:tcPr>
          <w:p w14:paraId="7366042F"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 xml:space="preserve">506  </w:t>
            </w:r>
          </w:p>
        </w:tc>
        <w:tc>
          <w:tcPr>
            <w:tcW w:w="384" w:type="dxa"/>
            <w:tcBorders>
              <w:top w:val="single" w:sz="12" w:space="0" w:color="auto"/>
            </w:tcBorders>
          </w:tcPr>
          <w:p w14:paraId="2BBB7516" w14:textId="77777777" w:rsidR="00041C6D" w:rsidRPr="00527B5A" w:rsidRDefault="00041C6D" w:rsidP="00F014B7">
            <w:pPr>
              <w:rPr>
                <w:rFonts w:ascii="Times New Roman" w:hAnsi="Times New Roman"/>
                <w:color w:val="000000"/>
                <w:sz w:val="20"/>
                <w:szCs w:val="20"/>
              </w:rPr>
            </w:pPr>
            <w:r>
              <w:rPr>
                <w:rFonts w:ascii="Times New Roman" w:hAnsi="Times New Roman"/>
                <w:color w:val="000000"/>
                <w:sz w:val="20"/>
                <w:szCs w:val="20"/>
              </w:rPr>
              <w:t xml:space="preserve"> </w:t>
            </w:r>
            <w:r w:rsidRPr="00527B5A">
              <w:rPr>
                <w:rFonts w:ascii="Times New Roman" w:hAnsi="Times New Roman"/>
                <w:color w:val="000000"/>
                <w:sz w:val="20"/>
                <w:szCs w:val="20"/>
              </w:rPr>
              <w:t>4</w:t>
            </w:r>
          </w:p>
        </w:tc>
        <w:tc>
          <w:tcPr>
            <w:tcW w:w="869" w:type="dxa"/>
            <w:tcBorders>
              <w:top w:val="single" w:sz="12" w:space="0" w:color="auto"/>
            </w:tcBorders>
          </w:tcPr>
          <w:p w14:paraId="5187AA21"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1515</w:t>
            </w:r>
            <w:r>
              <w:rPr>
                <w:rFonts w:ascii="Times New Roman" w:hAnsi="Times New Roman"/>
                <w:color w:val="000000"/>
                <w:sz w:val="20"/>
                <w:szCs w:val="20"/>
                <w:lang w:val="en-US"/>
              </w:rPr>
              <w:t>,</w:t>
            </w:r>
            <w:r w:rsidRPr="00527B5A">
              <w:rPr>
                <w:rFonts w:ascii="Times New Roman" w:hAnsi="Times New Roman"/>
                <w:color w:val="000000"/>
                <w:sz w:val="20"/>
                <w:szCs w:val="20"/>
                <w:lang w:val="en-US"/>
              </w:rPr>
              <w:t xml:space="preserve">4   </w:t>
            </w:r>
          </w:p>
        </w:tc>
        <w:tc>
          <w:tcPr>
            <w:tcW w:w="666" w:type="dxa"/>
            <w:tcBorders>
              <w:top w:val="single" w:sz="12" w:space="0" w:color="auto"/>
            </w:tcBorders>
          </w:tcPr>
          <w:p w14:paraId="5C96855C"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 xml:space="preserve">00  </w:t>
            </w:r>
          </w:p>
        </w:tc>
        <w:tc>
          <w:tcPr>
            <w:tcW w:w="744" w:type="dxa"/>
            <w:tcBorders>
              <w:top w:val="single" w:sz="12" w:space="0" w:color="auto"/>
            </w:tcBorders>
          </w:tcPr>
          <w:p w14:paraId="1586FE4E"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583</w:t>
            </w:r>
          </w:p>
        </w:tc>
      </w:tr>
      <w:tr w:rsidR="00041C6D" w:rsidRPr="00527B5A" w14:paraId="61D520EA" w14:textId="77777777" w:rsidTr="00F014B7">
        <w:trPr>
          <w:trHeight w:val="275"/>
        </w:trPr>
        <w:tc>
          <w:tcPr>
            <w:tcW w:w="1560" w:type="dxa"/>
          </w:tcPr>
          <w:p w14:paraId="24F839D5" w14:textId="77777777" w:rsidR="00041C6D" w:rsidRPr="00527B5A" w:rsidRDefault="00041C6D" w:rsidP="00F014B7">
            <w:pPr>
              <w:jc w:val="center"/>
              <w:rPr>
                <w:rFonts w:ascii="Times New Roman" w:hAnsi="Times New Roman"/>
                <w:color w:val="000000"/>
                <w:sz w:val="20"/>
                <w:szCs w:val="20"/>
              </w:rPr>
            </w:pPr>
          </w:p>
        </w:tc>
        <w:tc>
          <w:tcPr>
            <w:tcW w:w="563" w:type="dxa"/>
          </w:tcPr>
          <w:p w14:paraId="61CF5427" w14:textId="77777777" w:rsidR="00041C6D" w:rsidRPr="00527B5A" w:rsidRDefault="00041C6D" w:rsidP="00F014B7">
            <w:pPr>
              <w:jc w:val="center"/>
              <w:rPr>
                <w:rFonts w:ascii="Times New Roman" w:hAnsi="Times New Roman"/>
                <w:color w:val="000000"/>
                <w:sz w:val="20"/>
                <w:szCs w:val="20"/>
              </w:rPr>
            </w:pPr>
            <w:r w:rsidRPr="00527B5A">
              <w:rPr>
                <w:rFonts w:ascii="Times New Roman" w:hAnsi="Times New Roman"/>
                <w:color w:val="000000"/>
                <w:sz w:val="20"/>
                <w:szCs w:val="20"/>
              </w:rPr>
              <w:t>15</w:t>
            </w:r>
          </w:p>
        </w:tc>
        <w:tc>
          <w:tcPr>
            <w:tcW w:w="882" w:type="dxa"/>
          </w:tcPr>
          <w:p w14:paraId="69DC49B6" w14:textId="77777777" w:rsidR="00041C6D" w:rsidRPr="00527B5A" w:rsidRDefault="00041C6D" w:rsidP="00F014B7">
            <w:pPr>
              <w:jc w:val="center"/>
              <w:rPr>
                <w:rFonts w:ascii="Times New Roman" w:hAnsi="Times New Roman"/>
                <w:color w:val="000000"/>
                <w:sz w:val="20"/>
                <w:szCs w:val="20"/>
              </w:rPr>
            </w:pPr>
          </w:p>
        </w:tc>
        <w:tc>
          <w:tcPr>
            <w:tcW w:w="1664" w:type="dxa"/>
          </w:tcPr>
          <w:p w14:paraId="4304BA63" w14:textId="77777777" w:rsidR="00041C6D" w:rsidRPr="00527B5A" w:rsidRDefault="00041C6D" w:rsidP="00F014B7">
            <w:pPr>
              <w:jc w:val="cente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059</w:t>
            </w:r>
          </w:p>
        </w:tc>
        <w:tc>
          <w:tcPr>
            <w:tcW w:w="817" w:type="dxa"/>
          </w:tcPr>
          <w:p w14:paraId="276F37B1" w14:textId="77777777" w:rsidR="00041C6D" w:rsidRPr="00527B5A" w:rsidRDefault="00041C6D" w:rsidP="00F014B7">
            <w:pPr>
              <w:jc w:val="center"/>
              <w:rPr>
                <w:rFonts w:ascii="Times New Roman" w:hAnsi="Times New Roman"/>
                <w:color w:val="000000"/>
                <w:sz w:val="20"/>
                <w:szCs w:val="20"/>
              </w:rPr>
            </w:pPr>
            <w:r w:rsidRPr="00527B5A">
              <w:rPr>
                <w:rFonts w:ascii="Times New Roman" w:hAnsi="Times New Roman"/>
                <w:color w:val="000000"/>
                <w:sz w:val="20"/>
                <w:szCs w:val="20"/>
              </w:rPr>
              <w:t>+</w:t>
            </w:r>
          </w:p>
        </w:tc>
        <w:tc>
          <w:tcPr>
            <w:tcW w:w="893" w:type="dxa"/>
          </w:tcPr>
          <w:p w14:paraId="70B83EF7"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 xml:space="preserve">499 </w:t>
            </w:r>
          </w:p>
        </w:tc>
        <w:tc>
          <w:tcPr>
            <w:tcW w:w="384" w:type="dxa"/>
          </w:tcPr>
          <w:p w14:paraId="67547660" w14:textId="77777777" w:rsidR="00041C6D" w:rsidRPr="00527B5A" w:rsidRDefault="00041C6D" w:rsidP="00F014B7">
            <w:pPr>
              <w:rPr>
                <w:rFonts w:ascii="Times New Roman" w:hAnsi="Times New Roman"/>
                <w:color w:val="000000"/>
                <w:sz w:val="20"/>
                <w:szCs w:val="20"/>
              </w:rPr>
            </w:pPr>
            <w:r>
              <w:rPr>
                <w:rFonts w:ascii="Times New Roman" w:hAnsi="Times New Roman"/>
                <w:color w:val="000000"/>
                <w:sz w:val="20"/>
                <w:szCs w:val="20"/>
              </w:rPr>
              <w:t xml:space="preserve"> </w:t>
            </w:r>
            <w:r w:rsidRPr="00527B5A">
              <w:rPr>
                <w:rFonts w:ascii="Times New Roman" w:hAnsi="Times New Roman"/>
                <w:color w:val="000000"/>
                <w:sz w:val="20"/>
                <w:szCs w:val="20"/>
              </w:rPr>
              <w:t>5</w:t>
            </w:r>
          </w:p>
        </w:tc>
        <w:tc>
          <w:tcPr>
            <w:tcW w:w="869" w:type="dxa"/>
          </w:tcPr>
          <w:p w14:paraId="2E4E2967"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1516</w:t>
            </w:r>
            <w:r>
              <w:rPr>
                <w:rFonts w:ascii="Times New Roman" w:hAnsi="Times New Roman"/>
                <w:color w:val="000000"/>
                <w:sz w:val="20"/>
                <w:szCs w:val="20"/>
                <w:lang w:val="en-US"/>
              </w:rPr>
              <w:t>,</w:t>
            </w:r>
            <w:r w:rsidRPr="00527B5A">
              <w:rPr>
                <w:rFonts w:ascii="Times New Roman" w:hAnsi="Times New Roman"/>
                <w:color w:val="000000"/>
                <w:sz w:val="20"/>
                <w:szCs w:val="20"/>
                <w:lang w:val="en-US"/>
              </w:rPr>
              <w:t xml:space="preserve">1   </w:t>
            </w:r>
          </w:p>
        </w:tc>
        <w:tc>
          <w:tcPr>
            <w:tcW w:w="666" w:type="dxa"/>
          </w:tcPr>
          <w:p w14:paraId="079716CF"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 xml:space="preserve">67  </w:t>
            </w:r>
          </w:p>
        </w:tc>
        <w:tc>
          <w:tcPr>
            <w:tcW w:w="744" w:type="dxa"/>
          </w:tcPr>
          <w:p w14:paraId="4A52B421" w14:textId="77777777" w:rsidR="00041C6D" w:rsidRPr="00527B5A" w:rsidRDefault="00041C6D" w:rsidP="00F014B7">
            <w:pPr>
              <w:rPr>
                <w:rFonts w:ascii="Times New Roman" w:hAnsi="Times New Roman"/>
                <w:color w:val="000000"/>
                <w:sz w:val="20"/>
                <w:szCs w:val="20"/>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416</w:t>
            </w:r>
          </w:p>
        </w:tc>
      </w:tr>
      <w:tr w:rsidR="00041C6D" w:rsidRPr="00527B5A" w14:paraId="2C0642DB" w14:textId="77777777" w:rsidTr="00F014B7">
        <w:trPr>
          <w:trHeight w:val="285"/>
        </w:trPr>
        <w:tc>
          <w:tcPr>
            <w:tcW w:w="1560" w:type="dxa"/>
            <w:tcBorders>
              <w:top w:val="single" w:sz="12" w:space="0" w:color="auto"/>
              <w:bottom w:val="single" w:sz="12" w:space="0" w:color="auto"/>
            </w:tcBorders>
          </w:tcPr>
          <w:p w14:paraId="485CA36C" w14:textId="77777777" w:rsidR="00041C6D" w:rsidRPr="00527B5A" w:rsidRDefault="00041C6D" w:rsidP="00F014B7">
            <w:pPr>
              <w:rPr>
                <w:rFonts w:ascii="Times New Roman" w:hAnsi="Times New Roman"/>
                <w:color w:val="000000"/>
                <w:sz w:val="20"/>
                <w:szCs w:val="20"/>
              </w:rPr>
            </w:pPr>
            <w:r>
              <w:rPr>
                <w:rFonts w:ascii="Times New Roman" w:eastAsia="Times New Roman" w:hAnsi="Times New Roman"/>
                <w:color w:val="000000"/>
                <w:sz w:val="20"/>
                <w:szCs w:val="20"/>
              </w:rPr>
              <w:t>RI</w:t>
            </w:r>
          </w:p>
        </w:tc>
        <w:tc>
          <w:tcPr>
            <w:tcW w:w="563" w:type="dxa"/>
            <w:tcBorders>
              <w:top w:val="single" w:sz="12" w:space="0" w:color="auto"/>
              <w:bottom w:val="single" w:sz="12" w:space="0" w:color="auto"/>
            </w:tcBorders>
          </w:tcPr>
          <w:p w14:paraId="24F64E16" w14:textId="77777777" w:rsidR="00041C6D" w:rsidRPr="00527B5A" w:rsidRDefault="00041C6D" w:rsidP="00F014B7">
            <w:pPr>
              <w:jc w:val="center"/>
              <w:rPr>
                <w:rFonts w:ascii="Times New Roman" w:hAnsi="Times New Roman"/>
                <w:color w:val="000000"/>
                <w:sz w:val="20"/>
                <w:szCs w:val="20"/>
              </w:rPr>
            </w:pPr>
          </w:p>
        </w:tc>
        <w:tc>
          <w:tcPr>
            <w:tcW w:w="882" w:type="dxa"/>
            <w:tcBorders>
              <w:top w:val="single" w:sz="12" w:space="0" w:color="auto"/>
              <w:bottom w:val="single" w:sz="12" w:space="0" w:color="auto"/>
            </w:tcBorders>
          </w:tcPr>
          <w:p w14:paraId="181E7265" w14:textId="77777777" w:rsidR="00041C6D" w:rsidRPr="00527B5A" w:rsidRDefault="00041C6D" w:rsidP="00F014B7">
            <w:pPr>
              <w:jc w:val="center"/>
              <w:rPr>
                <w:rFonts w:ascii="Times New Roman" w:hAnsi="Times New Roman"/>
                <w:color w:val="000000"/>
                <w:sz w:val="20"/>
                <w:szCs w:val="20"/>
              </w:rPr>
            </w:pPr>
            <w:r w:rsidRPr="00527B5A">
              <w:rPr>
                <w:rFonts w:ascii="Times New Roman" w:hAnsi="Times New Roman"/>
                <w:sz w:val="20"/>
                <w:szCs w:val="20"/>
              </w:rPr>
              <w:t>&lt;0</w:t>
            </w:r>
            <w:r>
              <w:rPr>
                <w:rFonts w:ascii="Times New Roman" w:hAnsi="Times New Roman"/>
                <w:sz w:val="20"/>
                <w:szCs w:val="20"/>
              </w:rPr>
              <w:t>,</w:t>
            </w:r>
            <w:r w:rsidRPr="00527B5A">
              <w:rPr>
                <w:rFonts w:ascii="Times New Roman" w:hAnsi="Times New Roman"/>
                <w:sz w:val="20"/>
                <w:szCs w:val="20"/>
              </w:rPr>
              <w:t>01</w:t>
            </w:r>
          </w:p>
        </w:tc>
        <w:tc>
          <w:tcPr>
            <w:tcW w:w="1664" w:type="dxa"/>
            <w:tcBorders>
              <w:top w:val="single" w:sz="12" w:space="0" w:color="auto"/>
              <w:bottom w:val="single" w:sz="12" w:space="0" w:color="auto"/>
            </w:tcBorders>
          </w:tcPr>
          <w:p w14:paraId="63173C58" w14:textId="77777777" w:rsidR="00041C6D" w:rsidRPr="00527B5A" w:rsidRDefault="00041C6D" w:rsidP="00F014B7">
            <w:pPr>
              <w:jc w:val="center"/>
              <w:rPr>
                <w:rFonts w:ascii="Times New Roman" w:hAnsi="Times New Roman"/>
                <w:color w:val="000000"/>
                <w:sz w:val="20"/>
                <w:szCs w:val="20"/>
                <w:lang w:val="en-US"/>
              </w:rPr>
            </w:pPr>
            <w:r w:rsidRPr="00527B5A">
              <w:rPr>
                <w:rFonts w:ascii="Times New Roman" w:hAnsi="Times New Roman"/>
                <w:color w:val="000000"/>
                <w:sz w:val="20"/>
                <w:szCs w:val="20"/>
                <w:lang w:val="en-US"/>
              </w:rPr>
              <w:t>0</w:t>
            </w:r>
            <w:r>
              <w:rPr>
                <w:rFonts w:ascii="Times New Roman" w:hAnsi="Times New Roman"/>
                <w:color w:val="000000"/>
                <w:sz w:val="20"/>
                <w:szCs w:val="20"/>
                <w:lang w:val="en-US"/>
              </w:rPr>
              <w:t>,</w:t>
            </w:r>
            <w:r w:rsidRPr="00527B5A">
              <w:rPr>
                <w:rFonts w:ascii="Times New Roman" w:hAnsi="Times New Roman"/>
                <w:color w:val="000000"/>
                <w:sz w:val="20"/>
                <w:szCs w:val="20"/>
                <w:lang w:val="en-US"/>
              </w:rPr>
              <w:t>42</w:t>
            </w:r>
          </w:p>
        </w:tc>
        <w:tc>
          <w:tcPr>
            <w:tcW w:w="817" w:type="dxa"/>
            <w:tcBorders>
              <w:top w:val="single" w:sz="12" w:space="0" w:color="auto"/>
              <w:bottom w:val="single" w:sz="12" w:space="0" w:color="auto"/>
            </w:tcBorders>
          </w:tcPr>
          <w:p w14:paraId="0D72E9E4" w14:textId="77777777" w:rsidR="00041C6D" w:rsidRPr="00527B5A" w:rsidRDefault="00041C6D" w:rsidP="00F014B7">
            <w:pPr>
              <w:rPr>
                <w:rFonts w:ascii="Times New Roman" w:hAnsi="Times New Roman"/>
                <w:b/>
                <w:bCs/>
                <w:color w:val="000000"/>
                <w:sz w:val="20"/>
                <w:szCs w:val="20"/>
              </w:rPr>
            </w:pPr>
            <w:r>
              <w:rPr>
                <w:rFonts w:ascii="Times New Roman" w:hAnsi="Times New Roman"/>
                <w:b/>
                <w:bCs/>
                <w:color w:val="000000"/>
                <w:sz w:val="20"/>
                <w:szCs w:val="20"/>
              </w:rPr>
              <w:t xml:space="preserve">  </w:t>
            </w:r>
            <w:r w:rsidRPr="00527B5A">
              <w:rPr>
                <w:rFonts w:ascii="Times New Roman" w:hAnsi="Times New Roman"/>
                <w:b/>
                <w:bCs/>
                <w:color w:val="000000"/>
                <w:sz w:val="20"/>
                <w:szCs w:val="20"/>
              </w:rPr>
              <w:t>1</w:t>
            </w:r>
            <w:r>
              <w:rPr>
                <w:rFonts w:ascii="Times New Roman" w:hAnsi="Times New Roman"/>
                <w:b/>
                <w:bCs/>
                <w:color w:val="000000"/>
                <w:sz w:val="20"/>
                <w:szCs w:val="20"/>
              </w:rPr>
              <w:t>,00</w:t>
            </w:r>
          </w:p>
        </w:tc>
        <w:tc>
          <w:tcPr>
            <w:tcW w:w="893" w:type="dxa"/>
            <w:tcBorders>
              <w:top w:val="single" w:sz="12" w:space="0" w:color="auto"/>
              <w:bottom w:val="single" w:sz="12" w:space="0" w:color="auto"/>
            </w:tcBorders>
          </w:tcPr>
          <w:p w14:paraId="0C839537" w14:textId="77777777" w:rsidR="00041C6D" w:rsidRPr="00527B5A" w:rsidRDefault="00041C6D" w:rsidP="00F014B7">
            <w:pPr>
              <w:jc w:val="center"/>
              <w:rPr>
                <w:rFonts w:ascii="Times New Roman" w:hAnsi="Times New Roman"/>
                <w:b/>
                <w:bCs/>
                <w:color w:val="000000"/>
                <w:sz w:val="20"/>
                <w:szCs w:val="20"/>
              </w:rPr>
            </w:pPr>
            <w:r w:rsidRPr="00527B5A">
              <w:rPr>
                <w:rFonts w:ascii="Times New Roman" w:hAnsi="Times New Roman"/>
                <w:b/>
                <w:bCs/>
                <w:color w:val="000000"/>
                <w:sz w:val="20"/>
                <w:szCs w:val="20"/>
              </w:rPr>
              <w:t>1</w:t>
            </w:r>
            <w:r>
              <w:rPr>
                <w:rFonts w:ascii="Times New Roman" w:hAnsi="Times New Roman"/>
                <w:b/>
                <w:bCs/>
                <w:color w:val="000000"/>
                <w:sz w:val="20"/>
                <w:szCs w:val="20"/>
              </w:rPr>
              <w:t>,00</w:t>
            </w:r>
          </w:p>
        </w:tc>
        <w:tc>
          <w:tcPr>
            <w:tcW w:w="384" w:type="dxa"/>
            <w:tcBorders>
              <w:top w:val="single" w:sz="12" w:space="0" w:color="auto"/>
              <w:bottom w:val="single" w:sz="12" w:space="0" w:color="auto"/>
            </w:tcBorders>
          </w:tcPr>
          <w:p w14:paraId="2F001A1A" w14:textId="77777777" w:rsidR="00041C6D" w:rsidRPr="00527B5A" w:rsidRDefault="00041C6D" w:rsidP="00F014B7">
            <w:pPr>
              <w:rPr>
                <w:rFonts w:ascii="Times New Roman" w:hAnsi="Times New Roman"/>
                <w:color w:val="000000"/>
                <w:sz w:val="20"/>
                <w:szCs w:val="20"/>
              </w:rPr>
            </w:pPr>
          </w:p>
        </w:tc>
        <w:tc>
          <w:tcPr>
            <w:tcW w:w="869" w:type="dxa"/>
            <w:tcBorders>
              <w:top w:val="single" w:sz="12" w:space="0" w:color="auto"/>
              <w:bottom w:val="single" w:sz="12" w:space="0" w:color="auto"/>
            </w:tcBorders>
          </w:tcPr>
          <w:p w14:paraId="31F616FC" w14:textId="77777777" w:rsidR="00041C6D" w:rsidRPr="00527B5A" w:rsidRDefault="00041C6D" w:rsidP="00F014B7">
            <w:pPr>
              <w:rPr>
                <w:rFonts w:ascii="Times New Roman" w:hAnsi="Times New Roman"/>
                <w:color w:val="000000"/>
                <w:sz w:val="20"/>
                <w:szCs w:val="20"/>
                <w:lang w:val="en-US"/>
              </w:rPr>
            </w:pPr>
          </w:p>
        </w:tc>
        <w:tc>
          <w:tcPr>
            <w:tcW w:w="666" w:type="dxa"/>
            <w:tcBorders>
              <w:top w:val="single" w:sz="12" w:space="0" w:color="auto"/>
              <w:bottom w:val="single" w:sz="12" w:space="0" w:color="auto"/>
            </w:tcBorders>
          </w:tcPr>
          <w:p w14:paraId="48DC9C96" w14:textId="77777777" w:rsidR="00041C6D" w:rsidRPr="00527B5A" w:rsidRDefault="00041C6D" w:rsidP="00F014B7">
            <w:pPr>
              <w:rPr>
                <w:rFonts w:ascii="Times New Roman" w:hAnsi="Times New Roman"/>
                <w:color w:val="000000"/>
                <w:sz w:val="20"/>
                <w:szCs w:val="20"/>
                <w:lang w:val="en-US"/>
              </w:rPr>
            </w:pPr>
          </w:p>
        </w:tc>
        <w:tc>
          <w:tcPr>
            <w:tcW w:w="744" w:type="dxa"/>
            <w:tcBorders>
              <w:top w:val="single" w:sz="12" w:space="0" w:color="auto"/>
              <w:bottom w:val="single" w:sz="12" w:space="0" w:color="auto"/>
            </w:tcBorders>
          </w:tcPr>
          <w:p w14:paraId="526FF491" w14:textId="77777777" w:rsidR="00041C6D" w:rsidRPr="00527B5A" w:rsidRDefault="00041C6D" w:rsidP="00F014B7">
            <w:pPr>
              <w:rPr>
                <w:rFonts w:ascii="Times New Roman" w:hAnsi="Times New Roman"/>
                <w:color w:val="000000"/>
                <w:sz w:val="20"/>
                <w:szCs w:val="20"/>
                <w:lang w:val="en-US"/>
              </w:rPr>
            </w:pPr>
          </w:p>
        </w:tc>
      </w:tr>
    </w:tbl>
    <w:p w14:paraId="073F9FC8" w14:textId="77777777" w:rsidR="00041C6D" w:rsidRPr="0026240D" w:rsidRDefault="00041C6D" w:rsidP="00041C6D">
      <w:pPr>
        <w:spacing w:after="0" w:line="360" w:lineRule="auto"/>
        <w:jc w:val="both"/>
        <w:rPr>
          <w:rFonts w:ascii="Times New Roman" w:eastAsia="Times New Roman" w:hAnsi="Times New Roman" w:cs="Times New Roman"/>
          <w:color w:val="0D0D0D"/>
          <w:sz w:val="20"/>
          <w:szCs w:val="20"/>
        </w:rPr>
      </w:pPr>
    </w:p>
    <w:tbl>
      <w:tblPr>
        <w:tblStyle w:val="Tabelacomgrade2"/>
        <w:tblpPr w:leftFromText="141" w:rightFromText="141" w:vertAnchor="text" w:horzAnchor="margin" w:tblpY="-44"/>
        <w:tblW w:w="9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552"/>
        <w:gridCol w:w="1137"/>
        <w:gridCol w:w="1557"/>
        <w:gridCol w:w="890"/>
        <w:gridCol w:w="800"/>
        <w:gridCol w:w="418"/>
        <w:gridCol w:w="726"/>
        <w:gridCol w:w="678"/>
        <w:gridCol w:w="735"/>
      </w:tblGrid>
      <w:tr w:rsidR="00041C6D" w:rsidRPr="00A10A55" w14:paraId="47E20909" w14:textId="77777777" w:rsidTr="00F014B7">
        <w:trPr>
          <w:trHeight w:val="305"/>
        </w:trPr>
        <w:tc>
          <w:tcPr>
            <w:tcW w:w="1558" w:type="dxa"/>
            <w:tcBorders>
              <w:top w:val="single" w:sz="12" w:space="0" w:color="auto"/>
              <w:bottom w:val="single" w:sz="12" w:space="0" w:color="auto"/>
            </w:tcBorders>
          </w:tcPr>
          <w:p w14:paraId="2EE1756D" w14:textId="77777777" w:rsidR="00041C6D" w:rsidRPr="00A10A55" w:rsidRDefault="00041C6D" w:rsidP="00F014B7">
            <w:pPr>
              <w:jc w:val="center"/>
              <w:rPr>
                <w:rFonts w:ascii="Times New Roman" w:eastAsia="Times New Roman" w:hAnsi="Times New Roman"/>
                <w:color w:val="000000"/>
                <w:sz w:val="20"/>
                <w:szCs w:val="20"/>
              </w:rPr>
            </w:pPr>
          </w:p>
        </w:tc>
        <w:tc>
          <w:tcPr>
            <w:tcW w:w="552" w:type="dxa"/>
            <w:tcBorders>
              <w:top w:val="single" w:sz="12" w:space="0" w:color="auto"/>
              <w:bottom w:val="single" w:sz="12" w:space="0" w:color="auto"/>
            </w:tcBorders>
            <w:vAlign w:val="bottom"/>
          </w:tcPr>
          <w:p w14:paraId="1A62B22A" w14:textId="77777777" w:rsidR="00041C6D" w:rsidRPr="00A10A55" w:rsidRDefault="00041C6D" w:rsidP="00F014B7">
            <w:pPr>
              <w:jc w:val="center"/>
              <w:rPr>
                <w:rFonts w:ascii="Times New Roman" w:eastAsia="Times New Roman" w:hAnsi="Times New Roman"/>
                <w:color w:val="000000"/>
                <w:sz w:val="20"/>
                <w:szCs w:val="20"/>
              </w:rPr>
            </w:pPr>
          </w:p>
        </w:tc>
        <w:tc>
          <w:tcPr>
            <w:tcW w:w="1137" w:type="dxa"/>
            <w:tcBorders>
              <w:top w:val="single" w:sz="12" w:space="0" w:color="auto"/>
              <w:bottom w:val="single" w:sz="12" w:space="0" w:color="auto"/>
            </w:tcBorders>
            <w:vAlign w:val="bottom"/>
          </w:tcPr>
          <w:p w14:paraId="5759A762" w14:textId="77777777" w:rsidR="00041C6D" w:rsidRPr="00A10A55" w:rsidRDefault="00041C6D" w:rsidP="00F014B7">
            <w:pPr>
              <w:jc w:val="cente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Bay</w:t>
            </w:r>
            <w:proofErr w:type="spellEnd"/>
          </w:p>
        </w:tc>
        <w:tc>
          <w:tcPr>
            <w:tcW w:w="1557" w:type="dxa"/>
            <w:tcBorders>
              <w:top w:val="single" w:sz="12" w:space="0" w:color="auto"/>
              <w:bottom w:val="single" w:sz="12" w:space="0" w:color="auto"/>
            </w:tcBorders>
            <w:vAlign w:val="bottom"/>
          </w:tcPr>
          <w:p w14:paraId="2577484C" w14:textId="77777777" w:rsidR="00041C6D" w:rsidRPr="00A10A55" w:rsidRDefault="00041C6D" w:rsidP="00F014B7">
            <w:pPr>
              <w:jc w:val="cente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Length</w:t>
            </w:r>
            <w:proofErr w:type="spellEnd"/>
          </w:p>
        </w:tc>
        <w:tc>
          <w:tcPr>
            <w:tcW w:w="0" w:type="auto"/>
            <w:tcBorders>
              <w:top w:val="single" w:sz="12" w:space="0" w:color="auto"/>
              <w:bottom w:val="single" w:sz="12" w:space="0" w:color="auto"/>
            </w:tcBorders>
            <w:vAlign w:val="bottom"/>
          </w:tcPr>
          <w:p w14:paraId="6C1D6273" w14:textId="77777777" w:rsidR="00041C6D" w:rsidRPr="00A10A55" w:rsidRDefault="00041C6D" w:rsidP="00F014B7">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Culture</w:t>
            </w:r>
          </w:p>
        </w:tc>
        <w:tc>
          <w:tcPr>
            <w:tcW w:w="0" w:type="auto"/>
            <w:tcBorders>
              <w:top w:val="single" w:sz="12" w:space="0" w:color="auto"/>
              <w:bottom w:val="single" w:sz="12" w:space="0" w:color="auto"/>
            </w:tcBorders>
            <w:vAlign w:val="bottom"/>
          </w:tcPr>
          <w:p w14:paraId="3E56C39F" w14:textId="77777777" w:rsidR="00041C6D" w:rsidRPr="00A10A55" w:rsidRDefault="00041C6D" w:rsidP="00F014B7">
            <w:pPr>
              <w:jc w:val="cente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Width</w:t>
            </w:r>
            <w:proofErr w:type="spellEnd"/>
          </w:p>
        </w:tc>
        <w:tc>
          <w:tcPr>
            <w:tcW w:w="0" w:type="auto"/>
            <w:tcBorders>
              <w:top w:val="single" w:sz="12" w:space="0" w:color="auto"/>
              <w:bottom w:val="single" w:sz="12" w:space="0" w:color="auto"/>
            </w:tcBorders>
            <w:vAlign w:val="bottom"/>
          </w:tcPr>
          <w:p w14:paraId="219B8FB1" w14:textId="77777777" w:rsidR="00041C6D" w:rsidRPr="00A10A55" w:rsidRDefault="00041C6D" w:rsidP="00F014B7">
            <w:pPr>
              <w:jc w:val="center"/>
              <w:rPr>
                <w:rFonts w:ascii="Times New Roman" w:eastAsia="Times New Roman" w:hAnsi="Times New Roman"/>
                <w:color w:val="000000"/>
                <w:sz w:val="20"/>
                <w:szCs w:val="20"/>
              </w:rPr>
            </w:pPr>
            <w:proofErr w:type="spellStart"/>
            <w:r w:rsidRPr="00527B5A">
              <w:rPr>
                <w:rFonts w:ascii="Times New Roman" w:eastAsia="Times New Roman" w:hAnsi="Times New Roman"/>
                <w:color w:val="000000"/>
                <w:sz w:val="20"/>
                <w:szCs w:val="20"/>
              </w:rPr>
              <w:t>d</w:t>
            </w:r>
            <w:r>
              <w:rPr>
                <w:rFonts w:ascii="Times New Roman" w:eastAsia="Times New Roman" w:hAnsi="Times New Roman"/>
                <w:color w:val="000000"/>
                <w:sz w:val="20"/>
                <w:szCs w:val="20"/>
              </w:rPr>
              <w:t>f</w:t>
            </w:r>
            <w:proofErr w:type="spellEnd"/>
          </w:p>
        </w:tc>
        <w:tc>
          <w:tcPr>
            <w:tcW w:w="0" w:type="auto"/>
            <w:tcBorders>
              <w:top w:val="single" w:sz="12" w:space="0" w:color="auto"/>
              <w:bottom w:val="single" w:sz="12" w:space="0" w:color="auto"/>
            </w:tcBorders>
            <w:vAlign w:val="bottom"/>
          </w:tcPr>
          <w:p w14:paraId="67E4467A" w14:textId="77777777" w:rsidR="00041C6D" w:rsidRPr="00A10A55" w:rsidRDefault="00041C6D" w:rsidP="00F014B7">
            <w:pPr>
              <w:jc w:val="center"/>
              <w:rPr>
                <w:rFonts w:ascii="Times New Roman" w:eastAsia="Times New Roman" w:hAnsi="Times New Roman"/>
                <w:color w:val="000000"/>
                <w:sz w:val="20"/>
                <w:szCs w:val="20"/>
              </w:rPr>
            </w:pPr>
            <w:proofErr w:type="spellStart"/>
            <w:r w:rsidRPr="00527B5A">
              <w:rPr>
                <w:rFonts w:ascii="Times New Roman" w:eastAsia="Times New Roman" w:hAnsi="Times New Roman"/>
                <w:color w:val="000000"/>
                <w:sz w:val="20"/>
                <w:szCs w:val="20"/>
              </w:rPr>
              <w:t>AICc</w:t>
            </w:r>
            <w:proofErr w:type="spellEnd"/>
          </w:p>
        </w:tc>
        <w:tc>
          <w:tcPr>
            <w:tcW w:w="678" w:type="dxa"/>
            <w:tcBorders>
              <w:top w:val="single" w:sz="12" w:space="0" w:color="auto"/>
              <w:bottom w:val="single" w:sz="12" w:space="0" w:color="auto"/>
            </w:tcBorders>
            <w:vAlign w:val="bottom"/>
          </w:tcPr>
          <w:p w14:paraId="3B70939B" w14:textId="77777777" w:rsidR="00041C6D" w:rsidRPr="00A10A55" w:rsidRDefault="00041C6D" w:rsidP="00F014B7">
            <w:pPr>
              <w:jc w:val="center"/>
              <w:rPr>
                <w:rFonts w:ascii="Times New Roman" w:eastAsia="Times New Roman" w:hAnsi="Times New Roman"/>
                <w:color w:val="000000"/>
                <w:sz w:val="20"/>
                <w:szCs w:val="20"/>
              </w:rPr>
            </w:pPr>
            <w:r w:rsidRPr="00527B5A">
              <w:rPr>
                <w:rFonts w:ascii="Times New Roman" w:eastAsia="Times New Roman" w:hAnsi="Times New Roman"/>
                <w:color w:val="000000"/>
                <w:sz w:val="20"/>
                <w:szCs w:val="20"/>
              </w:rPr>
              <w:t>Delta</w:t>
            </w:r>
          </w:p>
        </w:tc>
        <w:tc>
          <w:tcPr>
            <w:tcW w:w="735" w:type="dxa"/>
            <w:tcBorders>
              <w:top w:val="single" w:sz="12" w:space="0" w:color="auto"/>
              <w:bottom w:val="single" w:sz="12" w:space="0" w:color="auto"/>
            </w:tcBorders>
            <w:vAlign w:val="bottom"/>
          </w:tcPr>
          <w:p w14:paraId="68DB809D" w14:textId="77777777" w:rsidR="00041C6D" w:rsidRPr="00A10A55" w:rsidRDefault="00041C6D" w:rsidP="00F014B7">
            <w:pPr>
              <w:jc w:val="center"/>
              <w:rPr>
                <w:rFonts w:ascii="Times New Roman" w:eastAsia="Times New Roman" w:hAnsi="Times New Roman"/>
                <w:color w:val="000000"/>
                <w:sz w:val="20"/>
                <w:szCs w:val="20"/>
              </w:rPr>
            </w:pPr>
            <w:proofErr w:type="spellStart"/>
            <w:r w:rsidRPr="00527B5A">
              <w:rPr>
                <w:rFonts w:ascii="Times New Roman" w:eastAsia="Times New Roman" w:hAnsi="Times New Roman"/>
                <w:color w:val="000000"/>
                <w:sz w:val="20"/>
                <w:szCs w:val="20"/>
              </w:rPr>
              <w:t>AICw</w:t>
            </w:r>
            <w:proofErr w:type="spellEnd"/>
          </w:p>
        </w:tc>
      </w:tr>
      <w:tr w:rsidR="00041C6D" w:rsidRPr="00A10A55" w14:paraId="0F7FF5F0" w14:textId="77777777" w:rsidTr="00F014B7">
        <w:trPr>
          <w:trHeight w:val="474"/>
        </w:trPr>
        <w:tc>
          <w:tcPr>
            <w:tcW w:w="1558" w:type="dxa"/>
            <w:tcBorders>
              <w:top w:val="single" w:sz="12" w:space="0" w:color="auto"/>
            </w:tcBorders>
          </w:tcPr>
          <w:p w14:paraId="45817DBA" w14:textId="77777777" w:rsidR="00041C6D" w:rsidRPr="00315520" w:rsidRDefault="00041C6D" w:rsidP="00F014B7">
            <w:pPr>
              <w:rPr>
                <w:rFonts w:ascii="Times New Roman" w:hAnsi="Times New Roman"/>
                <w:color w:val="000000"/>
                <w:sz w:val="20"/>
                <w:szCs w:val="20"/>
              </w:rPr>
            </w:pPr>
            <w:proofErr w:type="spellStart"/>
            <w:r w:rsidRPr="00315520">
              <w:rPr>
                <w:rFonts w:ascii="Times New Roman" w:hAnsi="Times New Roman"/>
                <w:i/>
                <w:iCs/>
                <w:color w:val="000000"/>
                <w:sz w:val="20"/>
                <w:szCs w:val="20"/>
              </w:rPr>
              <w:t>Perkinsus</w:t>
            </w:r>
            <w:proofErr w:type="spellEnd"/>
            <w:r w:rsidRPr="00315520">
              <w:rPr>
                <w:rFonts w:ascii="Times New Roman" w:hAnsi="Times New Roman"/>
                <w:i/>
                <w:iCs/>
                <w:color w:val="000000"/>
                <w:sz w:val="20"/>
                <w:szCs w:val="20"/>
              </w:rPr>
              <w:t xml:space="preserve"> </w:t>
            </w:r>
            <w:proofErr w:type="spellStart"/>
            <w:r>
              <w:rPr>
                <w:rFonts w:ascii="Times New Roman" w:hAnsi="Times New Roman"/>
                <w:color w:val="000000"/>
                <w:sz w:val="20"/>
                <w:szCs w:val="20"/>
              </w:rPr>
              <w:t>gills</w:t>
            </w:r>
            <w:proofErr w:type="spellEnd"/>
          </w:p>
        </w:tc>
        <w:tc>
          <w:tcPr>
            <w:tcW w:w="552" w:type="dxa"/>
            <w:tcBorders>
              <w:top w:val="single" w:sz="12" w:space="0" w:color="auto"/>
            </w:tcBorders>
          </w:tcPr>
          <w:p w14:paraId="13C13226"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color w:val="000000"/>
                <w:sz w:val="20"/>
                <w:szCs w:val="20"/>
              </w:rPr>
              <w:t>8</w:t>
            </w:r>
          </w:p>
        </w:tc>
        <w:tc>
          <w:tcPr>
            <w:tcW w:w="1137" w:type="dxa"/>
            <w:tcBorders>
              <w:top w:val="single" w:sz="12" w:space="0" w:color="auto"/>
            </w:tcBorders>
          </w:tcPr>
          <w:p w14:paraId="75AD8CA8"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color w:val="000000"/>
                <w:sz w:val="20"/>
                <w:szCs w:val="20"/>
              </w:rPr>
              <w:t>+</w:t>
            </w:r>
          </w:p>
        </w:tc>
        <w:tc>
          <w:tcPr>
            <w:tcW w:w="1557" w:type="dxa"/>
            <w:tcBorders>
              <w:top w:val="single" w:sz="12" w:space="0" w:color="auto"/>
            </w:tcBorders>
          </w:tcPr>
          <w:p w14:paraId="1DF9F35B"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 xml:space="preserve">129     </w:t>
            </w:r>
          </w:p>
        </w:tc>
        <w:tc>
          <w:tcPr>
            <w:tcW w:w="0" w:type="auto"/>
            <w:tcBorders>
              <w:top w:val="single" w:sz="12" w:space="0" w:color="auto"/>
            </w:tcBorders>
          </w:tcPr>
          <w:p w14:paraId="18F9BA4F"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color w:val="000000"/>
                <w:sz w:val="20"/>
                <w:szCs w:val="20"/>
              </w:rPr>
              <w:t>+</w:t>
            </w:r>
          </w:p>
        </w:tc>
        <w:tc>
          <w:tcPr>
            <w:tcW w:w="0" w:type="auto"/>
            <w:tcBorders>
              <w:top w:val="single" w:sz="12" w:space="0" w:color="auto"/>
            </w:tcBorders>
          </w:tcPr>
          <w:p w14:paraId="3F6D30C8" w14:textId="77777777" w:rsidR="00041C6D" w:rsidRPr="00A10A55" w:rsidRDefault="00041C6D" w:rsidP="00F014B7">
            <w:pPr>
              <w:rPr>
                <w:rFonts w:ascii="Times New Roman" w:hAnsi="Times New Roman"/>
                <w:color w:val="000000"/>
                <w:sz w:val="20"/>
                <w:szCs w:val="20"/>
              </w:rPr>
            </w:pPr>
            <w:r w:rsidRPr="00A10A55">
              <w:rPr>
                <w:rFonts w:ascii="Times New Roman" w:hAnsi="Times New Roman"/>
                <w:color w:val="000000"/>
                <w:sz w:val="20"/>
                <w:szCs w:val="20"/>
                <w:lang w:val="en-US"/>
              </w:rPr>
              <w:t xml:space="preserve"> </w:t>
            </w:r>
          </w:p>
        </w:tc>
        <w:tc>
          <w:tcPr>
            <w:tcW w:w="0" w:type="auto"/>
            <w:tcBorders>
              <w:top w:val="single" w:sz="12" w:space="0" w:color="auto"/>
            </w:tcBorders>
          </w:tcPr>
          <w:p w14:paraId="5AF53874" w14:textId="77777777" w:rsidR="00041C6D" w:rsidRPr="00A10A55" w:rsidRDefault="00041C6D" w:rsidP="00F014B7">
            <w:pPr>
              <w:rPr>
                <w:rFonts w:ascii="Times New Roman" w:hAnsi="Times New Roman"/>
                <w:color w:val="000000"/>
                <w:sz w:val="20"/>
                <w:szCs w:val="20"/>
              </w:rPr>
            </w:pPr>
            <w:r w:rsidRPr="00A10A55">
              <w:rPr>
                <w:rFonts w:ascii="Times New Roman" w:hAnsi="Times New Roman"/>
                <w:color w:val="000000"/>
                <w:sz w:val="20"/>
                <w:szCs w:val="20"/>
              </w:rPr>
              <w:t>5</w:t>
            </w:r>
          </w:p>
        </w:tc>
        <w:tc>
          <w:tcPr>
            <w:tcW w:w="0" w:type="auto"/>
            <w:tcBorders>
              <w:top w:val="single" w:sz="12" w:space="0" w:color="auto"/>
            </w:tcBorders>
          </w:tcPr>
          <w:p w14:paraId="0C83A524"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sz w:val="20"/>
                <w:szCs w:val="20"/>
                <w:lang w:val="en-US"/>
              </w:rPr>
              <w:t>761</w:t>
            </w:r>
            <w:r>
              <w:rPr>
                <w:rFonts w:ascii="Times New Roman" w:hAnsi="Times New Roman"/>
                <w:sz w:val="20"/>
                <w:szCs w:val="20"/>
                <w:lang w:val="en-US"/>
              </w:rPr>
              <w:t>,</w:t>
            </w:r>
            <w:r w:rsidRPr="00A10A55">
              <w:rPr>
                <w:rFonts w:ascii="Times New Roman" w:hAnsi="Times New Roman"/>
                <w:sz w:val="20"/>
                <w:szCs w:val="20"/>
                <w:lang w:val="en-US"/>
              </w:rPr>
              <w:t>8</w:t>
            </w:r>
          </w:p>
        </w:tc>
        <w:tc>
          <w:tcPr>
            <w:tcW w:w="678" w:type="dxa"/>
            <w:tcBorders>
              <w:top w:val="single" w:sz="12" w:space="0" w:color="auto"/>
            </w:tcBorders>
          </w:tcPr>
          <w:p w14:paraId="3163183E"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00</w:t>
            </w:r>
          </w:p>
        </w:tc>
        <w:tc>
          <w:tcPr>
            <w:tcW w:w="735" w:type="dxa"/>
            <w:tcBorders>
              <w:top w:val="single" w:sz="12" w:space="0" w:color="auto"/>
            </w:tcBorders>
          </w:tcPr>
          <w:p w14:paraId="41A5C4E9" w14:textId="77777777" w:rsidR="00041C6D" w:rsidRPr="00A10A55" w:rsidRDefault="00041C6D" w:rsidP="00F014B7">
            <w:pPr>
              <w:rPr>
                <w:rFonts w:ascii="Times New Roman" w:hAnsi="Times New Roman"/>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748</w:t>
            </w:r>
          </w:p>
        </w:tc>
      </w:tr>
      <w:tr w:rsidR="00041C6D" w:rsidRPr="00A10A55" w14:paraId="1C4EBBDB" w14:textId="77777777" w:rsidTr="00F014B7">
        <w:trPr>
          <w:trHeight w:val="166"/>
        </w:trPr>
        <w:tc>
          <w:tcPr>
            <w:tcW w:w="1558" w:type="dxa"/>
          </w:tcPr>
          <w:p w14:paraId="3B0AC31E" w14:textId="77777777" w:rsidR="00041C6D" w:rsidRPr="00A10A55" w:rsidRDefault="00041C6D" w:rsidP="00F014B7">
            <w:pPr>
              <w:jc w:val="center"/>
              <w:rPr>
                <w:rFonts w:ascii="Times New Roman" w:hAnsi="Times New Roman"/>
                <w:color w:val="000000"/>
                <w:sz w:val="20"/>
                <w:szCs w:val="20"/>
              </w:rPr>
            </w:pPr>
          </w:p>
        </w:tc>
        <w:tc>
          <w:tcPr>
            <w:tcW w:w="552" w:type="dxa"/>
          </w:tcPr>
          <w:p w14:paraId="26EC21F4"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color w:val="000000"/>
                <w:sz w:val="20"/>
                <w:szCs w:val="20"/>
              </w:rPr>
              <w:t>16</w:t>
            </w:r>
          </w:p>
        </w:tc>
        <w:tc>
          <w:tcPr>
            <w:tcW w:w="1137" w:type="dxa"/>
          </w:tcPr>
          <w:p w14:paraId="4BDF4F21"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color w:val="000000"/>
                <w:sz w:val="20"/>
                <w:szCs w:val="20"/>
              </w:rPr>
              <w:t>+</w:t>
            </w:r>
          </w:p>
        </w:tc>
        <w:tc>
          <w:tcPr>
            <w:tcW w:w="1557" w:type="dxa"/>
          </w:tcPr>
          <w:p w14:paraId="50EB7563"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 xml:space="preserve">129     </w:t>
            </w:r>
          </w:p>
        </w:tc>
        <w:tc>
          <w:tcPr>
            <w:tcW w:w="0" w:type="auto"/>
          </w:tcPr>
          <w:p w14:paraId="74032CFB"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color w:val="000000"/>
                <w:sz w:val="20"/>
                <w:szCs w:val="20"/>
              </w:rPr>
              <w:t>+</w:t>
            </w:r>
          </w:p>
        </w:tc>
        <w:tc>
          <w:tcPr>
            <w:tcW w:w="0" w:type="auto"/>
          </w:tcPr>
          <w:p w14:paraId="38E1871B" w14:textId="77777777" w:rsidR="00041C6D" w:rsidRPr="00A10A55" w:rsidRDefault="00041C6D" w:rsidP="00F014B7">
            <w:pPr>
              <w:rPr>
                <w:rFonts w:ascii="Times New Roman" w:hAnsi="Times New Roman"/>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 xml:space="preserve">013  </w:t>
            </w:r>
          </w:p>
        </w:tc>
        <w:tc>
          <w:tcPr>
            <w:tcW w:w="0" w:type="auto"/>
          </w:tcPr>
          <w:p w14:paraId="3F08DC44" w14:textId="77777777" w:rsidR="00041C6D" w:rsidRPr="00A10A55" w:rsidRDefault="00041C6D" w:rsidP="00F014B7">
            <w:pPr>
              <w:rPr>
                <w:rFonts w:ascii="Times New Roman" w:hAnsi="Times New Roman"/>
                <w:color w:val="000000"/>
                <w:sz w:val="20"/>
                <w:szCs w:val="20"/>
              </w:rPr>
            </w:pPr>
            <w:r w:rsidRPr="00A10A55">
              <w:rPr>
                <w:rFonts w:ascii="Times New Roman" w:hAnsi="Times New Roman"/>
                <w:color w:val="000000"/>
                <w:sz w:val="20"/>
                <w:szCs w:val="20"/>
              </w:rPr>
              <w:t>6</w:t>
            </w:r>
          </w:p>
        </w:tc>
        <w:tc>
          <w:tcPr>
            <w:tcW w:w="0" w:type="auto"/>
          </w:tcPr>
          <w:p w14:paraId="51F70527"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sz w:val="20"/>
                <w:szCs w:val="20"/>
                <w:lang w:val="en-US"/>
              </w:rPr>
              <w:t>764</w:t>
            </w:r>
            <w:r>
              <w:rPr>
                <w:rFonts w:ascii="Times New Roman" w:hAnsi="Times New Roman"/>
                <w:sz w:val="20"/>
                <w:szCs w:val="20"/>
                <w:lang w:val="en-US"/>
              </w:rPr>
              <w:t>,</w:t>
            </w:r>
            <w:r w:rsidRPr="00A10A55">
              <w:rPr>
                <w:rFonts w:ascii="Times New Roman" w:hAnsi="Times New Roman"/>
                <w:sz w:val="20"/>
                <w:szCs w:val="20"/>
                <w:lang w:val="en-US"/>
              </w:rPr>
              <w:t>0</w:t>
            </w:r>
          </w:p>
        </w:tc>
        <w:tc>
          <w:tcPr>
            <w:tcW w:w="678" w:type="dxa"/>
          </w:tcPr>
          <w:p w14:paraId="0C8D8AF4" w14:textId="77777777" w:rsidR="00041C6D" w:rsidRPr="00A10A55" w:rsidRDefault="00041C6D" w:rsidP="00F014B7">
            <w:pPr>
              <w:jc w:val="center"/>
              <w:rPr>
                <w:rFonts w:ascii="Times New Roman" w:hAnsi="Times New Roman"/>
                <w:color w:val="000000"/>
                <w:sz w:val="20"/>
                <w:szCs w:val="20"/>
              </w:rPr>
            </w:pPr>
            <w:r w:rsidRPr="00A10A55">
              <w:rPr>
                <w:rFonts w:ascii="Times New Roman" w:hAnsi="Times New Roman"/>
                <w:sz w:val="20"/>
                <w:szCs w:val="20"/>
                <w:lang w:val="en-US"/>
              </w:rPr>
              <w:t>2</w:t>
            </w:r>
            <w:r>
              <w:rPr>
                <w:rFonts w:ascii="Times New Roman" w:hAnsi="Times New Roman"/>
                <w:sz w:val="20"/>
                <w:szCs w:val="20"/>
                <w:lang w:val="en-US"/>
              </w:rPr>
              <w:t>,</w:t>
            </w:r>
            <w:r w:rsidRPr="00A10A55">
              <w:rPr>
                <w:rFonts w:ascii="Times New Roman" w:hAnsi="Times New Roman"/>
                <w:sz w:val="20"/>
                <w:szCs w:val="20"/>
                <w:lang w:val="en-US"/>
              </w:rPr>
              <w:t>17</w:t>
            </w:r>
          </w:p>
        </w:tc>
        <w:tc>
          <w:tcPr>
            <w:tcW w:w="735" w:type="dxa"/>
          </w:tcPr>
          <w:p w14:paraId="2D1867B1" w14:textId="77777777" w:rsidR="00041C6D" w:rsidRPr="00A10A55" w:rsidRDefault="00041C6D" w:rsidP="00F014B7">
            <w:pPr>
              <w:rPr>
                <w:rFonts w:ascii="Times New Roman" w:hAnsi="Times New Roman"/>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252</w:t>
            </w:r>
          </w:p>
        </w:tc>
      </w:tr>
      <w:tr w:rsidR="00041C6D" w:rsidRPr="00A10A55" w14:paraId="40607D0B" w14:textId="77777777" w:rsidTr="00F014B7">
        <w:trPr>
          <w:trHeight w:val="255"/>
        </w:trPr>
        <w:tc>
          <w:tcPr>
            <w:tcW w:w="1558" w:type="dxa"/>
            <w:tcBorders>
              <w:top w:val="single" w:sz="12" w:space="0" w:color="auto"/>
              <w:bottom w:val="single" w:sz="12" w:space="0" w:color="auto"/>
            </w:tcBorders>
          </w:tcPr>
          <w:p w14:paraId="13899023" w14:textId="77777777" w:rsidR="00041C6D" w:rsidRPr="00A10A55" w:rsidRDefault="00041C6D" w:rsidP="00F014B7">
            <w:pPr>
              <w:rPr>
                <w:rFonts w:ascii="Times New Roman" w:hAnsi="Times New Roman"/>
                <w:color w:val="000000"/>
                <w:sz w:val="20"/>
                <w:szCs w:val="20"/>
              </w:rPr>
            </w:pPr>
            <w:r>
              <w:rPr>
                <w:rFonts w:ascii="Times New Roman" w:hAnsi="Times New Roman"/>
                <w:color w:val="000000"/>
                <w:sz w:val="20"/>
                <w:szCs w:val="20"/>
              </w:rPr>
              <w:t>RI</w:t>
            </w:r>
          </w:p>
        </w:tc>
        <w:tc>
          <w:tcPr>
            <w:tcW w:w="552" w:type="dxa"/>
            <w:tcBorders>
              <w:top w:val="single" w:sz="12" w:space="0" w:color="auto"/>
              <w:bottom w:val="single" w:sz="12" w:space="0" w:color="auto"/>
            </w:tcBorders>
          </w:tcPr>
          <w:p w14:paraId="1F6B3E72" w14:textId="77777777" w:rsidR="00041C6D" w:rsidRPr="00A10A55" w:rsidRDefault="00041C6D" w:rsidP="00F014B7">
            <w:pPr>
              <w:jc w:val="center"/>
              <w:rPr>
                <w:rFonts w:ascii="Times New Roman" w:hAnsi="Times New Roman"/>
                <w:color w:val="000000"/>
                <w:sz w:val="20"/>
                <w:szCs w:val="20"/>
              </w:rPr>
            </w:pPr>
          </w:p>
        </w:tc>
        <w:tc>
          <w:tcPr>
            <w:tcW w:w="1137" w:type="dxa"/>
            <w:tcBorders>
              <w:top w:val="single" w:sz="12" w:space="0" w:color="auto"/>
              <w:bottom w:val="single" w:sz="12" w:space="0" w:color="auto"/>
            </w:tcBorders>
          </w:tcPr>
          <w:p w14:paraId="704769F0" w14:textId="77777777" w:rsidR="00041C6D" w:rsidRPr="00A10A55" w:rsidRDefault="00041C6D" w:rsidP="00F014B7">
            <w:pPr>
              <w:jc w:val="center"/>
              <w:rPr>
                <w:rFonts w:ascii="Times New Roman" w:hAnsi="Times New Roman"/>
                <w:b/>
                <w:bCs/>
                <w:color w:val="000000"/>
                <w:sz w:val="20"/>
                <w:szCs w:val="20"/>
              </w:rPr>
            </w:pPr>
            <w:r w:rsidRPr="00A10A55">
              <w:rPr>
                <w:rFonts w:ascii="Times New Roman" w:hAnsi="Times New Roman"/>
                <w:b/>
                <w:bCs/>
                <w:sz w:val="20"/>
                <w:szCs w:val="20"/>
                <w:lang w:val="en-US"/>
              </w:rPr>
              <w:t>1</w:t>
            </w:r>
            <w:r>
              <w:rPr>
                <w:rFonts w:ascii="Times New Roman" w:hAnsi="Times New Roman"/>
                <w:b/>
                <w:bCs/>
                <w:sz w:val="20"/>
                <w:szCs w:val="20"/>
                <w:lang w:val="en-US"/>
              </w:rPr>
              <w:t>,</w:t>
            </w:r>
            <w:r w:rsidRPr="00A10A55">
              <w:rPr>
                <w:rFonts w:ascii="Times New Roman" w:hAnsi="Times New Roman"/>
                <w:b/>
                <w:bCs/>
                <w:sz w:val="20"/>
                <w:szCs w:val="20"/>
                <w:lang w:val="en-US"/>
              </w:rPr>
              <w:t xml:space="preserve">00    </w:t>
            </w:r>
          </w:p>
        </w:tc>
        <w:tc>
          <w:tcPr>
            <w:tcW w:w="1557" w:type="dxa"/>
            <w:tcBorders>
              <w:top w:val="single" w:sz="12" w:space="0" w:color="auto"/>
              <w:bottom w:val="single" w:sz="12" w:space="0" w:color="auto"/>
            </w:tcBorders>
          </w:tcPr>
          <w:p w14:paraId="7EB803CF" w14:textId="77777777" w:rsidR="00041C6D" w:rsidRPr="00A10A55" w:rsidRDefault="00041C6D" w:rsidP="00F014B7">
            <w:pPr>
              <w:jc w:val="center"/>
              <w:rPr>
                <w:rFonts w:ascii="Times New Roman" w:hAnsi="Times New Roman"/>
                <w:b/>
                <w:bCs/>
                <w:color w:val="000000"/>
                <w:sz w:val="20"/>
                <w:szCs w:val="20"/>
                <w:lang w:val="en-US"/>
              </w:rPr>
            </w:pPr>
            <w:r w:rsidRPr="00A10A55">
              <w:rPr>
                <w:rFonts w:ascii="Times New Roman" w:hAnsi="Times New Roman"/>
                <w:b/>
                <w:bCs/>
                <w:sz w:val="20"/>
                <w:szCs w:val="20"/>
                <w:lang w:val="en-US"/>
              </w:rPr>
              <w:t>1</w:t>
            </w:r>
            <w:r>
              <w:rPr>
                <w:rFonts w:ascii="Times New Roman" w:hAnsi="Times New Roman"/>
                <w:b/>
                <w:bCs/>
                <w:sz w:val="20"/>
                <w:szCs w:val="20"/>
                <w:lang w:val="en-US"/>
              </w:rPr>
              <w:t>,</w:t>
            </w:r>
            <w:r w:rsidRPr="00A10A55">
              <w:rPr>
                <w:rFonts w:ascii="Times New Roman" w:hAnsi="Times New Roman"/>
                <w:b/>
                <w:bCs/>
                <w:sz w:val="20"/>
                <w:szCs w:val="20"/>
                <w:lang w:val="en-US"/>
              </w:rPr>
              <w:t xml:space="preserve">00    </w:t>
            </w:r>
          </w:p>
        </w:tc>
        <w:tc>
          <w:tcPr>
            <w:tcW w:w="0" w:type="auto"/>
            <w:tcBorders>
              <w:top w:val="single" w:sz="12" w:space="0" w:color="auto"/>
              <w:bottom w:val="single" w:sz="12" w:space="0" w:color="auto"/>
            </w:tcBorders>
          </w:tcPr>
          <w:p w14:paraId="7477247E" w14:textId="77777777" w:rsidR="00041C6D" w:rsidRPr="00A10A55" w:rsidRDefault="00041C6D" w:rsidP="00F014B7">
            <w:pPr>
              <w:rPr>
                <w:rFonts w:ascii="Times New Roman" w:hAnsi="Times New Roman"/>
                <w:b/>
                <w:bCs/>
                <w:color w:val="000000"/>
                <w:sz w:val="20"/>
                <w:szCs w:val="20"/>
              </w:rPr>
            </w:pPr>
            <w:r w:rsidRPr="00A10A55">
              <w:rPr>
                <w:rFonts w:ascii="Times New Roman" w:hAnsi="Times New Roman"/>
                <w:b/>
                <w:bCs/>
                <w:sz w:val="20"/>
                <w:szCs w:val="20"/>
                <w:lang w:val="en-US"/>
              </w:rPr>
              <w:t>1</w:t>
            </w:r>
            <w:r>
              <w:rPr>
                <w:rFonts w:ascii="Times New Roman" w:hAnsi="Times New Roman"/>
                <w:b/>
                <w:bCs/>
                <w:sz w:val="20"/>
                <w:szCs w:val="20"/>
                <w:lang w:val="en-US"/>
              </w:rPr>
              <w:t>,</w:t>
            </w:r>
            <w:r w:rsidRPr="00A10A55">
              <w:rPr>
                <w:rFonts w:ascii="Times New Roman" w:hAnsi="Times New Roman"/>
                <w:b/>
                <w:bCs/>
                <w:sz w:val="20"/>
                <w:szCs w:val="20"/>
                <w:lang w:val="en-US"/>
              </w:rPr>
              <w:t xml:space="preserve">00    </w:t>
            </w:r>
          </w:p>
        </w:tc>
        <w:tc>
          <w:tcPr>
            <w:tcW w:w="0" w:type="auto"/>
            <w:tcBorders>
              <w:top w:val="single" w:sz="12" w:space="0" w:color="auto"/>
              <w:bottom w:val="single" w:sz="12" w:space="0" w:color="auto"/>
            </w:tcBorders>
          </w:tcPr>
          <w:p w14:paraId="19BFDF33" w14:textId="77777777" w:rsidR="00041C6D" w:rsidRPr="00A10A55" w:rsidRDefault="00041C6D" w:rsidP="00F014B7">
            <w:pPr>
              <w:jc w:val="center"/>
              <w:rPr>
                <w:rFonts w:ascii="Times New Roman" w:hAnsi="Times New Roman"/>
                <w:b/>
                <w:bCs/>
                <w:color w:val="000000"/>
                <w:sz w:val="20"/>
                <w:szCs w:val="20"/>
              </w:rPr>
            </w:pPr>
            <w:r w:rsidRPr="00A10A55">
              <w:rPr>
                <w:rFonts w:ascii="Times New Roman" w:hAnsi="Times New Roman"/>
                <w:sz w:val="20"/>
                <w:szCs w:val="20"/>
                <w:lang w:val="en-US"/>
              </w:rPr>
              <w:t>0</w:t>
            </w:r>
            <w:r>
              <w:rPr>
                <w:rFonts w:ascii="Times New Roman" w:hAnsi="Times New Roman"/>
                <w:sz w:val="20"/>
                <w:szCs w:val="20"/>
                <w:lang w:val="en-US"/>
              </w:rPr>
              <w:t>,</w:t>
            </w:r>
            <w:r w:rsidRPr="00A10A55">
              <w:rPr>
                <w:rFonts w:ascii="Times New Roman" w:hAnsi="Times New Roman"/>
                <w:sz w:val="20"/>
                <w:szCs w:val="20"/>
                <w:lang w:val="en-US"/>
              </w:rPr>
              <w:t xml:space="preserve">25   </w:t>
            </w:r>
          </w:p>
        </w:tc>
        <w:tc>
          <w:tcPr>
            <w:tcW w:w="0" w:type="auto"/>
            <w:tcBorders>
              <w:top w:val="single" w:sz="12" w:space="0" w:color="auto"/>
              <w:bottom w:val="single" w:sz="12" w:space="0" w:color="auto"/>
            </w:tcBorders>
          </w:tcPr>
          <w:p w14:paraId="70E270E1" w14:textId="77777777" w:rsidR="00041C6D" w:rsidRPr="00A10A55" w:rsidRDefault="00041C6D" w:rsidP="00F014B7">
            <w:pPr>
              <w:rPr>
                <w:rFonts w:ascii="Times New Roman" w:hAnsi="Times New Roman"/>
                <w:color w:val="000000"/>
                <w:sz w:val="20"/>
                <w:szCs w:val="20"/>
              </w:rPr>
            </w:pPr>
          </w:p>
        </w:tc>
        <w:tc>
          <w:tcPr>
            <w:tcW w:w="0" w:type="auto"/>
            <w:tcBorders>
              <w:top w:val="single" w:sz="12" w:space="0" w:color="auto"/>
              <w:bottom w:val="single" w:sz="12" w:space="0" w:color="auto"/>
            </w:tcBorders>
          </w:tcPr>
          <w:p w14:paraId="3A116146" w14:textId="77777777" w:rsidR="00041C6D" w:rsidRPr="00A10A55" w:rsidRDefault="00041C6D" w:rsidP="00F014B7">
            <w:pPr>
              <w:jc w:val="center"/>
              <w:rPr>
                <w:rFonts w:ascii="Times New Roman" w:hAnsi="Times New Roman"/>
                <w:color w:val="000000"/>
                <w:sz w:val="20"/>
                <w:szCs w:val="20"/>
                <w:lang w:val="en-US"/>
              </w:rPr>
            </w:pPr>
          </w:p>
        </w:tc>
        <w:tc>
          <w:tcPr>
            <w:tcW w:w="678" w:type="dxa"/>
            <w:tcBorders>
              <w:top w:val="single" w:sz="12" w:space="0" w:color="auto"/>
              <w:bottom w:val="single" w:sz="12" w:space="0" w:color="auto"/>
            </w:tcBorders>
          </w:tcPr>
          <w:p w14:paraId="47CD85E2" w14:textId="77777777" w:rsidR="00041C6D" w:rsidRPr="00A10A55" w:rsidRDefault="00041C6D" w:rsidP="00F014B7">
            <w:pPr>
              <w:jc w:val="center"/>
              <w:rPr>
                <w:rFonts w:ascii="Times New Roman" w:hAnsi="Times New Roman"/>
                <w:color w:val="000000"/>
                <w:sz w:val="20"/>
                <w:szCs w:val="20"/>
                <w:lang w:val="en-US"/>
              </w:rPr>
            </w:pPr>
          </w:p>
        </w:tc>
        <w:tc>
          <w:tcPr>
            <w:tcW w:w="735" w:type="dxa"/>
            <w:tcBorders>
              <w:top w:val="single" w:sz="12" w:space="0" w:color="auto"/>
              <w:bottom w:val="single" w:sz="12" w:space="0" w:color="auto"/>
            </w:tcBorders>
          </w:tcPr>
          <w:p w14:paraId="32960592" w14:textId="77777777" w:rsidR="00041C6D" w:rsidRPr="00A10A55" w:rsidRDefault="00041C6D" w:rsidP="00F014B7">
            <w:pPr>
              <w:rPr>
                <w:rFonts w:ascii="Times New Roman" w:hAnsi="Times New Roman"/>
                <w:color w:val="000000"/>
                <w:sz w:val="20"/>
                <w:szCs w:val="20"/>
                <w:lang w:val="en-US"/>
              </w:rPr>
            </w:pPr>
          </w:p>
        </w:tc>
      </w:tr>
    </w:tbl>
    <w:p w14:paraId="50A9E204" w14:textId="77777777" w:rsidR="00041C6D" w:rsidRPr="00B05ED9" w:rsidRDefault="00041C6D" w:rsidP="00041C6D"/>
    <w:p w14:paraId="2488F138" w14:textId="77777777" w:rsidR="00041C6D" w:rsidRDefault="00041C6D"/>
    <w:p w14:paraId="548886C6" w14:textId="77777777" w:rsidR="00E15474" w:rsidRDefault="00E15474"/>
    <w:p w14:paraId="6C85893B" w14:textId="77777777" w:rsidR="00E15474" w:rsidRDefault="00E15474"/>
    <w:p w14:paraId="2CEB8537" w14:textId="77777777" w:rsidR="00E15474" w:rsidRDefault="00E15474"/>
    <w:p w14:paraId="711D5755" w14:textId="77777777" w:rsidR="00E15474" w:rsidRDefault="00E15474"/>
    <w:p w14:paraId="27ECCD1B" w14:textId="77777777" w:rsidR="00E15474" w:rsidRDefault="00E15474"/>
    <w:p w14:paraId="0CBBAF76" w14:textId="77777777" w:rsidR="00E15474" w:rsidRDefault="00E15474"/>
    <w:p w14:paraId="18A95DDC" w14:textId="77777777" w:rsidR="00E15474" w:rsidRDefault="00E15474"/>
    <w:p w14:paraId="0BCC5DD3" w14:textId="77777777" w:rsidR="00E15474" w:rsidRDefault="00E15474"/>
    <w:p w14:paraId="16D16304" w14:textId="77777777" w:rsidR="00E15474" w:rsidRDefault="00E15474"/>
    <w:p w14:paraId="45BC73C8" w14:textId="77777777" w:rsidR="00E15474" w:rsidRDefault="00E15474"/>
    <w:p w14:paraId="2C3BD7C1" w14:textId="6AEC056A" w:rsidR="00041C6D" w:rsidRPr="00DB0EAF" w:rsidRDefault="00041C6D" w:rsidP="00DB0EAF">
      <w:pPr>
        <w:rPr>
          <w:lang w:val="en-US"/>
        </w:rPr>
      </w:pPr>
      <w:r w:rsidRPr="00DB0EAF">
        <w:rPr>
          <w:lang w:val="en-US"/>
        </w:rPr>
        <w:lastRenderedPageBreak/>
        <w:t>Table</w:t>
      </w:r>
      <w:r w:rsidRPr="00DB0EAF">
        <w:rPr>
          <w:lang w:val="en-US"/>
        </w:rPr>
        <w:t xml:space="preserve"> 2</w:t>
      </w:r>
      <w:r w:rsidR="00DB0EAF">
        <w:rPr>
          <w:lang w:val="en-US"/>
        </w:rPr>
        <w:t xml:space="preserve">. </w:t>
      </w:r>
      <w:r w:rsidR="00DB0EAF" w:rsidRPr="00DB0EAF">
        <w:rPr>
          <w:lang w:val="en-US"/>
        </w:rPr>
        <w:t>Taxonomic list of annelid species associated with Crassostrea sp. oysters.</w:t>
      </w:r>
      <w:r w:rsidR="00DB0EAF">
        <w:rPr>
          <w:lang w:val="en-US"/>
        </w:rPr>
        <w:t xml:space="preserve"> </w:t>
      </w:r>
      <w:r w:rsidR="00DB0EAF" w:rsidRPr="00DB0EAF">
        <w:rPr>
          <w:lang w:val="en-US"/>
        </w:rPr>
        <w:t>Classification of annelid taxa recorded in the study, organized by the two major clades—</w:t>
      </w:r>
      <w:proofErr w:type="spellStart"/>
      <w:r w:rsidR="00DB0EAF" w:rsidRPr="00DB0EAF">
        <w:rPr>
          <w:lang w:val="en-US"/>
        </w:rPr>
        <w:t>Errantia</w:t>
      </w:r>
      <w:proofErr w:type="spellEnd"/>
      <w:r w:rsidR="00DB0EAF" w:rsidRPr="00DB0EAF">
        <w:rPr>
          <w:lang w:val="en-US"/>
        </w:rPr>
        <w:t xml:space="preserve"> and Sedentaria. The table lists each species identification alongside its respective </w:t>
      </w:r>
      <w:proofErr w:type="gramStart"/>
      <w:r w:rsidR="00DB0EAF" w:rsidRPr="00DB0EAF">
        <w:rPr>
          <w:lang w:val="en-US"/>
        </w:rPr>
        <w:t>family</w:t>
      </w:r>
      <w:proofErr w:type="gramEnd"/>
      <w:r w:rsidR="00DB0EAF" w:rsidRPr="00DB0EAF">
        <w:rPr>
          <w:lang w:val="en-US"/>
        </w:rPr>
        <w:t xml:space="preserve">. </w:t>
      </w:r>
      <w:proofErr w:type="spellStart"/>
      <w:r w:rsidR="00DB0EAF" w:rsidRPr="00DB0EAF">
        <w:rPr>
          <w:lang w:val="en-US"/>
        </w:rPr>
        <w:t>Errantia</w:t>
      </w:r>
      <w:proofErr w:type="spellEnd"/>
      <w:r w:rsidR="00DB0EAF" w:rsidRPr="00DB0EAF">
        <w:rPr>
          <w:lang w:val="en-US"/>
        </w:rPr>
        <w:t xml:space="preserve"> includes predominantly mobile </w:t>
      </w:r>
      <w:proofErr w:type="spellStart"/>
      <w:r w:rsidR="00DB0EAF" w:rsidRPr="00DB0EAF">
        <w:rPr>
          <w:lang w:val="en-US"/>
        </w:rPr>
        <w:t>polychaetes</w:t>
      </w:r>
      <w:proofErr w:type="spellEnd"/>
      <w:r w:rsidR="00DB0EAF" w:rsidRPr="00DB0EAF">
        <w:rPr>
          <w:lang w:val="en-US"/>
        </w:rPr>
        <w:t xml:space="preserve"> (e.g., </w:t>
      </w:r>
      <w:proofErr w:type="spellStart"/>
      <w:r w:rsidR="00DB0EAF" w:rsidRPr="00DB0EAF">
        <w:rPr>
          <w:lang w:val="en-US"/>
        </w:rPr>
        <w:t>Nereididae</w:t>
      </w:r>
      <w:proofErr w:type="spellEnd"/>
      <w:r w:rsidR="00DB0EAF" w:rsidRPr="00DB0EAF">
        <w:rPr>
          <w:lang w:val="en-US"/>
        </w:rPr>
        <w:t xml:space="preserve">, </w:t>
      </w:r>
      <w:proofErr w:type="spellStart"/>
      <w:r w:rsidR="00DB0EAF" w:rsidRPr="00DB0EAF">
        <w:rPr>
          <w:lang w:val="en-US"/>
        </w:rPr>
        <w:t>Phyllodocidae</w:t>
      </w:r>
      <w:proofErr w:type="spellEnd"/>
      <w:r w:rsidR="00DB0EAF" w:rsidRPr="00DB0EAF">
        <w:rPr>
          <w:lang w:val="en-US"/>
        </w:rPr>
        <w:t xml:space="preserve">, </w:t>
      </w:r>
      <w:proofErr w:type="spellStart"/>
      <w:r w:rsidR="00DB0EAF" w:rsidRPr="00DB0EAF">
        <w:rPr>
          <w:lang w:val="en-US"/>
        </w:rPr>
        <w:t>Syllidae</w:t>
      </w:r>
      <w:proofErr w:type="spellEnd"/>
      <w:r w:rsidR="00DB0EAF" w:rsidRPr="00DB0EAF">
        <w:rPr>
          <w:lang w:val="en-US"/>
        </w:rPr>
        <w:t xml:space="preserve">), whereas Sedentaria comprises tube-building and burrowing forms (e.g., </w:t>
      </w:r>
      <w:proofErr w:type="spellStart"/>
      <w:r w:rsidR="00DB0EAF" w:rsidRPr="00DB0EAF">
        <w:rPr>
          <w:lang w:val="en-US"/>
        </w:rPr>
        <w:t>Spionidae</w:t>
      </w:r>
      <w:proofErr w:type="spellEnd"/>
      <w:r w:rsidR="00DB0EAF" w:rsidRPr="00DB0EAF">
        <w:rPr>
          <w:lang w:val="en-US"/>
        </w:rPr>
        <w:t xml:space="preserve">, </w:t>
      </w:r>
      <w:proofErr w:type="spellStart"/>
      <w:r w:rsidR="00DB0EAF" w:rsidRPr="00DB0EAF">
        <w:rPr>
          <w:lang w:val="en-US"/>
        </w:rPr>
        <w:t>Sabellidae</w:t>
      </w:r>
      <w:proofErr w:type="spellEnd"/>
      <w:r w:rsidR="00DB0EAF" w:rsidRPr="00DB0EAF">
        <w:rPr>
          <w:lang w:val="en-US"/>
        </w:rPr>
        <w:t xml:space="preserve">, </w:t>
      </w:r>
      <w:proofErr w:type="spellStart"/>
      <w:r w:rsidR="00DB0EAF" w:rsidRPr="00DB0EAF">
        <w:rPr>
          <w:lang w:val="en-US"/>
        </w:rPr>
        <w:t>Serpulidae</w:t>
      </w:r>
      <w:proofErr w:type="spellEnd"/>
      <w:r w:rsidR="00DB0EAF" w:rsidRPr="00DB0EAF">
        <w:rPr>
          <w:lang w:val="en-US"/>
        </w:rPr>
        <w:t>) commonly observed as oyster epibionts or shell borers.</w:t>
      </w:r>
    </w:p>
    <w:tbl>
      <w:tblPr>
        <w:tblpPr w:leftFromText="141" w:rightFromText="141" w:vertAnchor="text" w:horzAnchor="margin" w:tblpXSpec="center" w:tblpY="-51"/>
        <w:tblW w:w="6804" w:type="dxa"/>
        <w:tblBorders>
          <w:top w:val="single" w:sz="4" w:space="0" w:color="auto"/>
          <w:bottom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3817"/>
        <w:gridCol w:w="2987"/>
      </w:tblGrid>
      <w:tr w:rsidR="00DB0EAF" w:rsidRPr="00353F9E" w14:paraId="0F5485B0" w14:textId="77777777" w:rsidTr="00DB0EAF">
        <w:trPr>
          <w:trHeight w:val="271"/>
        </w:trPr>
        <w:tc>
          <w:tcPr>
            <w:tcW w:w="3817" w:type="dxa"/>
            <w:shd w:val="clear" w:color="auto" w:fill="F2F2F2" w:themeFill="background1" w:themeFillShade="F2"/>
            <w:noWrap/>
            <w:vAlign w:val="center"/>
            <w:hideMark/>
          </w:tcPr>
          <w:p w14:paraId="688B9433" w14:textId="77777777" w:rsidR="00DB0EAF" w:rsidRPr="00D648BB" w:rsidRDefault="00DB0EAF" w:rsidP="00DB0EAF">
            <w:pPr>
              <w:spacing w:after="0" w:line="240" w:lineRule="auto"/>
              <w:jc w:val="center"/>
              <w:rPr>
                <w:rFonts w:ascii="Times New Roman" w:eastAsia="Times New Roman" w:hAnsi="Times New Roman" w:cs="Times New Roman"/>
                <w:b/>
                <w:bCs/>
                <w:color w:val="000000"/>
              </w:rPr>
            </w:pPr>
            <w:proofErr w:type="spellStart"/>
            <w:r w:rsidRPr="00D648BB">
              <w:rPr>
                <w:rFonts w:ascii="Times New Roman" w:eastAsia="Times New Roman" w:hAnsi="Times New Roman" w:cs="Times New Roman"/>
                <w:b/>
                <w:bCs/>
                <w:color w:val="000000"/>
              </w:rPr>
              <w:t>Errantia</w:t>
            </w:r>
            <w:proofErr w:type="spellEnd"/>
          </w:p>
        </w:tc>
        <w:tc>
          <w:tcPr>
            <w:tcW w:w="2987" w:type="dxa"/>
            <w:shd w:val="clear" w:color="auto" w:fill="F2F2F2" w:themeFill="background1" w:themeFillShade="F2"/>
            <w:noWrap/>
            <w:vAlign w:val="center"/>
            <w:hideMark/>
          </w:tcPr>
          <w:p w14:paraId="4DC16535" w14:textId="77777777" w:rsidR="00DB0EAF" w:rsidRPr="00D648BB" w:rsidRDefault="00DB0EAF" w:rsidP="00DB0EAF">
            <w:pPr>
              <w:spacing w:after="0" w:line="240" w:lineRule="auto"/>
              <w:jc w:val="center"/>
              <w:rPr>
                <w:rFonts w:ascii="Times New Roman" w:eastAsia="Times New Roman" w:hAnsi="Times New Roman" w:cs="Times New Roman"/>
                <w:b/>
                <w:bCs/>
                <w:color w:val="000000"/>
              </w:rPr>
            </w:pPr>
            <w:r w:rsidRPr="00D648BB">
              <w:rPr>
                <w:rFonts w:ascii="Times New Roman" w:eastAsia="Times New Roman" w:hAnsi="Times New Roman" w:cs="Times New Roman"/>
                <w:b/>
                <w:bCs/>
                <w:color w:val="000000"/>
              </w:rPr>
              <w:t>Família</w:t>
            </w:r>
          </w:p>
        </w:tc>
      </w:tr>
      <w:tr w:rsidR="00DB0EAF" w:rsidRPr="00353F9E" w14:paraId="31B68206" w14:textId="77777777" w:rsidTr="00DB0EAF">
        <w:trPr>
          <w:trHeight w:val="271"/>
        </w:trPr>
        <w:tc>
          <w:tcPr>
            <w:tcW w:w="3817" w:type="dxa"/>
            <w:shd w:val="clear" w:color="auto" w:fill="F2F2F2" w:themeFill="background1" w:themeFillShade="F2"/>
            <w:noWrap/>
            <w:vAlign w:val="center"/>
            <w:hideMark/>
          </w:tcPr>
          <w:p w14:paraId="389965D6"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Alitta</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6FE4A5B8"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Nereididae</w:t>
            </w:r>
            <w:proofErr w:type="spellEnd"/>
          </w:p>
        </w:tc>
      </w:tr>
      <w:tr w:rsidR="00DB0EAF" w:rsidRPr="00353F9E" w14:paraId="72BEBA5B" w14:textId="77777777" w:rsidTr="00DB0EAF">
        <w:trPr>
          <w:trHeight w:val="271"/>
        </w:trPr>
        <w:tc>
          <w:tcPr>
            <w:tcW w:w="3817" w:type="dxa"/>
            <w:shd w:val="clear" w:color="auto" w:fill="F2F2F2" w:themeFill="background1" w:themeFillShade="F2"/>
            <w:noWrap/>
            <w:vAlign w:val="center"/>
            <w:hideMark/>
          </w:tcPr>
          <w:p w14:paraId="41A6F586"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Perinereis</w:t>
            </w:r>
            <w:proofErr w:type="spellEnd"/>
            <w:r w:rsidRPr="00D70A35">
              <w:rPr>
                <w:rFonts w:ascii="Times New Roman" w:eastAsia="Times New Roman" w:hAnsi="Times New Roman" w:cs="Times New Roman"/>
                <w:i/>
                <w:iCs/>
                <w:color w:val="000000"/>
              </w:rPr>
              <w:t xml:space="preserve"> </w:t>
            </w:r>
            <w:proofErr w:type="spellStart"/>
            <w:r w:rsidRPr="00D70A35">
              <w:rPr>
                <w:rFonts w:ascii="Times New Roman" w:eastAsia="Times New Roman" w:hAnsi="Times New Roman" w:cs="Times New Roman"/>
                <w:i/>
                <w:iCs/>
                <w:color w:val="000000"/>
              </w:rPr>
              <w:t>vancaurica</w:t>
            </w:r>
            <w:proofErr w:type="spellEnd"/>
            <w:r w:rsidRPr="00D648BB">
              <w:rPr>
                <w:rFonts w:ascii="Times New Roman" w:eastAsia="Times New Roman" w:hAnsi="Times New Roman" w:cs="Times New Roman"/>
                <w:color w:val="000000"/>
              </w:rPr>
              <w:t xml:space="preserve"> (Ehlers,1868)</w:t>
            </w:r>
          </w:p>
        </w:tc>
        <w:tc>
          <w:tcPr>
            <w:tcW w:w="2987" w:type="dxa"/>
            <w:shd w:val="clear" w:color="auto" w:fill="F2F2F2" w:themeFill="background1" w:themeFillShade="F2"/>
            <w:noWrap/>
            <w:vAlign w:val="center"/>
            <w:hideMark/>
          </w:tcPr>
          <w:p w14:paraId="3D25EB40"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Nereididae</w:t>
            </w:r>
            <w:proofErr w:type="spellEnd"/>
          </w:p>
        </w:tc>
      </w:tr>
      <w:tr w:rsidR="00DB0EAF" w:rsidRPr="00353F9E" w14:paraId="00FB6940" w14:textId="77777777" w:rsidTr="00DB0EAF">
        <w:trPr>
          <w:trHeight w:val="271"/>
        </w:trPr>
        <w:tc>
          <w:tcPr>
            <w:tcW w:w="3817" w:type="dxa"/>
            <w:shd w:val="clear" w:color="auto" w:fill="F2F2F2" w:themeFill="background1" w:themeFillShade="F2"/>
            <w:noWrap/>
            <w:vAlign w:val="center"/>
            <w:hideMark/>
          </w:tcPr>
          <w:p w14:paraId="1A003989"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Nereis</w:t>
            </w:r>
            <w:proofErr w:type="spellEnd"/>
            <w:r w:rsidRPr="00D70A35">
              <w:rPr>
                <w:rFonts w:ascii="Times New Roman" w:eastAsia="Times New Roman" w:hAnsi="Times New Roman" w:cs="Times New Roman"/>
                <w:i/>
                <w:iCs/>
                <w:color w:val="000000"/>
              </w:rPr>
              <w:t xml:space="preserve"> </w:t>
            </w:r>
            <w:proofErr w:type="spellStart"/>
            <w:proofErr w:type="gramStart"/>
            <w:r w:rsidRPr="00D70A35">
              <w:rPr>
                <w:rFonts w:ascii="Times New Roman" w:eastAsia="Times New Roman" w:hAnsi="Times New Roman" w:cs="Times New Roman"/>
                <w:i/>
                <w:iCs/>
                <w:color w:val="000000"/>
              </w:rPr>
              <w:t>oligohalina</w:t>
            </w:r>
            <w:proofErr w:type="spellEnd"/>
            <w:r w:rsidRPr="00D648BB">
              <w:rPr>
                <w:rFonts w:ascii="Times New Roman" w:eastAsia="Times New Roman" w:hAnsi="Times New Roman" w:cs="Times New Roman"/>
                <w:color w:val="000000"/>
              </w:rPr>
              <w:t>(</w:t>
            </w:r>
            <w:proofErr w:type="gramEnd"/>
            <w:r w:rsidRPr="00D648BB">
              <w:rPr>
                <w:rFonts w:ascii="Times New Roman" w:eastAsia="Times New Roman" w:hAnsi="Times New Roman" w:cs="Times New Roman"/>
                <w:color w:val="000000"/>
              </w:rPr>
              <w:t>Rioja,</w:t>
            </w:r>
            <w:proofErr w:type="gramStart"/>
            <w:r w:rsidRPr="00D648BB">
              <w:rPr>
                <w:rFonts w:ascii="Times New Roman" w:eastAsia="Times New Roman" w:hAnsi="Times New Roman" w:cs="Times New Roman"/>
                <w:color w:val="000000"/>
              </w:rPr>
              <w:t>1946 )</w:t>
            </w:r>
            <w:proofErr w:type="gramEnd"/>
          </w:p>
        </w:tc>
        <w:tc>
          <w:tcPr>
            <w:tcW w:w="2987" w:type="dxa"/>
            <w:shd w:val="clear" w:color="auto" w:fill="F2F2F2" w:themeFill="background1" w:themeFillShade="F2"/>
            <w:noWrap/>
            <w:vAlign w:val="center"/>
            <w:hideMark/>
          </w:tcPr>
          <w:p w14:paraId="15ABF5A5"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Nereididae</w:t>
            </w:r>
            <w:proofErr w:type="spellEnd"/>
          </w:p>
        </w:tc>
      </w:tr>
      <w:tr w:rsidR="00DB0EAF" w:rsidRPr="00353F9E" w14:paraId="6BF96929" w14:textId="77777777" w:rsidTr="00DB0EAF">
        <w:trPr>
          <w:trHeight w:val="271"/>
        </w:trPr>
        <w:tc>
          <w:tcPr>
            <w:tcW w:w="3817" w:type="dxa"/>
            <w:shd w:val="clear" w:color="auto" w:fill="F2F2F2" w:themeFill="background1" w:themeFillShade="F2"/>
            <w:noWrap/>
            <w:vAlign w:val="center"/>
            <w:hideMark/>
          </w:tcPr>
          <w:p w14:paraId="48017977"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Eumida</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7B9DB36D"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Phyllodocidae</w:t>
            </w:r>
            <w:proofErr w:type="spellEnd"/>
          </w:p>
        </w:tc>
      </w:tr>
      <w:tr w:rsidR="00DB0EAF" w:rsidRPr="00353F9E" w14:paraId="7BB5C4EE" w14:textId="77777777" w:rsidTr="00DB0EAF">
        <w:trPr>
          <w:trHeight w:val="271"/>
        </w:trPr>
        <w:tc>
          <w:tcPr>
            <w:tcW w:w="3817" w:type="dxa"/>
            <w:shd w:val="clear" w:color="auto" w:fill="F2F2F2" w:themeFill="background1" w:themeFillShade="F2"/>
            <w:noWrap/>
            <w:vAlign w:val="center"/>
            <w:hideMark/>
          </w:tcPr>
          <w:p w14:paraId="5A4440CE"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Syllidae</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077702DE"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Syllidae</w:t>
            </w:r>
            <w:proofErr w:type="spellEnd"/>
          </w:p>
        </w:tc>
      </w:tr>
      <w:tr w:rsidR="00DB0EAF" w:rsidRPr="00353F9E" w14:paraId="401838FE" w14:textId="77777777" w:rsidTr="00DB0EAF">
        <w:trPr>
          <w:trHeight w:val="271"/>
        </w:trPr>
        <w:tc>
          <w:tcPr>
            <w:tcW w:w="3817" w:type="dxa"/>
            <w:shd w:val="clear" w:color="auto" w:fill="F2F2F2" w:themeFill="background1" w:themeFillShade="F2"/>
            <w:noWrap/>
            <w:vAlign w:val="center"/>
            <w:hideMark/>
          </w:tcPr>
          <w:p w14:paraId="0750C6D7" w14:textId="77777777" w:rsidR="00DB0EAF" w:rsidRPr="00D648BB" w:rsidRDefault="00DB0EAF" w:rsidP="00DB0EAF">
            <w:pPr>
              <w:spacing w:after="0" w:line="240" w:lineRule="auto"/>
              <w:jc w:val="center"/>
              <w:rPr>
                <w:rFonts w:ascii="Times New Roman" w:eastAsia="Times New Roman" w:hAnsi="Times New Roman" w:cs="Times New Roman"/>
                <w:color w:val="000000"/>
              </w:rPr>
            </w:pPr>
            <w:r w:rsidRPr="00D648BB">
              <w:rPr>
                <w:rFonts w:ascii="Times New Roman" w:eastAsia="Times New Roman" w:hAnsi="Times New Roman" w:cs="Times New Roman"/>
                <w:color w:val="000000"/>
              </w:rPr>
              <w:t> </w:t>
            </w:r>
          </w:p>
        </w:tc>
        <w:tc>
          <w:tcPr>
            <w:tcW w:w="2987" w:type="dxa"/>
            <w:shd w:val="clear" w:color="auto" w:fill="F2F2F2" w:themeFill="background1" w:themeFillShade="F2"/>
            <w:noWrap/>
            <w:vAlign w:val="center"/>
            <w:hideMark/>
          </w:tcPr>
          <w:p w14:paraId="40E8DAA1" w14:textId="77777777" w:rsidR="00DB0EAF" w:rsidRPr="00D648BB" w:rsidRDefault="00DB0EAF" w:rsidP="00DB0EAF">
            <w:pPr>
              <w:spacing w:after="0" w:line="240" w:lineRule="auto"/>
              <w:jc w:val="center"/>
              <w:rPr>
                <w:rFonts w:ascii="Times New Roman" w:eastAsia="Times New Roman" w:hAnsi="Times New Roman" w:cs="Times New Roman"/>
                <w:color w:val="000000"/>
              </w:rPr>
            </w:pPr>
            <w:r w:rsidRPr="00D648BB">
              <w:rPr>
                <w:rFonts w:ascii="Times New Roman" w:eastAsia="Times New Roman" w:hAnsi="Times New Roman" w:cs="Times New Roman"/>
                <w:color w:val="000000"/>
              </w:rPr>
              <w:t> </w:t>
            </w:r>
          </w:p>
        </w:tc>
      </w:tr>
      <w:tr w:rsidR="00DB0EAF" w:rsidRPr="00353F9E" w14:paraId="1FE4ABA9" w14:textId="77777777" w:rsidTr="00DB0EAF">
        <w:trPr>
          <w:trHeight w:val="271"/>
        </w:trPr>
        <w:tc>
          <w:tcPr>
            <w:tcW w:w="3817" w:type="dxa"/>
            <w:shd w:val="clear" w:color="auto" w:fill="F2F2F2" w:themeFill="background1" w:themeFillShade="F2"/>
            <w:noWrap/>
            <w:vAlign w:val="center"/>
            <w:hideMark/>
          </w:tcPr>
          <w:p w14:paraId="7C4F2E54" w14:textId="77777777" w:rsidR="00DB0EAF" w:rsidRPr="00D648BB" w:rsidRDefault="00DB0EAF" w:rsidP="00DB0EAF">
            <w:pPr>
              <w:spacing w:after="0" w:line="240" w:lineRule="auto"/>
              <w:jc w:val="center"/>
              <w:rPr>
                <w:rFonts w:ascii="Times New Roman" w:eastAsia="Times New Roman" w:hAnsi="Times New Roman" w:cs="Times New Roman"/>
                <w:b/>
                <w:bCs/>
                <w:color w:val="000000"/>
              </w:rPr>
            </w:pPr>
            <w:proofErr w:type="spellStart"/>
            <w:r w:rsidRPr="00D648BB">
              <w:rPr>
                <w:rFonts w:ascii="Times New Roman" w:eastAsia="Times New Roman" w:hAnsi="Times New Roman" w:cs="Times New Roman"/>
                <w:b/>
                <w:bCs/>
                <w:color w:val="000000"/>
              </w:rPr>
              <w:t>Sedentaria</w:t>
            </w:r>
            <w:proofErr w:type="spellEnd"/>
          </w:p>
        </w:tc>
        <w:tc>
          <w:tcPr>
            <w:tcW w:w="2987" w:type="dxa"/>
            <w:shd w:val="clear" w:color="auto" w:fill="F2F2F2" w:themeFill="background1" w:themeFillShade="F2"/>
            <w:noWrap/>
            <w:vAlign w:val="center"/>
            <w:hideMark/>
          </w:tcPr>
          <w:p w14:paraId="04B1465A" w14:textId="77777777" w:rsidR="00DB0EAF" w:rsidRPr="00D648BB" w:rsidRDefault="00DB0EAF" w:rsidP="00DB0EAF">
            <w:pPr>
              <w:spacing w:after="0" w:line="240" w:lineRule="auto"/>
              <w:jc w:val="center"/>
              <w:rPr>
                <w:rFonts w:ascii="Times New Roman" w:eastAsia="Times New Roman" w:hAnsi="Times New Roman" w:cs="Times New Roman"/>
                <w:b/>
                <w:bCs/>
                <w:color w:val="000000"/>
              </w:rPr>
            </w:pPr>
            <w:r w:rsidRPr="00D648BB">
              <w:rPr>
                <w:rFonts w:ascii="Times New Roman" w:eastAsia="Times New Roman" w:hAnsi="Times New Roman" w:cs="Times New Roman"/>
                <w:b/>
                <w:bCs/>
                <w:color w:val="000000"/>
              </w:rPr>
              <w:t>Família</w:t>
            </w:r>
          </w:p>
        </w:tc>
      </w:tr>
      <w:tr w:rsidR="00DB0EAF" w:rsidRPr="00353F9E" w14:paraId="512316F5" w14:textId="77777777" w:rsidTr="00DB0EAF">
        <w:trPr>
          <w:trHeight w:val="271"/>
        </w:trPr>
        <w:tc>
          <w:tcPr>
            <w:tcW w:w="3817" w:type="dxa"/>
            <w:shd w:val="clear" w:color="auto" w:fill="F2F2F2" w:themeFill="background1" w:themeFillShade="F2"/>
            <w:noWrap/>
            <w:vAlign w:val="center"/>
            <w:hideMark/>
          </w:tcPr>
          <w:p w14:paraId="229A3861"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Polydora</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1171ADBE"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Spionidae</w:t>
            </w:r>
            <w:proofErr w:type="spellEnd"/>
          </w:p>
        </w:tc>
      </w:tr>
      <w:tr w:rsidR="00DB0EAF" w:rsidRPr="00353F9E" w14:paraId="511D5658" w14:textId="77777777" w:rsidTr="00DB0EAF">
        <w:trPr>
          <w:trHeight w:val="271"/>
        </w:trPr>
        <w:tc>
          <w:tcPr>
            <w:tcW w:w="3817" w:type="dxa"/>
            <w:shd w:val="clear" w:color="auto" w:fill="F2F2F2" w:themeFill="background1" w:themeFillShade="F2"/>
            <w:noWrap/>
            <w:vAlign w:val="center"/>
            <w:hideMark/>
          </w:tcPr>
          <w:p w14:paraId="4A34930A"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Nicolea</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5DF9BEE6"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Terebelidae</w:t>
            </w:r>
            <w:proofErr w:type="spellEnd"/>
          </w:p>
        </w:tc>
      </w:tr>
      <w:tr w:rsidR="00DB0EAF" w:rsidRPr="00353F9E" w14:paraId="6E1975CE" w14:textId="77777777" w:rsidTr="00DB0EAF">
        <w:trPr>
          <w:trHeight w:val="271"/>
        </w:trPr>
        <w:tc>
          <w:tcPr>
            <w:tcW w:w="3817" w:type="dxa"/>
            <w:shd w:val="clear" w:color="auto" w:fill="F2F2F2" w:themeFill="background1" w:themeFillShade="F2"/>
            <w:noWrap/>
            <w:vAlign w:val="center"/>
            <w:hideMark/>
          </w:tcPr>
          <w:p w14:paraId="6D86512C"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Parasabella</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54E4F1B4"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Sabellidae</w:t>
            </w:r>
            <w:proofErr w:type="spellEnd"/>
          </w:p>
        </w:tc>
      </w:tr>
      <w:tr w:rsidR="00DB0EAF" w:rsidRPr="00353F9E" w14:paraId="1A5B2EE5" w14:textId="77777777" w:rsidTr="00DB0EAF">
        <w:trPr>
          <w:trHeight w:val="271"/>
        </w:trPr>
        <w:tc>
          <w:tcPr>
            <w:tcW w:w="3817" w:type="dxa"/>
            <w:shd w:val="clear" w:color="auto" w:fill="F2F2F2" w:themeFill="background1" w:themeFillShade="F2"/>
            <w:noWrap/>
            <w:vAlign w:val="center"/>
            <w:hideMark/>
          </w:tcPr>
          <w:p w14:paraId="61C963DC"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Nainereis</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0608CADD"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Orbinidae</w:t>
            </w:r>
            <w:proofErr w:type="spellEnd"/>
          </w:p>
        </w:tc>
      </w:tr>
      <w:tr w:rsidR="00DB0EAF" w:rsidRPr="00353F9E" w14:paraId="11BE393B" w14:textId="77777777" w:rsidTr="00DB0EAF">
        <w:trPr>
          <w:trHeight w:val="271"/>
        </w:trPr>
        <w:tc>
          <w:tcPr>
            <w:tcW w:w="3817" w:type="dxa"/>
            <w:shd w:val="clear" w:color="auto" w:fill="F2F2F2" w:themeFill="background1" w:themeFillShade="F2"/>
            <w:noWrap/>
            <w:vAlign w:val="center"/>
            <w:hideMark/>
          </w:tcPr>
          <w:p w14:paraId="3722B9EB" w14:textId="77777777" w:rsidR="00DB0EAF" w:rsidRPr="00D70A35" w:rsidRDefault="00DB0EAF" w:rsidP="00DB0EAF">
            <w:pPr>
              <w:spacing w:after="0" w:line="240" w:lineRule="auto"/>
              <w:jc w:val="center"/>
              <w:rPr>
                <w:rFonts w:ascii="Times New Roman" w:eastAsia="Times New Roman" w:hAnsi="Times New Roman" w:cs="Times New Roman"/>
                <w:i/>
                <w:iCs/>
                <w:color w:val="000000"/>
              </w:rPr>
            </w:pPr>
            <w:proofErr w:type="spellStart"/>
            <w:r w:rsidRPr="00D70A35">
              <w:rPr>
                <w:rFonts w:ascii="Times New Roman" w:eastAsia="Times New Roman" w:hAnsi="Times New Roman" w:cs="Times New Roman"/>
                <w:i/>
                <w:iCs/>
                <w:color w:val="000000"/>
              </w:rPr>
              <w:t>Hydroides</w:t>
            </w:r>
            <w:proofErr w:type="spellEnd"/>
            <w:r w:rsidRPr="00D70A35">
              <w:rPr>
                <w:rFonts w:ascii="Times New Roman" w:eastAsia="Times New Roman" w:hAnsi="Times New Roman" w:cs="Times New Roman"/>
                <w:i/>
                <w:iCs/>
                <w:color w:val="000000"/>
              </w:rPr>
              <w:t xml:space="preserve"> </w:t>
            </w:r>
            <w:proofErr w:type="spellStart"/>
            <w:r w:rsidRPr="00D70A35">
              <w:rPr>
                <w:rFonts w:ascii="Times New Roman" w:eastAsia="Times New Roman" w:hAnsi="Times New Roman" w:cs="Times New Roman"/>
                <w:i/>
                <w:iCs/>
                <w:color w:val="000000"/>
              </w:rPr>
              <w:t>dianthus</w:t>
            </w:r>
            <w:proofErr w:type="spellEnd"/>
          </w:p>
        </w:tc>
        <w:tc>
          <w:tcPr>
            <w:tcW w:w="2987" w:type="dxa"/>
            <w:shd w:val="clear" w:color="auto" w:fill="F2F2F2" w:themeFill="background1" w:themeFillShade="F2"/>
            <w:noWrap/>
            <w:vAlign w:val="center"/>
            <w:hideMark/>
          </w:tcPr>
          <w:p w14:paraId="4A434516"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Serpulidae</w:t>
            </w:r>
            <w:proofErr w:type="spellEnd"/>
          </w:p>
        </w:tc>
      </w:tr>
      <w:tr w:rsidR="00DB0EAF" w:rsidRPr="00353F9E" w14:paraId="60D3BC3F" w14:textId="77777777" w:rsidTr="00DB0EAF">
        <w:trPr>
          <w:trHeight w:val="271"/>
        </w:trPr>
        <w:tc>
          <w:tcPr>
            <w:tcW w:w="3817" w:type="dxa"/>
            <w:shd w:val="clear" w:color="auto" w:fill="F2F2F2" w:themeFill="background1" w:themeFillShade="F2"/>
            <w:noWrap/>
            <w:vAlign w:val="center"/>
            <w:hideMark/>
          </w:tcPr>
          <w:p w14:paraId="49A656E9"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70A35">
              <w:rPr>
                <w:rFonts w:ascii="Times New Roman" w:eastAsia="Times New Roman" w:hAnsi="Times New Roman" w:cs="Times New Roman"/>
                <w:i/>
                <w:iCs/>
                <w:color w:val="000000"/>
              </w:rPr>
              <w:t>Branchioma</w:t>
            </w:r>
            <w:proofErr w:type="spellEnd"/>
            <w:r w:rsidRPr="00D648BB">
              <w:rPr>
                <w:rFonts w:ascii="Times New Roman" w:eastAsia="Times New Roman" w:hAnsi="Times New Roman" w:cs="Times New Roman"/>
                <w:color w:val="000000"/>
              </w:rPr>
              <w:t xml:space="preserve"> sp.</w:t>
            </w:r>
          </w:p>
        </w:tc>
        <w:tc>
          <w:tcPr>
            <w:tcW w:w="2987" w:type="dxa"/>
            <w:shd w:val="clear" w:color="auto" w:fill="F2F2F2" w:themeFill="background1" w:themeFillShade="F2"/>
            <w:noWrap/>
            <w:vAlign w:val="center"/>
            <w:hideMark/>
          </w:tcPr>
          <w:p w14:paraId="0D61179E" w14:textId="77777777" w:rsidR="00DB0EAF" w:rsidRPr="00D648BB" w:rsidRDefault="00DB0EAF" w:rsidP="00DB0EAF">
            <w:pPr>
              <w:spacing w:after="0" w:line="240" w:lineRule="auto"/>
              <w:jc w:val="center"/>
              <w:rPr>
                <w:rFonts w:ascii="Times New Roman" w:eastAsia="Times New Roman" w:hAnsi="Times New Roman" w:cs="Times New Roman"/>
                <w:color w:val="000000"/>
              </w:rPr>
            </w:pPr>
            <w:proofErr w:type="spellStart"/>
            <w:r w:rsidRPr="00D648BB">
              <w:rPr>
                <w:rFonts w:ascii="Times New Roman" w:eastAsia="Times New Roman" w:hAnsi="Times New Roman" w:cs="Times New Roman"/>
                <w:color w:val="000000"/>
              </w:rPr>
              <w:t>Sabellidae</w:t>
            </w:r>
            <w:proofErr w:type="spellEnd"/>
          </w:p>
        </w:tc>
      </w:tr>
    </w:tbl>
    <w:p w14:paraId="7D5B8D6E" w14:textId="77777777" w:rsidR="00041C6D" w:rsidRPr="00DB0EAF" w:rsidRDefault="00041C6D">
      <w:pPr>
        <w:rPr>
          <w:lang w:val="en-US"/>
        </w:rPr>
      </w:pPr>
    </w:p>
    <w:p w14:paraId="77FACDC7" w14:textId="77777777" w:rsidR="000B06E2" w:rsidRPr="00DB0EAF" w:rsidRDefault="000B06E2">
      <w:pPr>
        <w:rPr>
          <w:lang w:val="en-US"/>
        </w:rPr>
      </w:pPr>
    </w:p>
    <w:p w14:paraId="25AAF279" w14:textId="77777777" w:rsidR="000B06E2" w:rsidRPr="00DB0EAF" w:rsidRDefault="000B06E2">
      <w:pPr>
        <w:rPr>
          <w:lang w:val="en-US"/>
        </w:rPr>
      </w:pPr>
    </w:p>
    <w:p w14:paraId="62FE26E3" w14:textId="77777777" w:rsidR="000B06E2" w:rsidRPr="00DB0EAF" w:rsidRDefault="000B06E2">
      <w:pPr>
        <w:rPr>
          <w:lang w:val="en-US"/>
        </w:rPr>
      </w:pPr>
    </w:p>
    <w:p w14:paraId="2855D60A" w14:textId="77777777" w:rsidR="00DB0EAF" w:rsidRPr="00DB0EAF" w:rsidRDefault="00DB0EAF">
      <w:pPr>
        <w:rPr>
          <w:lang w:val="en-US"/>
        </w:rPr>
      </w:pPr>
    </w:p>
    <w:p w14:paraId="445BB539" w14:textId="77777777" w:rsidR="00DB0EAF" w:rsidRPr="00DB0EAF" w:rsidRDefault="00DB0EAF">
      <w:pPr>
        <w:rPr>
          <w:lang w:val="en-US"/>
        </w:rPr>
      </w:pPr>
    </w:p>
    <w:p w14:paraId="0D104C7D" w14:textId="77777777" w:rsidR="00DB0EAF" w:rsidRPr="00DB0EAF" w:rsidRDefault="00DB0EAF">
      <w:pPr>
        <w:rPr>
          <w:lang w:val="en-US"/>
        </w:rPr>
      </w:pPr>
    </w:p>
    <w:p w14:paraId="1D5CBD92" w14:textId="77777777" w:rsidR="00DB0EAF" w:rsidRPr="00DB0EAF" w:rsidRDefault="00DB0EAF">
      <w:pPr>
        <w:rPr>
          <w:lang w:val="en-US"/>
        </w:rPr>
      </w:pPr>
    </w:p>
    <w:p w14:paraId="23E1A185" w14:textId="77777777" w:rsidR="00DB0EAF" w:rsidRPr="00DB0EAF" w:rsidRDefault="00DB0EAF">
      <w:pPr>
        <w:rPr>
          <w:lang w:val="en-US"/>
        </w:rPr>
      </w:pPr>
    </w:p>
    <w:p w14:paraId="2FBEC316" w14:textId="77777777" w:rsidR="00DB0EAF" w:rsidRPr="00DB0EAF" w:rsidRDefault="00DB0EAF">
      <w:pPr>
        <w:rPr>
          <w:lang w:val="en-US"/>
        </w:rPr>
      </w:pPr>
    </w:p>
    <w:p w14:paraId="2609C042" w14:textId="77777777" w:rsidR="00DB0EAF" w:rsidRPr="00DB0EAF" w:rsidRDefault="00DB0EAF">
      <w:pPr>
        <w:rPr>
          <w:lang w:val="en-US"/>
        </w:rPr>
      </w:pPr>
    </w:p>
    <w:p w14:paraId="2112E18D" w14:textId="77777777" w:rsidR="00DB0EAF" w:rsidRPr="00DB0EAF" w:rsidRDefault="00DB0EAF">
      <w:pPr>
        <w:rPr>
          <w:lang w:val="en-US"/>
        </w:rPr>
      </w:pPr>
    </w:p>
    <w:p w14:paraId="451837D6" w14:textId="77777777" w:rsidR="00DB0EAF" w:rsidRPr="00DB0EAF" w:rsidRDefault="00DB0EAF">
      <w:pPr>
        <w:rPr>
          <w:lang w:val="en-US"/>
        </w:rPr>
      </w:pPr>
    </w:p>
    <w:p w14:paraId="4C205464" w14:textId="77777777" w:rsidR="00DB0EAF" w:rsidRPr="00DB0EAF" w:rsidRDefault="00DB0EAF">
      <w:pPr>
        <w:rPr>
          <w:lang w:val="en-US"/>
        </w:rPr>
      </w:pPr>
    </w:p>
    <w:p w14:paraId="65B03169" w14:textId="2140750D" w:rsidR="00DB0EAF" w:rsidRDefault="00DB0EAF">
      <w:r>
        <w:rPr>
          <w:noProof/>
          <w:lang w:val="en-US"/>
        </w:rPr>
        <w:lastRenderedPageBreak/>
        <w:drawing>
          <wp:inline distT="0" distB="0" distL="0" distR="0" wp14:anchorId="40D73177" wp14:editId="71523CD1">
            <wp:extent cx="5391150" cy="3257550"/>
            <wp:effectExtent l="0" t="0" r="0" b="0"/>
            <wp:docPr id="995075396"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75396" name="Picture 2" descr="A screenshot of a graph&#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1150" cy="3257550"/>
                    </a:xfrm>
                    <a:prstGeom prst="rect">
                      <a:avLst/>
                    </a:prstGeom>
                    <a:noFill/>
                    <a:ln>
                      <a:noFill/>
                    </a:ln>
                  </pic:spPr>
                </pic:pic>
              </a:graphicData>
            </a:graphic>
          </wp:inline>
        </w:drawing>
      </w:r>
    </w:p>
    <w:p w14:paraId="319CFC86" w14:textId="70E7FCC1" w:rsidR="00DB0EAF" w:rsidRPr="00DB0EAF" w:rsidRDefault="00DB0EAF" w:rsidP="00DB0EAF">
      <w:pPr>
        <w:rPr>
          <w:lang w:val="en-US"/>
        </w:rPr>
      </w:pPr>
      <w:r w:rsidRPr="00DB0EAF">
        <w:rPr>
          <w:lang w:val="en-US"/>
        </w:rPr>
        <w:t>Figure 1.</w:t>
      </w:r>
      <w:r w:rsidRPr="00DB0EAF">
        <w:rPr>
          <w:lang w:val="en-US"/>
        </w:rPr>
        <w:t xml:space="preserve"> </w:t>
      </w:r>
      <w:proofErr w:type="spellStart"/>
      <w:r w:rsidRPr="00DB0EAF">
        <w:rPr>
          <w:i/>
          <w:iCs/>
          <w:lang w:val="en-US"/>
        </w:rPr>
        <w:t>Perkinsus</w:t>
      </w:r>
      <w:proofErr w:type="spellEnd"/>
      <w:r w:rsidRPr="00DB0EAF">
        <w:rPr>
          <w:lang w:val="en-US"/>
        </w:rPr>
        <w:t xml:space="preserve"> sp. infection in gills and rectum of </w:t>
      </w:r>
      <w:r w:rsidRPr="00DB0EAF">
        <w:rPr>
          <w:i/>
          <w:iCs/>
          <w:lang w:val="en-US"/>
        </w:rPr>
        <w:t xml:space="preserve">Crassostrea </w:t>
      </w:r>
      <w:r w:rsidRPr="00DB0EAF">
        <w:rPr>
          <w:lang w:val="en-US"/>
        </w:rPr>
        <w:t xml:space="preserve">sp. from </w:t>
      </w:r>
      <w:proofErr w:type="spellStart"/>
      <w:r w:rsidRPr="00DB0EAF">
        <w:rPr>
          <w:lang w:val="en-US"/>
        </w:rPr>
        <w:t>Laranjeiras</w:t>
      </w:r>
      <w:proofErr w:type="spellEnd"/>
      <w:r w:rsidRPr="00DB0EAF">
        <w:rPr>
          <w:lang w:val="en-US"/>
        </w:rPr>
        <w:t xml:space="preserve"> and Pinheiros Bays (autumn and summer).</w:t>
      </w:r>
      <w:r>
        <w:rPr>
          <w:lang w:val="en-US"/>
        </w:rPr>
        <w:t xml:space="preserve"> </w:t>
      </w:r>
      <w:r w:rsidRPr="00DB0EAF">
        <w:rPr>
          <w:lang w:val="en-US"/>
        </w:rPr>
        <w:t xml:space="preserve">(A) Generalized linear model (negative binomial) showing the relationship between </w:t>
      </w:r>
      <w:proofErr w:type="spellStart"/>
      <w:r w:rsidRPr="00DB0EAF">
        <w:rPr>
          <w:lang w:val="en-US"/>
        </w:rPr>
        <w:t>Perkinsus</w:t>
      </w:r>
      <w:proofErr w:type="spellEnd"/>
      <w:r w:rsidRPr="00DB0EAF">
        <w:rPr>
          <w:lang w:val="en-US"/>
        </w:rPr>
        <w:t xml:space="preserve"> sp. counts in the gills and oyster shell length (mm), separated by bay and season. (B) Equivalent regression for </w:t>
      </w:r>
      <w:proofErr w:type="spellStart"/>
      <w:r w:rsidRPr="00DB0EAF">
        <w:rPr>
          <w:lang w:val="en-US"/>
        </w:rPr>
        <w:t>Perkinsus</w:t>
      </w:r>
      <w:proofErr w:type="spellEnd"/>
      <w:r w:rsidRPr="00DB0EAF">
        <w:rPr>
          <w:lang w:val="en-US"/>
        </w:rPr>
        <w:t xml:space="preserve"> sp. counts in the rectum as a function of shell width (mm). (C) Boxplots of </w:t>
      </w:r>
      <w:proofErr w:type="spellStart"/>
      <w:r w:rsidRPr="00DB0EAF">
        <w:rPr>
          <w:lang w:val="en-US"/>
        </w:rPr>
        <w:t>Perkinsus</w:t>
      </w:r>
      <w:proofErr w:type="spellEnd"/>
      <w:r w:rsidRPr="00DB0EAF">
        <w:rPr>
          <w:lang w:val="en-US"/>
        </w:rPr>
        <w:t xml:space="preserve"> sp. in the gills across culture types (Mud, Longline, Natural), showing differences between bays and seasons. (D) Boxplots of </w:t>
      </w:r>
      <w:proofErr w:type="spellStart"/>
      <w:r w:rsidRPr="00DB0EAF">
        <w:rPr>
          <w:lang w:val="en-US"/>
        </w:rPr>
        <w:t>Perkinsus</w:t>
      </w:r>
      <w:proofErr w:type="spellEnd"/>
      <w:r w:rsidRPr="00DB0EAF">
        <w:rPr>
          <w:lang w:val="en-US"/>
        </w:rPr>
        <w:t xml:space="preserve"> sp. in the rectum across culture types. Colors indicate culture method (red = Mud, green = Longline, blue = Natural). Panels illustrate seasonal patterns (autumn vs. summer) and spatial variation (</w:t>
      </w:r>
      <w:proofErr w:type="spellStart"/>
      <w:r w:rsidRPr="00DB0EAF">
        <w:rPr>
          <w:lang w:val="en-US"/>
        </w:rPr>
        <w:t>Laranjeiras</w:t>
      </w:r>
      <w:proofErr w:type="spellEnd"/>
      <w:r w:rsidRPr="00DB0EAF">
        <w:rPr>
          <w:lang w:val="en-US"/>
        </w:rPr>
        <w:t xml:space="preserve"> vs. Pinheiros), highlighting the influence of morphology and culture practice on </w:t>
      </w:r>
      <w:proofErr w:type="spellStart"/>
      <w:r w:rsidRPr="00DB0EAF">
        <w:rPr>
          <w:lang w:val="en-US"/>
        </w:rPr>
        <w:t>Perkinsus</w:t>
      </w:r>
      <w:proofErr w:type="spellEnd"/>
      <w:r w:rsidRPr="00DB0EAF">
        <w:rPr>
          <w:lang w:val="en-US"/>
        </w:rPr>
        <w:t xml:space="preserve"> infection intensity.</w:t>
      </w:r>
    </w:p>
    <w:p w14:paraId="2DBA3C02" w14:textId="00869E4D" w:rsidR="00DB0EAF" w:rsidRDefault="00DB0EAF">
      <w:r>
        <w:rPr>
          <w:noProof/>
        </w:rPr>
        <w:lastRenderedPageBreak/>
        <w:drawing>
          <wp:inline distT="0" distB="0" distL="0" distR="0" wp14:anchorId="591DFA7F" wp14:editId="214F112A">
            <wp:extent cx="5400675" cy="5962650"/>
            <wp:effectExtent l="0" t="0" r="9525" b="0"/>
            <wp:docPr id="87077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675" cy="5962650"/>
                    </a:xfrm>
                    <a:prstGeom prst="rect">
                      <a:avLst/>
                    </a:prstGeom>
                    <a:noFill/>
                    <a:ln>
                      <a:noFill/>
                    </a:ln>
                  </pic:spPr>
                </pic:pic>
              </a:graphicData>
            </a:graphic>
          </wp:inline>
        </w:drawing>
      </w:r>
    </w:p>
    <w:p w14:paraId="37D9E0E7" w14:textId="5A3A2C9F" w:rsidR="00DB0EAF" w:rsidRPr="00DB0EAF" w:rsidRDefault="00DB0EAF">
      <w:pPr>
        <w:rPr>
          <w:lang w:val="en-US"/>
        </w:rPr>
      </w:pPr>
      <w:r w:rsidRPr="00DB0EAF">
        <w:rPr>
          <w:lang w:val="en-US"/>
        </w:rPr>
        <w:t xml:space="preserve">Figure 2. Signs of </w:t>
      </w:r>
      <w:r w:rsidR="00E15474" w:rsidRPr="00DB0EAF">
        <w:rPr>
          <w:lang w:val="en-US"/>
        </w:rPr>
        <w:t>boring shells</w:t>
      </w:r>
      <w:r w:rsidRPr="00DB0EAF">
        <w:rPr>
          <w:lang w:val="en-US"/>
        </w:rPr>
        <w:t xml:space="preserve"> and mud blisters formed by the action of </w:t>
      </w:r>
      <w:proofErr w:type="spellStart"/>
      <w:r w:rsidRPr="00DB0EAF">
        <w:rPr>
          <w:lang w:val="en-US"/>
        </w:rPr>
        <w:t>polydorid</w:t>
      </w:r>
      <w:proofErr w:type="spellEnd"/>
      <w:r w:rsidRPr="00DB0EAF">
        <w:rPr>
          <w:lang w:val="en-US"/>
        </w:rPr>
        <w:t xml:space="preserve"> worms</w:t>
      </w:r>
    </w:p>
    <w:sectPr w:rsidR="00DB0EAF" w:rsidRPr="00DB0E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2"/>
    <w:rsid w:val="00041C6D"/>
    <w:rsid w:val="00067F77"/>
    <w:rsid w:val="000B06E2"/>
    <w:rsid w:val="00505C68"/>
    <w:rsid w:val="006053CA"/>
    <w:rsid w:val="008E6A95"/>
    <w:rsid w:val="00AF7135"/>
    <w:rsid w:val="00DB0EAF"/>
    <w:rsid w:val="00E15474"/>
    <w:rsid w:val="00E72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C048"/>
  <w15:chartTrackingRefBased/>
  <w15:docId w15:val="{9C2D50C8-8D2F-4044-AD33-6220B0FF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E2"/>
    <w:pPr>
      <w:spacing w:after="200" w:line="276" w:lineRule="auto"/>
    </w:pPr>
    <w:rPr>
      <w:rFonts w:ascii="Calibri" w:eastAsia="Calibri" w:hAnsi="Calibri" w:cs="Calibri"/>
      <w:kern w:val="0"/>
      <w:sz w:val="22"/>
      <w:szCs w:val="22"/>
      <w:lang w:eastAsia="pt-BR"/>
      <w14:ligatures w14:val="none"/>
    </w:rPr>
  </w:style>
  <w:style w:type="paragraph" w:styleId="Heading1">
    <w:name w:val="heading 1"/>
    <w:basedOn w:val="Normal"/>
    <w:next w:val="Normal"/>
    <w:link w:val="Heading1Char"/>
    <w:uiPriority w:val="9"/>
    <w:qFormat/>
    <w:rsid w:val="000B06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B06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B06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B06E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B06E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B06E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B06E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B06E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B06E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6E2"/>
    <w:rPr>
      <w:rFonts w:eastAsiaTheme="majorEastAsia" w:cstheme="majorBidi"/>
      <w:color w:val="272727" w:themeColor="text1" w:themeTint="D8"/>
    </w:rPr>
  </w:style>
  <w:style w:type="paragraph" w:styleId="Title">
    <w:name w:val="Title"/>
    <w:basedOn w:val="Normal"/>
    <w:next w:val="Normal"/>
    <w:link w:val="TitleChar"/>
    <w:uiPriority w:val="10"/>
    <w:qFormat/>
    <w:rsid w:val="000B06E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B0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6E2"/>
    <w:pPr>
      <w:numPr>
        <w:ilvl w:val="1"/>
      </w:numPr>
      <w:spacing w:after="160" w:line="278" w:lineRule="auto"/>
    </w:pPr>
    <w:rPr>
      <w:rFonts w:asciiTheme="minorHAnsi" w:eastAsiaTheme="majorEastAsia" w:hAnsiTheme="minorHAnsi" w:cstheme="majorBidi"/>
      <w:color w:val="000000" w:themeColor="text1"/>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B06E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B06E2"/>
    <w:pPr>
      <w:spacing w:before="160" w:after="160" w:line="278" w:lineRule="auto"/>
      <w:jc w:val="center"/>
    </w:pPr>
    <w:rPr>
      <w:rFonts w:asciiTheme="minorHAnsi" w:eastAsiaTheme="minorHAnsi" w:hAnsiTheme="minorHAnsi" w:cstheme="minorBidi"/>
      <w:i/>
      <w:iCs/>
      <w:color w:val="000000" w:themeColor="text1"/>
      <w:kern w:val="2"/>
      <w:sz w:val="24"/>
      <w:szCs w:val="24"/>
      <w:lang w:eastAsia="en-US"/>
      <w14:ligatures w14:val="standardContextual"/>
    </w:rPr>
  </w:style>
  <w:style w:type="character" w:customStyle="1" w:styleId="QuoteChar">
    <w:name w:val="Quote Char"/>
    <w:basedOn w:val="DefaultParagraphFont"/>
    <w:link w:val="Quote"/>
    <w:uiPriority w:val="29"/>
    <w:rsid w:val="000B06E2"/>
    <w:rPr>
      <w:i/>
      <w:iCs/>
      <w:color w:val="000000" w:themeColor="text1"/>
    </w:rPr>
  </w:style>
  <w:style w:type="paragraph" w:styleId="ListParagraph">
    <w:name w:val="List Paragraph"/>
    <w:basedOn w:val="Normal"/>
    <w:uiPriority w:val="34"/>
    <w:qFormat/>
    <w:rsid w:val="000B06E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B06E2"/>
    <w:rPr>
      <w:i/>
      <w:iCs/>
      <w:color w:val="0F4761" w:themeColor="accent1" w:themeShade="BF"/>
    </w:rPr>
  </w:style>
  <w:style w:type="paragraph" w:styleId="IntenseQuote">
    <w:name w:val="Intense Quote"/>
    <w:basedOn w:val="Normal"/>
    <w:next w:val="Normal"/>
    <w:link w:val="IntenseQuoteChar"/>
    <w:uiPriority w:val="30"/>
    <w:qFormat/>
    <w:rsid w:val="000B06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B06E2"/>
    <w:rPr>
      <w:i/>
      <w:iCs/>
      <w:color w:val="0F4761" w:themeColor="accent1" w:themeShade="BF"/>
    </w:rPr>
  </w:style>
  <w:style w:type="character" w:styleId="IntenseReference">
    <w:name w:val="Intense Reference"/>
    <w:basedOn w:val="DefaultParagraphFont"/>
    <w:uiPriority w:val="32"/>
    <w:qFormat/>
    <w:rsid w:val="000B06E2"/>
    <w:rPr>
      <w:b/>
      <w:bCs/>
      <w:smallCaps/>
      <w:color w:val="0F4761" w:themeColor="accent1" w:themeShade="BF"/>
      <w:spacing w:val="5"/>
    </w:rPr>
  </w:style>
  <w:style w:type="table" w:customStyle="1" w:styleId="Tabelacomgrade2">
    <w:name w:val="Tabela com grade2"/>
    <w:basedOn w:val="TableNormal"/>
    <w:next w:val="TableGrid"/>
    <w:uiPriority w:val="39"/>
    <w:rsid w:val="00041C6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leNormal"/>
    <w:next w:val="TableGrid"/>
    <w:uiPriority w:val="39"/>
    <w:rsid w:val="00041C6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5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588</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Maikon Di Domenico</dc:creator>
  <cp:keywords/>
  <dc:description/>
  <cp:lastModifiedBy>Maikon Di Domenico</cp:lastModifiedBy>
  <cp:revision>2</cp:revision>
  <dcterms:created xsi:type="dcterms:W3CDTF">2025-11-23T16:25:00Z</dcterms:created>
  <dcterms:modified xsi:type="dcterms:W3CDTF">2025-11-23T16:25:00Z</dcterms:modified>
</cp:coreProperties>
</file>