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DAB52C" w14:textId="3EAAA68A" w:rsidR="009C0E22" w:rsidRDefault="006D1AD5"/>
    <w:p w14:paraId="03A6BA71" w14:textId="09A77C31" w:rsidR="00F70148" w:rsidRPr="00F70148" w:rsidRDefault="00904A1F" w:rsidP="00F70148">
      <w:r>
        <w:rPr>
          <w:noProof/>
        </w:rPr>
        <w:drawing>
          <wp:inline distT="0" distB="0" distL="0" distR="0" wp14:anchorId="7BB7FA55" wp14:editId="79B0AB45">
            <wp:extent cx="4779645" cy="3712845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645" cy="37128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C9797F3" w14:textId="0EAD2809" w:rsidR="00F70148" w:rsidRDefault="00F70148" w:rsidP="00F70148"/>
    <w:p w14:paraId="3BDE1A29" w14:textId="657B0CBE" w:rsidR="00F70148" w:rsidRPr="00D04F93" w:rsidRDefault="00F70148" w:rsidP="006D1AD5">
      <w:pPr>
        <w:spacing w:after="0" w:line="480" w:lineRule="auto"/>
        <w:jc w:val="both"/>
        <w:rPr>
          <w:rFonts w:ascii="Times New Roman" w:hAnsi="Times New Roman" w:cs="Times New Roman"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Supplemental </w:t>
      </w:r>
      <w:r w:rsidRPr="00D04F93">
        <w:rPr>
          <w:rFonts w:ascii="Times New Roman" w:hAnsi="Times New Roman" w:cs="Times New Roman"/>
          <w:b/>
          <w:sz w:val="24"/>
          <w:szCs w:val="24"/>
        </w:rPr>
        <w:t xml:space="preserve">Figure </w:t>
      </w:r>
      <w:r>
        <w:rPr>
          <w:rFonts w:ascii="Times New Roman" w:hAnsi="Times New Roman" w:cs="Times New Roman"/>
          <w:b/>
          <w:sz w:val="24"/>
          <w:szCs w:val="24"/>
        </w:rPr>
        <w:t>1</w:t>
      </w:r>
      <w:r w:rsidRPr="00D04F93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 xml:space="preserve">Western blot of to confirm </w:t>
      </w:r>
      <w:r w:rsidR="006D1AD5">
        <w:rPr>
          <w:rFonts w:ascii="Times New Roman" w:hAnsi="Times New Roman" w:cs="Times New Roman"/>
          <w:b/>
          <w:sz w:val="24"/>
          <w:szCs w:val="24"/>
        </w:rPr>
        <w:t>production</w:t>
      </w:r>
      <w:r>
        <w:rPr>
          <w:rFonts w:ascii="Times New Roman" w:hAnsi="Times New Roman" w:cs="Times New Roman"/>
          <w:b/>
          <w:sz w:val="24"/>
          <w:szCs w:val="24"/>
        </w:rPr>
        <w:t xml:space="preserve"> of ChaB. </w:t>
      </w:r>
      <w:r w:rsidRPr="00F70148">
        <w:rPr>
          <w:rFonts w:ascii="Times New Roman" w:hAnsi="Times New Roman" w:cs="Times New Roman"/>
          <w:bCs/>
          <w:i/>
          <w:iCs/>
          <w:sz w:val="24"/>
          <w:szCs w:val="24"/>
        </w:rPr>
        <w:t>K. pneumoniae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F70148">
        <w:rPr>
          <w:rFonts w:ascii="Times New Roman" w:hAnsi="Times New Roman" w:cs="Times New Roman"/>
          <w:sz w:val="24"/>
          <w:szCs w:val="24"/>
        </w:rPr>
        <w:sym w:font="Wingdings 3" w:char="F072"/>
      </w:r>
      <w:proofErr w:type="spellStart"/>
      <w:proofErr w:type="gramStart"/>
      <w:r w:rsidRPr="00F70148">
        <w:rPr>
          <w:rFonts w:ascii="Times New Roman" w:hAnsi="Times New Roman" w:cs="Times New Roman"/>
          <w:i/>
          <w:sz w:val="24"/>
          <w:szCs w:val="24"/>
        </w:rPr>
        <w:t>chaB</w:t>
      </w:r>
      <w:proofErr w:type="spellEnd"/>
      <w:r w:rsidRPr="00F70148">
        <w:rPr>
          <w:rFonts w:ascii="Times New Roman" w:hAnsi="Times New Roman" w:cs="Times New Roman"/>
          <w:iCs/>
          <w:sz w:val="24"/>
          <w:szCs w:val="24"/>
        </w:rPr>
        <w:t>::</w:t>
      </w:r>
      <w:proofErr w:type="gramEnd"/>
      <w:r w:rsidRPr="00F70148">
        <w:rPr>
          <w:rFonts w:ascii="Times New Roman" w:hAnsi="Times New Roman" w:cs="Times New Roman"/>
          <w:iCs/>
          <w:sz w:val="24"/>
          <w:szCs w:val="24"/>
        </w:rPr>
        <w:t>ChaB</w:t>
      </w:r>
      <w:r w:rsidRPr="00D04F93">
        <w:rPr>
          <w:rFonts w:ascii="Times New Roman" w:hAnsi="Times New Roman" w:cs="Times New Roman"/>
          <w:i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>colonies were cultured</w:t>
      </w:r>
      <w:r w:rsidR="00904A1F">
        <w:rPr>
          <w:rFonts w:ascii="Times New Roman" w:hAnsi="Times New Roman" w:cs="Times New Roman"/>
          <w:bCs/>
          <w:sz w:val="24"/>
          <w:szCs w:val="24"/>
        </w:rPr>
        <w:t xml:space="preserve"> in TSB with 0.2, 0.1, 0.01 or 0.001%</w:t>
      </w:r>
      <w:r>
        <w:rPr>
          <w:rFonts w:ascii="Times New Roman" w:hAnsi="Times New Roman" w:cs="Times New Roman"/>
          <w:bCs/>
          <w:sz w:val="24"/>
          <w:szCs w:val="24"/>
        </w:rPr>
        <w:t xml:space="preserve">, </w:t>
      </w:r>
      <w:r w:rsidR="00904A1F">
        <w:rPr>
          <w:rFonts w:ascii="Times New Roman" w:hAnsi="Times New Roman" w:cs="Times New Roman"/>
          <w:bCs/>
          <w:sz w:val="24"/>
          <w:szCs w:val="24"/>
        </w:rPr>
        <w:t xml:space="preserve">Arabinose </w:t>
      </w:r>
      <w:r>
        <w:rPr>
          <w:rFonts w:ascii="Times New Roman" w:hAnsi="Times New Roman" w:cs="Times New Roman"/>
          <w:bCs/>
          <w:sz w:val="24"/>
          <w:szCs w:val="24"/>
        </w:rPr>
        <w:t xml:space="preserve">and whole cell extract was separated using SDS-PAGE prior to blotting on a PVDF membrane. </w:t>
      </w:r>
      <w:r>
        <w:rPr>
          <w:rFonts w:ascii="Times New Roman" w:hAnsi="Times New Roman" w:cs="Times New Roman"/>
          <w:sz w:val="24"/>
          <w:szCs w:val="24"/>
        </w:rPr>
        <w:t xml:space="preserve">Membrane was probed using </w:t>
      </w:r>
      <w:r w:rsidRPr="00F70148">
        <w:rPr>
          <w:rFonts w:ascii="Times New Roman" w:hAnsi="Times New Roman" w:cs="Times New Roman"/>
          <w:sz w:val="24"/>
          <w:szCs w:val="24"/>
        </w:rPr>
        <w:t xml:space="preserve">Monoclonal ANTI-FLAG® M2 antibody (Sigma-Aldrich) </w:t>
      </w:r>
      <w:r>
        <w:rPr>
          <w:rFonts w:ascii="Times New Roman" w:hAnsi="Times New Roman" w:cs="Times New Roman"/>
          <w:sz w:val="24"/>
          <w:szCs w:val="24"/>
        </w:rPr>
        <w:t xml:space="preserve">followed by </w:t>
      </w:r>
      <w:r w:rsidRPr="00F70148">
        <w:rPr>
          <w:rFonts w:ascii="Times New Roman" w:hAnsi="Times New Roman" w:cs="Times New Roman"/>
          <w:sz w:val="24"/>
          <w:szCs w:val="24"/>
        </w:rPr>
        <w:t>horseradish peroxidase-conjugated Goat anti-mouse IgG Fc secondary antibody</w:t>
      </w:r>
      <w:r>
        <w:rPr>
          <w:rFonts w:ascii="Times New Roman" w:hAnsi="Times New Roman" w:cs="Times New Roman"/>
          <w:sz w:val="24"/>
          <w:szCs w:val="24"/>
        </w:rPr>
        <w:t>. Expected size of ChaB-FLAG fusion protein is 10.8 kD.</w:t>
      </w:r>
    </w:p>
    <w:p w14:paraId="23E5A455" w14:textId="77777777" w:rsidR="00F70148" w:rsidRPr="00F70148" w:rsidRDefault="00F70148" w:rsidP="00F70148"/>
    <w:sectPr w:rsidR="00F70148" w:rsidRPr="00F70148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Wingdings 3">
    <w:panose1 w:val="05040102010807070707"/>
    <w:charset w:val="4D"/>
    <w:family w:val="decorative"/>
    <w:pitch w:val="variable"/>
    <w:sig w:usb0="00000003" w:usb1="1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148"/>
    <w:rsid w:val="004A7019"/>
    <w:rsid w:val="006D1AD5"/>
    <w:rsid w:val="007235EA"/>
    <w:rsid w:val="00904A1F"/>
    <w:rsid w:val="00935BC2"/>
    <w:rsid w:val="009E68AF"/>
    <w:rsid w:val="00BF6345"/>
    <w:rsid w:val="00F70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BE0CB"/>
  <w15:chartTrackingRefBased/>
  <w15:docId w15:val="{CF394921-82D3-49D1-AEFB-09492C183D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70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014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66</Words>
  <Characters>415</Characters>
  <Application>Microsoft Office Word</Application>
  <DocSecurity>0</DocSecurity>
  <Lines>5</Lines>
  <Paragraphs>1</Paragraphs>
  <ScaleCrop>false</ScaleCrop>
  <Company/>
  <LinksUpToDate>false</LinksUpToDate>
  <CharactersWithSpaces>480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Arjun Sukumaran</dc:creator>
  <cp:keywords/>
  <dc:description/>
  <cp:lastModifiedBy>Jennifer Geddes-McAlister</cp:lastModifiedBy>
  <cp:revision>3</cp:revision>
  <dcterms:created xsi:type="dcterms:W3CDTF">2020-12-31T02:54:00Z</dcterms:created>
  <dcterms:modified xsi:type="dcterms:W3CDTF">2020-12-31T15:58:00Z</dcterms:modified>
</cp:coreProperties>
</file>