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F841E" w14:textId="77777777" w:rsidR="00513F00" w:rsidRPr="00002BFD" w:rsidRDefault="00513F00"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Supplementary</w:t>
      </w:r>
    </w:p>
    <w:p w14:paraId="611D7B10" w14:textId="77777777" w:rsidR="002B6693" w:rsidRPr="00002BFD" w:rsidRDefault="002B6693" w:rsidP="00513F00">
      <w:pPr>
        <w:rPr>
          <w:rFonts w:ascii="Times New Roman" w:hAnsi="Times New Roman" w:cs="Times New Roman"/>
          <w:sz w:val="24"/>
          <w:szCs w:val="24"/>
          <w:lang w:val="en-US"/>
        </w:rPr>
      </w:pPr>
    </w:p>
    <w:p w14:paraId="7CD304C4" w14:textId="4C3EEB04" w:rsidR="002B6693" w:rsidRPr="00002BFD" w:rsidRDefault="002B6693" w:rsidP="00513F00">
      <w:pPr>
        <w:rPr>
          <w:rFonts w:ascii="Times New Roman" w:hAnsi="Times New Roman" w:cs="Times New Roman"/>
          <w:sz w:val="24"/>
          <w:szCs w:val="24"/>
          <w:lang w:val="en-US"/>
        </w:rPr>
      </w:pPr>
      <w:proofErr w:type="spellStart"/>
      <w:r w:rsidRPr="00002BFD">
        <w:rPr>
          <w:rFonts w:ascii="Times New Roman" w:hAnsi="Times New Roman" w:cs="Times New Roman"/>
          <w:sz w:val="24"/>
          <w:szCs w:val="24"/>
          <w:lang w:val="en-US"/>
        </w:rPr>
        <w:t>Résults</w:t>
      </w:r>
      <w:proofErr w:type="spellEnd"/>
      <w:r w:rsidRPr="00002BFD">
        <w:rPr>
          <w:rFonts w:ascii="Times New Roman" w:hAnsi="Times New Roman" w:cs="Times New Roman"/>
          <w:sz w:val="24"/>
          <w:szCs w:val="24"/>
          <w:lang w:val="en-US"/>
        </w:rPr>
        <w:t>:</w:t>
      </w:r>
    </w:p>
    <w:p w14:paraId="16E936C7" w14:textId="4AAC748A" w:rsidR="002B6693" w:rsidRPr="00002BFD" w:rsidRDefault="002B6693" w:rsidP="00513F00">
      <w:pPr>
        <w:rPr>
          <w:rFonts w:ascii="Times New Roman" w:hAnsi="Times New Roman" w:cs="Times New Roman"/>
          <w:sz w:val="24"/>
          <w:szCs w:val="24"/>
          <w:lang w:val="en-US"/>
        </w:rPr>
      </w:pPr>
      <w:r w:rsidRPr="00002BFD">
        <w:rPr>
          <w:rFonts w:ascii="Times New Roman" w:hAnsi="Times New Roman" w:cs="Times New Roman"/>
          <w:noProof/>
          <w:sz w:val="24"/>
          <w:szCs w:val="24"/>
          <w:lang w:val="en-US" w:eastAsia="de-DE"/>
        </w:rPr>
        <w:t>OU admission was higher for the three risk groups in Turkey Hungary, Germany, France and Croatia. Interestigly Norway and Ireland had wery few OU admissions. Ward admission was higher in Norway and in  Ireland, Hungary, Greece and Germany. ICU admission was found more frequently in Turkey and Germany (Figure S1).</w:t>
      </w:r>
    </w:p>
    <w:p w14:paraId="44B847AA" w14:textId="77777777" w:rsidR="00002BFD" w:rsidRPr="00002BFD" w:rsidRDefault="00002BFD" w:rsidP="00513F00">
      <w:pPr>
        <w:rPr>
          <w:rFonts w:ascii="Times New Roman" w:hAnsi="Times New Roman" w:cs="Times New Roman"/>
          <w:noProof/>
          <w:sz w:val="24"/>
          <w:szCs w:val="24"/>
          <w:lang w:val="en-US" w:eastAsia="de-DE"/>
        </w:rPr>
      </w:pPr>
      <w:r w:rsidRPr="00002BFD">
        <w:rPr>
          <w:rFonts w:ascii="Times New Roman" w:hAnsi="Times New Roman" w:cs="Times New Roman"/>
          <w:noProof/>
          <w:sz w:val="24"/>
          <w:szCs w:val="24"/>
          <w:lang w:val="en-US" w:eastAsia="de-DE"/>
        </w:rPr>
        <w:t xml:space="preserve">ED LOS was higher in Italy, Ireland, Hungary ad France. OU LOS was higher in Italy. </w:t>
      </w:r>
      <w:r w:rsidRPr="00002BFD">
        <w:rPr>
          <w:rFonts w:ascii="Times New Roman" w:hAnsi="Times New Roman" w:cs="Times New Roman"/>
          <w:sz w:val="24"/>
          <w:szCs w:val="24"/>
          <w:lang w:val="en-US" w:eastAsia="de-DE"/>
        </w:rPr>
        <w:t xml:space="preserve">For both ED LOS and OU LOS, the MR group had a shorter stay across all countries. </w:t>
      </w:r>
      <w:r w:rsidRPr="00002BFD">
        <w:rPr>
          <w:rFonts w:ascii="Times New Roman" w:hAnsi="Times New Roman" w:cs="Times New Roman"/>
          <w:noProof/>
          <w:sz w:val="24"/>
          <w:szCs w:val="24"/>
          <w:lang w:val="en-US" w:eastAsia="de-DE"/>
        </w:rPr>
        <w:t>The Mean hospital LOS was shorter in Ireland and in Norway (Figure S2).</w:t>
      </w:r>
      <w:r w:rsidRPr="00002BFD">
        <w:rPr>
          <w:rFonts w:ascii="Times New Roman" w:hAnsi="Times New Roman" w:cs="Times New Roman"/>
          <w:noProof/>
          <w:sz w:val="24"/>
          <w:szCs w:val="24"/>
          <w:lang w:val="en-US" w:eastAsia="de-DE"/>
        </w:rPr>
        <w:t xml:space="preserve"> </w:t>
      </w:r>
    </w:p>
    <w:p w14:paraId="40F1A498" w14:textId="55FED87C" w:rsidR="002B6693" w:rsidRPr="00002BFD" w:rsidRDefault="00002BFD" w:rsidP="00513F00">
      <w:pPr>
        <w:rPr>
          <w:rFonts w:ascii="Times New Roman" w:hAnsi="Times New Roman" w:cs="Times New Roman"/>
          <w:sz w:val="24"/>
          <w:szCs w:val="24"/>
          <w:lang w:val="en-US"/>
        </w:rPr>
      </w:pPr>
      <w:r w:rsidRPr="00002BFD">
        <w:rPr>
          <w:rFonts w:ascii="Times New Roman" w:hAnsi="Times New Roman" w:cs="Times New Roman"/>
          <w:noProof/>
          <w:sz w:val="24"/>
          <w:szCs w:val="24"/>
          <w:lang w:val="en-US" w:eastAsia="de-DE"/>
        </w:rPr>
        <w:t>Death probability through 9 European countries was summurised in Mortality was higher in Turkey, Hungary and Greece. Hospital mortality was particularly low in Norway (Figure</w:t>
      </w:r>
      <w:r>
        <w:rPr>
          <w:rFonts w:ascii="Times New Roman" w:hAnsi="Times New Roman" w:cs="Times New Roman"/>
          <w:noProof/>
          <w:sz w:val="24"/>
          <w:szCs w:val="24"/>
          <w:lang w:val="en-US" w:eastAsia="de-DE"/>
        </w:rPr>
        <w:t xml:space="preserve"> S</w:t>
      </w:r>
      <w:r w:rsidRPr="00002BFD">
        <w:rPr>
          <w:rFonts w:ascii="Times New Roman" w:hAnsi="Times New Roman" w:cs="Times New Roman"/>
          <w:noProof/>
          <w:sz w:val="24"/>
          <w:szCs w:val="24"/>
          <w:lang w:val="en-US" w:eastAsia="de-DE"/>
        </w:rPr>
        <w:t>3).</w:t>
      </w:r>
    </w:p>
    <w:p w14:paraId="0095A8F2" w14:textId="39484605" w:rsidR="00C53938" w:rsidRPr="00002BFD" w:rsidRDefault="002B6693"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4</w:t>
      </w:r>
      <w:r w:rsidR="00C53938" w:rsidRPr="00002BFD">
        <w:rPr>
          <w:rFonts w:ascii="Times New Roman" w:hAnsi="Times New Roman" w:cs="Times New Roman"/>
          <w:sz w:val="24"/>
          <w:szCs w:val="24"/>
          <w:lang w:val="en-US"/>
        </w:rPr>
        <w:t xml:space="preserve"> supplementary </w:t>
      </w:r>
      <w:proofErr w:type="gramStart"/>
      <w:r w:rsidR="00002BFD" w:rsidRPr="00002BFD">
        <w:rPr>
          <w:rFonts w:ascii="Times New Roman" w:hAnsi="Times New Roman" w:cs="Times New Roman"/>
          <w:sz w:val="24"/>
          <w:szCs w:val="24"/>
          <w:lang w:val="en-US"/>
        </w:rPr>
        <w:t>material</w:t>
      </w:r>
      <w:proofErr w:type="gramEnd"/>
      <w:r w:rsidR="00002BFD" w:rsidRPr="00002BFD">
        <w:rPr>
          <w:rFonts w:ascii="Times New Roman" w:hAnsi="Times New Roman" w:cs="Times New Roman"/>
          <w:sz w:val="24"/>
          <w:szCs w:val="24"/>
          <w:lang w:val="en-US"/>
        </w:rPr>
        <w:t>:</w:t>
      </w:r>
      <w:r w:rsidR="00C53938" w:rsidRPr="00002BFD">
        <w:rPr>
          <w:rFonts w:ascii="Times New Roman" w:hAnsi="Times New Roman" w:cs="Times New Roman"/>
          <w:sz w:val="24"/>
          <w:szCs w:val="24"/>
          <w:lang w:val="en-US"/>
        </w:rPr>
        <w:t xml:space="preserve"> 3 f</w:t>
      </w:r>
      <w:r w:rsidR="008E7179" w:rsidRPr="00002BFD">
        <w:rPr>
          <w:rFonts w:ascii="Times New Roman" w:hAnsi="Times New Roman" w:cs="Times New Roman"/>
          <w:sz w:val="24"/>
          <w:szCs w:val="24"/>
          <w:lang w:val="en-US"/>
        </w:rPr>
        <w:t>i</w:t>
      </w:r>
      <w:r w:rsidR="00C53938" w:rsidRPr="00002BFD">
        <w:rPr>
          <w:rFonts w:ascii="Times New Roman" w:hAnsi="Times New Roman" w:cs="Times New Roman"/>
          <w:sz w:val="24"/>
          <w:szCs w:val="24"/>
          <w:lang w:val="en-US"/>
        </w:rPr>
        <w:t>gures et one Table</w:t>
      </w:r>
    </w:p>
    <w:tbl>
      <w:tblPr>
        <w:tblStyle w:val="Grilledutableau"/>
        <w:tblW w:w="0" w:type="auto"/>
        <w:tblLook w:val="04A0" w:firstRow="1" w:lastRow="0" w:firstColumn="1" w:lastColumn="0" w:noHBand="0" w:noVBand="1"/>
      </w:tblPr>
      <w:tblGrid>
        <w:gridCol w:w="1413"/>
        <w:gridCol w:w="7647"/>
      </w:tblGrid>
      <w:tr w:rsidR="00C53938" w:rsidRPr="00002BFD" w14:paraId="41701A13" w14:textId="77777777" w:rsidTr="00C53938">
        <w:tc>
          <w:tcPr>
            <w:tcW w:w="1413" w:type="dxa"/>
          </w:tcPr>
          <w:p w14:paraId="044FA297" w14:textId="6F28F14B"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Element</w:t>
            </w:r>
          </w:p>
        </w:tc>
        <w:tc>
          <w:tcPr>
            <w:tcW w:w="7647" w:type="dxa"/>
          </w:tcPr>
          <w:p w14:paraId="7E1D3466" w14:textId="23CCC63C"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Title</w:t>
            </w:r>
          </w:p>
        </w:tc>
      </w:tr>
      <w:tr w:rsidR="00C53938" w:rsidRPr="00002BFD" w14:paraId="4815E3DF" w14:textId="77777777" w:rsidTr="00C53938">
        <w:tc>
          <w:tcPr>
            <w:tcW w:w="1413" w:type="dxa"/>
          </w:tcPr>
          <w:p w14:paraId="04A52FD6" w14:textId="1A5BA7A1"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Figure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1</w:t>
            </w:r>
          </w:p>
        </w:tc>
        <w:tc>
          <w:tcPr>
            <w:tcW w:w="7647" w:type="dxa"/>
          </w:tcPr>
          <w:p w14:paraId="5028CB8E" w14:textId="38A77AEA"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Admission probability in 9 European countries according the brief geriatric assessment risk group</w:t>
            </w:r>
          </w:p>
        </w:tc>
      </w:tr>
      <w:tr w:rsidR="00C53938" w:rsidRPr="00002BFD" w14:paraId="037D2F0F" w14:textId="77777777" w:rsidTr="00C53938">
        <w:tc>
          <w:tcPr>
            <w:tcW w:w="1413" w:type="dxa"/>
          </w:tcPr>
          <w:p w14:paraId="0AD3C153" w14:textId="6778751F"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Figure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2</w:t>
            </w:r>
          </w:p>
        </w:tc>
        <w:tc>
          <w:tcPr>
            <w:tcW w:w="7647" w:type="dxa"/>
          </w:tcPr>
          <w:p w14:paraId="78AC426C" w14:textId="0C23337C"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Estimation of mean LOS in 9 European countries according the brief geriatric assessment risk group</w:t>
            </w:r>
          </w:p>
        </w:tc>
      </w:tr>
      <w:tr w:rsidR="00C53938" w:rsidRPr="00002BFD" w14:paraId="6B36DDED" w14:textId="77777777" w:rsidTr="00C53938">
        <w:tc>
          <w:tcPr>
            <w:tcW w:w="1413" w:type="dxa"/>
          </w:tcPr>
          <w:p w14:paraId="748315CF" w14:textId="01546A73"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Figure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3</w:t>
            </w:r>
          </w:p>
        </w:tc>
        <w:tc>
          <w:tcPr>
            <w:tcW w:w="7647" w:type="dxa"/>
          </w:tcPr>
          <w:p w14:paraId="63E88B5A" w14:textId="3D7AD2AC" w:rsidR="00C53938" w:rsidRPr="00002BFD" w:rsidRDefault="00C53938"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Hospital death probability in 9 European countries according the brief geriatric assessment risk group</w:t>
            </w:r>
          </w:p>
        </w:tc>
      </w:tr>
      <w:tr w:rsidR="00C53938" w:rsidRPr="00002BFD" w14:paraId="238E6BF6" w14:textId="77777777" w:rsidTr="00C53938">
        <w:tc>
          <w:tcPr>
            <w:tcW w:w="1413" w:type="dxa"/>
          </w:tcPr>
          <w:p w14:paraId="7BEB2AF6" w14:textId="56E03FFB" w:rsidR="00C53938" w:rsidRPr="00002BFD" w:rsidRDefault="008E7179"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Table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1</w:t>
            </w:r>
          </w:p>
        </w:tc>
        <w:tc>
          <w:tcPr>
            <w:tcW w:w="7647" w:type="dxa"/>
          </w:tcPr>
          <w:p w14:paraId="07DC2545" w14:textId="5A1D7F3F" w:rsidR="00C53938" w:rsidRPr="00002BFD" w:rsidRDefault="008E7179"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6-item Brief geriatric assessment score</w:t>
            </w:r>
          </w:p>
        </w:tc>
      </w:tr>
    </w:tbl>
    <w:p w14:paraId="1A305D0A" w14:textId="77777777" w:rsidR="00C53938" w:rsidRPr="00002BFD" w:rsidRDefault="00C53938" w:rsidP="00513F00">
      <w:pPr>
        <w:rPr>
          <w:rFonts w:ascii="Times New Roman" w:hAnsi="Times New Roman" w:cs="Times New Roman"/>
          <w:lang w:val="en-US"/>
        </w:rPr>
      </w:pPr>
    </w:p>
    <w:p w14:paraId="3E6CAC25" w14:textId="4894BC6F" w:rsidR="00C53938" w:rsidRPr="00002BFD" w:rsidRDefault="00C53938" w:rsidP="00513F00">
      <w:pPr>
        <w:rPr>
          <w:rFonts w:ascii="Times New Roman" w:hAnsi="Times New Roman" w:cs="Times New Roman"/>
          <w:lang w:val="en-US"/>
        </w:rPr>
      </w:pPr>
    </w:p>
    <w:p w14:paraId="15CA5BE0" w14:textId="77777777" w:rsidR="00C53938" w:rsidRPr="00002BFD" w:rsidRDefault="00C53938" w:rsidP="00513F00">
      <w:pPr>
        <w:rPr>
          <w:rFonts w:ascii="Times New Roman" w:hAnsi="Times New Roman" w:cs="Times New Roman"/>
          <w:lang w:val="en-US"/>
        </w:rPr>
      </w:pPr>
      <w:r w:rsidRPr="00002BFD">
        <w:rPr>
          <w:rFonts w:ascii="Times New Roman" w:hAnsi="Times New Roman" w:cs="Times New Roman"/>
          <w:lang w:val="en-US"/>
        </w:rPr>
        <w:br w:type="page"/>
      </w:r>
    </w:p>
    <w:p w14:paraId="1D2C3E34" w14:textId="42FBA1C9" w:rsidR="00513F00" w:rsidRPr="00002BFD" w:rsidRDefault="00513F00" w:rsidP="00513F00">
      <w:pPr>
        <w:rPr>
          <w:rFonts w:ascii="Times New Roman" w:hAnsi="Times New Roman" w:cs="Times New Roman"/>
          <w:lang w:val="en-US"/>
        </w:rPr>
      </w:pPr>
      <w:r w:rsidRPr="00002BFD">
        <w:rPr>
          <w:rFonts w:ascii="Times New Roman" w:hAnsi="Times New Roman" w:cs="Times New Roman"/>
          <w:lang w:val="en-US"/>
        </w:rPr>
        <w:lastRenderedPageBreak/>
        <w:t>(</w:t>
      </w:r>
      <w:r w:rsidR="009C6F71" w:rsidRPr="00002BFD">
        <w:rPr>
          <w:rFonts w:ascii="Times New Roman" w:hAnsi="Times New Roman" w:cs="Times New Roman"/>
          <w:lang w:val="en-US"/>
        </w:rPr>
        <w:t>a</w:t>
      </w:r>
      <w:r w:rsidRPr="00002BFD">
        <w:rPr>
          <w:rFonts w:ascii="Times New Roman" w:hAnsi="Times New Roman" w:cs="Times New Roman"/>
          <w:lang w:val="en-US"/>
        </w:rPr>
        <w:t>)</w:t>
      </w:r>
      <w:r w:rsidRPr="00002BFD">
        <w:rPr>
          <w:rFonts w:ascii="Times New Roman" w:hAnsi="Times New Roman" w:cs="Times New Roman"/>
          <w:noProof/>
          <w:lang w:val="en-US"/>
        </w:rPr>
        <w:drawing>
          <wp:inline distT="0" distB="0" distL="0" distR="0" wp14:anchorId="338F3C21" wp14:editId="19029B6D">
            <wp:extent cx="5760720" cy="4086860"/>
            <wp:effectExtent l="0" t="0" r="0" b="8890"/>
            <wp:docPr id="119925016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4086860"/>
                    </a:xfrm>
                    <a:prstGeom prst="rect">
                      <a:avLst/>
                    </a:prstGeom>
                    <a:noFill/>
                    <a:ln>
                      <a:noFill/>
                    </a:ln>
                  </pic:spPr>
                </pic:pic>
              </a:graphicData>
            </a:graphic>
          </wp:inline>
        </w:drawing>
      </w:r>
      <w:r w:rsidRPr="00002BFD">
        <w:rPr>
          <w:rFonts w:ascii="Times New Roman" w:hAnsi="Times New Roman" w:cs="Times New Roman"/>
          <w:lang w:val="en-US"/>
        </w:rPr>
        <w:t>(</w:t>
      </w:r>
      <w:r w:rsidR="009C6F71" w:rsidRPr="00002BFD">
        <w:rPr>
          <w:rFonts w:ascii="Times New Roman" w:hAnsi="Times New Roman" w:cs="Times New Roman"/>
          <w:lang w:val="en-US"/>
        </w:rPr>
        <w:t>b</w:t>
      </w:r>
      <w:r w:rsidRPr="00002BFD">
        <w:rPr>
          <w:rFonts w:ascii="Times New Roman" w:hAnsi="Times New Roman" w:cs="Times New Roman"/>
          <w:lang w:val="en-US"/>
        </w:rPr>
        <w:t>)</w:t>
      </w:r>
      <w:r w:rsidRPr="00002BFD">
        <w:rPr>
          <w:rFonts w:ascii="Times New Roman" w:hAnsi="Times New Roman" w:cs="Times New Roman"/>
          <w:noProof/>
          <w:lang w:val="en-US"/>
        </w:rPr>
        <w:t xml:space="preserve"> </w:t>
      </w:r>
      <w:r w:rsidRPr="00002BFD">
        <w:rPr>
          <w:rFonts w:ascii="Times New Roman" w:hAnsi="Times New Roman" w:cs="Times New Roman"/>
          <w:noProof/>
          <w:lang w:val="en-US"/>
        </w:rPr>
        <w:drawing>
          <wp:inline distT="0" distB="0" distL="0" distR="0" wp14:anchorId="14116B7C" wp14:editId="7B552113">
            <wp:extent cx="5760720" cy="4098290"/>
            <wp:effectExtent l="0" t="0" r="0" b="0"/>
            <wp:docPr id="41796120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98290"/>
                    </a:xfrm>
                    <a:prstGeom prst="rect">
                      <a:avLst/>
                    </a:prstGeom>
                    <a:noFill/>
                    <a:ln>
                      <a:noFill/>
                    </a:ln>
                  </pic:spPr>
                </pic:pic>
              </a:graphicData>
            </a:graphic>
          </wp:inline>
        </w:drawing>
      </w:r>
    </w:p>
    <w:p w14:paraId="455B196C" w14:textId="560B55F9" w:rsidR="00513F00" w:rsidRPr="00002BFD" w:rsidRDefault="00513F00" w:rsidP="00513F00">
      <w:pPr>
        <w:rPr>
          <w:rFonts w:ascii="Times New Roman" w:hAnsi="Times New Roman" w:cs="Times New Roman"/>
          <w:lang w:val="en-US"/>
        </w:rPr>
      </w:pPr>
      <w:r w:rsidRPr="00002BFD">
        <w:rPr>
          <w:rFonts w:ascii="Times New Roman" w:hAnsi="Times New Roman" w:cs="Times New Roman"/>
          <w:lang w:val="en-US"/>
        </w:rPr>
        <w:lastRenderedPageBreak/>
        <w:t>(</w:t>
      </w:r>
      <w:r w:rsidR="009C6F71" w:rsidRPr="00002BFD">
        <w:rPr>
          <w:rFonts w:ascii="Times New Roman" w:hAnsi="Times New Roman" w:cs="Times New Roman"/>
          <w:lang w:val="en-US"/>
        </w:rPr>
        <w:t>c</w:t>
      </w:r>
      <w:r w:rsidRPr="00002BFD">
        <w:rPr>
          <w:rFonts w:ascii="Times New Roman" w:hAnsi="Times New Roman" w:cs="Times New Roman"/>
          <w:lang w:val="en-US"/>
        </w:rPr>
        <w:t>)</w:t>
      </w:r>
      <w:r w:rsidRPr="00002BFD">
        <w:rPr>
          <w:rFonts w:ascii="Times New Roman" w:hAnsi="Times New Roman" w:cs="Times New Roman"/>
          <w:noProof/>
          <w:lang w:val="en-US"/>
        </w:rPr>
        <w:t xml:space="preserve"> </w:t>
      </w:r>
      <w:r w:rsidRPr="00002BFD">
        <w:rPr>
          <w:rFonts w:ascii="Times New Roman" w:hAnsi="Times New Roman" w:cs="Times New Roman"/>
          <w:noProof/>
          <w:lang w:val="en-US"/>
        </w:rPr>
        <w:drawing>
          <wp:inline distT="0" distB="0" distL="0" distR="0" wp14:anchorId="0BE2DC7A" wp14:editId="1930F07E">
            <wp:extent cx="5760720" cy="3774440"/>
            <wp:effectExtent l="0" t="0" r="0" b="0"/>
            <wp:docPr id="73113563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774440"/>
                    </a:xfrm>
                    <a:prstGeom prst="rect">
                      <a:avLst/>
                    </a:prstGeom>
                    <a:noFill/>
                    <a:ln>
                      <a:noFill/>
                    </a:ln>
                  </pic:spPr>
                </pic:pic>
              </a:graphicData>
            </a:graphic>
          </wp:inline>
        </w:drawing>
      </w:r>
    </w:p>
    <w:p w14:paraId="52EB177B" w14:textId="3F43FE18" w:rsidR="00513F00" w:rsidRPr="00002BFD" w:rsidRDefault="00513F00"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Figure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1: Admission probability in 9 European countries according the brief geriatric assessment risk group</w:t>
      </w:r>
    </w:p>
    <w:p w14:paraId="1FF09BF5" w14:textId="48BDD70E" w:rsidR="00513F00" w:rsidRPr="00002BFD" w:rsidRDefault="00513F00" w:rsidP="00C53938">
      <w:pPr>
        <w:spacing w:after="0" w:line="240" w:lineRule="auto"/>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a</w:t>
      </w:r>
      <w:r w:rsidRPr="00002BFD">
        <w:rPr>
          <w:rFonts w:ascii="Times New Roman" w:hAnsi="Times New Roman" w:cs="Times New Roman"/>
          <w:sz w:val="16"/>
          <w:szCs w:val="16"/>
          <w:lang w:val="en-US"/>
        </w:rPr>
        <w:t>): Observation unit probability of admission</w:t>
      </w:r>
    </w:p>
    <w:p w14:paraId="6C9BCA69" w14:textId="53A9A1E9" w:rsidR="00513F00" w:rsidRPr="00002BFD" w:rsidRDefault="00513F00" w:rsidP="00C53938">
      <w:pPr>
        <w:spacing w:after="0" w:line="240" w:lineRule="auto"/>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b</w:t>
      </w:r>
      <w:r w:rsidRPr="00002BFD">
        <w:rPr>
          <w:rFonts w:ascii="Times New Roman" w:hAnsi="Times New Roman" w:cs="Times New Roman"/>
          <w:sz w:val="16"/>
          <w:szCs w:val="16"/>
          <w:lang w:val="en-US"/>
        </w:rPr>
        <w:t>): Ward probability of admission</w:t>
      </w:r>
    </w:p>
    <w:p w14:paraId="2FB11821" w14:textId="1CF74B39" w:rsidR="00513F00" w:rsidRPr="00002BFD" w:rsidRDefault="00513F00" w:rsidP="00C53938">
      <w:pPr>
        <w:spacing w:after="0" w:line="240" w:lineRule="auto"/>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c</w:t>
      </w:r>
      <w:r w:rsidRPr="00002BFD">
        <w:rPr>
          <w:rFonts w:ascii="Times New Roman" w:hAnsi="Times New Roman" w:cs="Times New Roman"/>
          <w:sz w:val="16"/>
          <w:szCs w:val="16"/>
          <w:lang w:val="en-US"/>
        </w:rPr>
        <w:t>): intensive care unit probability of admission</w:t>
      </w:r>
    </w:p>
    <w:p w14:paraId="37F778BD" w14:textId="77777777" w:rsidR="00513F00" w:rsidRPr="00002BFD" w:rsidRDefault="00513F00" w:rsidP="00513F00">
      <w:pPr>
        <w:rPr>
          <w:rFonts w:ascii="Times New Roman" w:hAnsi="Times New Roman" w:cs="Times New Roman"/>
          <w:lang w:val="en-US"/>
        </w:rPr>
      </w:pPr>
    </w:p>
    <w:p w14:paraId="2BDFC0D4" w14:textId="615D7C3A" w:rsidR="00513F00" w:rsidRPr="00002BFD" w:rsidRDefault="00513F00" w:rsidP="00513F00">
      <w:pPr>
        <w:rPr>
          <w:rFonts w:ascii="Times New Roman" w:hAnsi="Times New Roman" w:cs="Times New Roman"/>
          <w:lang w:val="en-US"/>
        </w:rPr>
      </w:pPr>
      <w:r w:rsidRPr="00002BFD">
        <w:rPr>
          <w:rFonts w:ascii="Times New Roman" w:hAnsi="Times New Roman" w:cs="Times New Roman"/>
          <w:lang w:val="en-US"/>
        </w:rPr>
        <w:lastRenderedPageBreak/>
        <w:t>(</w:t>
      </w:r>
      <w:r w:rsidR="009C6F71" w:rsidRPr="00002BFD">
        <w:rPr>
          <w:rFonts w:ascii="Times New Roman" w:hAnsi="Times New Roman" w:cs="Times New Roman"/>
          <w:lang w:val="en-US"/>
        </w:rPr>
        <w:t>a</w:t>
      </w:r>
      <w:r w:rsidRPr="00002BFD">
        <w:rPr>
          <w:rFonts w:ascii="Times New Roman" w:hAnsi="Times New Roman" w:cs="Times New Roman"/>
          <w:lang w:val="en-US"/>
        </w:rPr>
        <w:t>)</w:t>
      </w:r>
      <w:r w:rsidRPr="00002BFD">
        <w:rPr>
          <w:rFonts w:ascii="Times New Roman" w:hAnsi="Times New Roman" w:cs="Times New Roman"/>
          <w:noProof/>
          <w:lang w:val="en-US"/>
        </w:rPr>
        <w:drawing>
          <wp:inline distT="0" distB="0" distL="0" distR="0" wp14:anchorId="0586BFC9" wp14:editId="1D78235D">
            <wp:extent cx="5760720" cy="3820795"/>
            <wp:effectExtent l="0" t="0" r="0" b="8255"/>
            <wp:docPr id="162074487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820795"/>
                    </a:xfrm>
                    <a:prstGeom prst="rect">
                      <a:avLst/>
                    </a:prstGeom>
                    <a:noFill/>
                    <a:ln>
                      <a:noFill/>
                    </a:ln>
                  </pic:spPr>
                </pic:pic>
              </a:graphicData>
            </a:graphic>
          </wp:inline>
        </w:drawing>
      </w:r>
      <w:r w:rsidRPr="00002BFD">
        <w:rPr>
          <w:rFonts w:ascii="Times New Roman" w:hAnsi="Times New Roman" w:cs="Times New Roman"/>
          <w:lang w:val="en-US"/>
        </w:rPr>
        <w:t>(</w:t>
      </w:r>
      <w:r w:rsidR="009C6F71" w:rsidRPr="00002BFD">
        <w:rPr>
          <w:rFonts w:ascii="Times New Roman" w:hAnsi="Times New Roman" w:cs="Times New Roman"/>
          <w:lang w:val="en-US"/>
        </w:rPr>
        <w:t>b</w:t>
      </w:r>
      <w:r w:rsidRPr="00002BFD">
        <w:rPr>
          <w:rFonts w:ascii="Times New Roman" w:hAnsi="Times New Roman" w:cs="Times New Roman"/>
          <w:lang w:val="en-US"/>
        </w:rPr>
        <w:t>)</w:t>
      </w:r>
      <w:r w:rsidRPr="00002BFD">
        <w:rPr>
          <w:rFonts w:ascii="Times New Roman" w:hAnsi="Times New Roman" w:cs="Times New Roman"/>
          <w:noProof/>
          <w:lang w:val="en-US"/>
        </w:rPr>
        <w:drawing>
          <wp:inline distT="0" distB="0" distL="0" distR="0" wp14:anchorId="24F17A1B" wp14:editId="5EE6370C">
            <wp:extent cx="5760720" cy="3582035"/>
            <wp:effectExtent l="0" t="0" r="0" b="0"/>
            <wp:docPr id="1237237422"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582035"/>
                    </a:xfrm>
                    <a:prstGeom prst="rect">
                      <a:avLst/>
                    </a:prstGeom>
                    <a:noFill/>
                    <a:ln>
                      <a:noFill/>
                    </a:ln>
                  </pic:spPr>
                </pic:pic>
              </a:graphicData>
            </a:graphic>
          </wp:inline>
        </w:drawing>
      </w:r>
    </w:p>
    <w:p w14:paraId="41F55A82" w14:textId="77777777" w:rsidR="00513F00" w:rsidRPr="00002BFD" w:rsidRDefault="00513F00" w:rsidP="00513F00">
      <w:pPr>
        <w:rPr>
          <w:rFonts w:ascii="Times New Roman" w:hAnsi="Times New Roman" w:cs="Times New Roman"/>
          <w:lang w:val="en-US"/>
        </w:rPr>
      </w:pPr>
    </w:p>
    <w:p w14:paraId="7C9E10BA" w14:textId="77777777" w:rsidR="00513F00" w:rsidRPr="00002BFD" w:rsidRDefault="00513F00" w:rsidP="00513F00">
      <w:pPr>
        <w:rPr>
          <w:rFonts w:ascii="Times New Roman" w:hAnsi="Times New Roman" w:cs="Times New Roman"/>
          <w:lang w:val="en-US"/>
        </w:rPr>
      </w:pPr>
    </w:p>
    <w:p w14:paraId="56F4B82A" w14:textId="77777777" w:rsidR="00513F00" w:rsidRPr="00002BFD" w:rsidRDefault="00513F00" w:rsidP="00513F00">
      <w:pPr>
        <w:rPr>
          <w:rFonts w:ascii="Times New Roman" w:hAnsi="Times New Roman" w:cs="Times New Roman"/>
          <w:lang w:val="en-US"/>
        </w:rPr>
      </w:pPr>
    </w:p>
    <w:p w14:paraId="054A0232" w14:textId="77777777" w:rsidR="00513F00" w:rsidRPr="00002BFD" w:rsidRDefault="00513F00" w:rsidP="00513F00">
      <w:pPr>
        <w:rPr>
          <w:rFonts w:ascii="Times New Roman" w:hAnsi="Times New Roman" w:cs="Times New Roman"/>
          <w:lang w:val="en-US"/>
        </w:rPr>
      </w:pPr>
    </w:p>
    <w:p w14:paraId="0342F0F7" w14:textId="2176A30A" w:rsidR="00513F00" w:rsidRPr="00002BFD" w:rsidRDefault="00513F00" w:rsidP="00513F00">
      <w:pPr>
        <w:rPr>
          <w:rFonts w:ascii="Times New Roman" w:hAnsi="Times New Roman" w:cs="Times New Roman"/>
          <w:lang w:val="en-US"/>
        </w:rPr>
      </w:pPr>
      <w:r w:rsidRPr="00002BFD">
        <w:rPr>
          <w:rFonts w:ascii="Times New Roman" w:hAnsi="Times New Roman" w:cs="Times New Roman"/>
          <w:lang w:val="en-US"/>
        </w:rPr>
        <w:lastRenderedPageBreak/>
        <w:t>(</w:t>
      </w:r>
      <w:r w:rsidR="009C6F71" w:rsidRPr="00002BFD">
        <w:rPr>
          <w:rFonts w:ascii="Times New Roman" w:hAnsi="Times New Roman" w:cs="Times New Roman"/>
          <w:lang w:val="en-US"/>
        </w:rPr>
        <w:t>c</w:t>
      </w:r>
      <w:r w:rsidRPr="00002BFD">
        <w:rPr>
          <w:rFonts w:ascii="Times New Roman" w:hAnsi="Times New Roman" w:cs="Times New Roman"/>
          <w:lang w:val="en-US"/>
        </w:rPr>
        <w:t>)</w:t>
      </w:r>
    </w:p>
    <w:p w14:paraId="3A22DB12" w14:textId="77777777" w:rsidR="00513F00" w:rsidRPr="00002BFD" w:rsidRDefault="00513F00" w:rsidP="00513F00">
      <w:pPr>
        <w:rPr>
          <w:rFonts w:ascii="Times New Roman" w:hAnsi="Times New Roman" w:cs="Times New Roman"/>
          <w:lang w:val="en-US"/>
        </w:rPr>
      </w:pPr>
      <w:r w:rsidRPr="00002BFD">
        <w:rPr>
          <w:rFonts w:ascii="Times New Roman" w:hAnsi="Times New Roman" w:cs="Times New Roman"/>
          <w:noProof/>
          <w:lang w:val="en-US"/>
        </w:rPr>
        <w:drawing>
          <wp:inline distT="0" distB="0" distL="0" distR="0" wp14:anchorId="40DAAE03" wp14:editId="20527D16">
            <wp:extent cx="5760720" cy="3759835"/>
            <wp:effectExtent l="0" t="0" r="0" b="0"/>
            <wp:docPr id="71638312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759835"/>
                    </a:xfrm>
                    <a:prstGeom prst="rect">
                      <a:avLst/>
                    </a:prstGeom>
                    <a:noFill/>
                    <a:ln>
                      <a:noFill/>
                    </a:ln>
                  </pic:spPr>
                </pic:pic>
              </a:graphicData>
            </a:graphic>
          </wp:inline>
        </w:drawing>
      </w:r>
    </w:p>
    <w:p w14:paraId="663B02E0" w14:textId="77777777" w:rsidR="00513F00" w:rsidRPr="00002BFD" w:rsidRDefault="00513F00" w:rsidP="00513F00">
      <w:pPr>
        <w:rPr>
          <w:rFonts w:ascii="Times New Roman" w:hAnsi="Times New Roman" w:cs="Times New Roman"/>
          <w:lang w:val="en-US"/>
        </w:rPr>
      </w:pPr>
    </w:p>
    <w:p w14:paraId="00EA4B35" w14:textId="3C782218" w:rsidR="00513F00" w:rsidRPr="00002BFD" w:rsidRDefault="00513F00"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Figure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2: Estimation of mean LOS in 9 European countries according the brief geriatric assessment risk group</w:t>
      </w:r>
    </w:p>
    <w:p w14:paraId="3753DF16" w14:textId="08089AA7" w:rsidR="00513F00" w:rsidRPr="00002BFD" w:rsidRDefault="00513F00" w:rsidP="00C53938">
      <w:pPr>
        <w:spacing w:after="0"/>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a</w:t>
      </w:r>
      <w:r w:rsidRPr="00002BFD">
        <w:rPr>
          <w:rFonts w:ascii="Times New Roman" w:hAnsi="Times New Roman" w:cs="Times New Roman"/>
          <w:sz w:val="16"/>
          <w:szCs w:val="16"/>
          <w:lang w:val="en-US"/>
        </w:rPr>
        <w:t>): Emergency department mean length of stay (in hours)</w:t>
      </w:r>
    </w:p>
    <w:p w14:paraId="27A216A0" w14:textId="2076D1E0" w:rsidR="00513F00" w:rsidRPr="00002BFD" w:rsidRDefault="00513F00" w:rsidP="00C53938">
      <w:pPr>
        <w:spacing w:after="0"/>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b</w:t>
      </w:r>
      <w:r w:rsidRPr="00002BFD">
        <w:rPr>
          <w:rFonts w:ascii="Times New Roman" w:hAnsi="Times New Roman" w:cs="Times New Roman"/>
          <w:sz w:val="16"/>
          <w:szCs w:val="16"/>
          <w:lang w:val="en-US"/>
        </w:rPr>
        <w:t>): Observation unit mean length of stay (in hours)</w:t>
      </w:r>
    </w:p>
    <w:p w14:paraId="104ACFF2" w14:textId="7D830BAD" w:rsidR="00513F00" w:rsidRPr="00002BFD" w:rsidRDefault="00513F00" w:rsidP="00C53938">
      <w:pPr>
        <w:spacing w:after="0"/>
        <w:rPr>
          <w:rFonts w:ascii="Times New Roman" w:hAnsi="Times New Roman" w:cs="Times New Roman"/>
          <w:sz w:val="16"/>
          <w:szCs w:val="16"/>
          <w:lang w:val="en-US"/>
        </w:rPr>
      </w:pPr>
      <w:r w:rsidRPr="00002BFD">
        <w:rPr>
          <w:rFonts w:ascii="Times New Roman" w:hAnsi="Times New Roman" w:cs="Times New Roman"/>
          <w:sz w:val="16"/>
          <w:szCs w:val="16"/>
          <w:lang w:val="en-US"/>
        </w:rPr>
        <w:t>(</w:t>
      </w:r>
      <w:r w:rsidR="009C6F71" w:rsidRPr="00002BFD">
        <w:rPr>
          <w:rFonts w:ascii="Times New Roman" w:hAnsi="Times New Roman" w:cs="Times New Roman"/>
          <w:sz w:val="16"/>
          <w:szCs w:val="16"/>
          <w:lang w:val="en-US"/>
        </w:rPr>
        <w:t>c</w:t>
      </w:r>
      <w:r w:rsidRPr="00002BFD">
        <w:rPr>
          <w:rFonts w:ascii="Times New Roman" w:hAnsi="Times New Roman" w:cs="Times New Roman"/>
          <w:sz w:val="16"/>
          <w:szCs w:val="16"/>
          <w:lang w:val="en-US"/>
        </w:rPr>
        <w:t>): Hospital mean length of stay (in days)</w:t>
      </w:r>
    </w:p>
    <w:p w14:paraId="211825E5" w14:textId="77777777" w:rsidR="00513F00" w:rsidRPr="00002BFD" w:rsidRDefault="00513F00" w:rsidP="00513F00">
      <w:pPr>
        <w:rPr>
          <w:rFonts w:ascii="Times New Roman" w:hAnsi="Times New Roman" w:cs="Times New Roman"/>
          <w:lang w:val="en-US"/>
        </w:rPr>
      </w:pPr>
    </w:p>
    <w:p w14:paraId="367297C3" w14:textId="77777777" w:rsidR="00513F00" w:rsidRPr="00002BFD" w:rsidRDefault="00513F00" w:rsidP="00513F00">
      <w:pPr>
        <w:rPr>
          <w:rFonts w:ascii="Times New Roman" w:hAnsi="Times New Roman" w:cs="Times New Roman"/>
          <w:lang w:val="en-US"/>
        </w:rPr>
      </w:pPr>
      <w:r w:rsidRPr="00002BFD">
        <w:rPr>
          <w:rFonts w:ascii="Times New Roman" w:hAnsi="Times New Roman" w:cs="Times New Roman"/>
          <w:noProof/>
          <w:lang w:val="en-US"/>
        </w:rPr>
        <w:lastRenderedPageBreak/>
        <w:drawing>
          <wp:inline distT="0" distB="0" distL="0" distR="0" wp14:anchorId="17958039" wp14:editId="5D64CC45">
            <wp:extent cx="5760720" cy="3830320"/>
            <wp:effectExtent l="0" t="0" r="0" b="0"/>
            <wp:docPr id="197394216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3830320"/>
                    </a:xfrm>
                    <a:prstGeom prst="rect">
                      <a:avLst/>
                    </a:prstGeom>
                    <a:noFill/>
                    <a:ln>
                      <a:noFill/>
                    </a:ln>
                  </pic:spPr>
                </pic:pic>
              </a:graphicData>
            </a:graphic>
          </wp:inline>
        </w:drawing>
      </w:r>
    </w:p>
    <w:p w14:paraId="6534D7F3" w14:textId="6B06F506" w:rsidR="00513F00" w:rsidRPr="00002BFD" w:rsidRDefault="00513F00"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Figure</w:t>
      </w:r>
      <w:r w:rsidR="00C53938" w:rsidRPr="00002BFD">
        <w:rPr>
          <w:rFonts w:ascii="Times New Roman" w:hAnsi="Times New Roman" w:cs="Times New Roman"/>
          <w:sz w:val="24"/>
          <w:szCs w:val="24"/>
          <w:lang w:val="en-US"/>
        </w:rPr>
        <w:t xml:space="preserv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3: Hospital death probability in 9 European countries according the brief geriatric assessment risk group</w:t>
      </w:r>
    </w:p>
    <w:p w14:paraId="374D6363" w14:textId="77777777" w:rsidR="00513F00" w:rsidRPr="00002BFD" w:rsidRDefault="00513F00" w:rsidP="00513F00">
      <w:pPr>
        <w:rPr>
          <w:rFonts w:ascii="Times New Roman" w:hAnsi="Times New Roman" w:cs="Times New Roman"/>
          <w:lang w:val="en-US"/>
        </w:rPr>
      </w:pPr>
      <w:r w:rsidRPr="00002BFD">
        <w:rPr>
          <w:rFonts w:ascii="Times New Roman" w:hAnsi="Times New Roman" w:cs="Times New Roman"/>
          <w:lang w:val="en-US"/>
        </w:rPr>
        <w:br w:type="page"/>
      </w:r>
    </w:p>
    <w:tbl>
      <w:tblPr>
        <w:tblStyle w:val="Grilledutableau"/>
        <w:tblW w:w="0" w:type="auto"/>
        <w:jc w:val="center"/>
        <w:tblBorders>
          <w:top w:val="single" w:sz="18" w:space="0" w:color="auto"/>
          <w:left w:val="single" w:sz="18" w:space="0" w:color="auto"/>
          <w:bottom w:val="single" w:sz="18" w:space="0" w:color="auto"/>
          <w:right w:val="single" w:sz="18" w:space="0" w:color="auto"/>
          <w:insideH w:val="single" w:sz="18" w:space="0" w:color="auto"/>
          <w:insideV w:val="none" w:sz="0" w:space="0" w:color="auto"/>
        </w:tblBorders>
        <w:tblLook w:val="04A0" w:firstRow="1" w:lastRow="0" w:firstColumn="1" w:lastColumn="0" w:noHBand="0" w:noVBand="1"/>
      </w:tblPr>
      <w:tblGrid>
        <w:gridCol w:w="6040"/>
        <w:gridCol w:w="1510"/>
        <w:gridCol w:w="1510"/>
      </w:tblGrid>
      <w:tr w:rsidR="00513F00" w:rsidRPr="00002BFD" w14:paraId="66B762BE" w14:textId="77777777" w:rsidTr="001731B8">
        <w:trPr>
          <w:trHeight w:val="276"/>
          <w:jc w:val="center"/>
        </w:trPr>
        <w:tc>
          <w:tcPr>
            <w:tcW w:w="6040" w:type="dxa"/>
            <w:vMerge w:val="restart"/>
            <w:tcBorders>
              <w:left w:val="nil"/>
            </w:tcBorders>
          </w:tcPr>
          <w:p w14:paraId="2EEAAC33" w14:textId="77777777" w:rsidR="00513F00" w:rsidRPr="00002BFD" w:rsidRDefault="00513F00" w:rsidP="009D6FCC">
            <w:pPr>
              <w:jc w:val="both"/>
              <w:rPr>
                <w:rFonts w:ascii="Times New Roman" w:hAnsi="Times New Roman" w:cs="Times New Roman"/>
                <w:sz w:val="20"/>
                <w:szCs w:val="20"/>
                <w:lang w:val="en-US"/>
              </w:rPr>
            </w:pPr>
          </w:p>
        </w:tc>
        <w:tc>
          <w:tcPr>
            <w:tcW w:w="3020" w:type="dxa"/>
            <w:gridSpan w:val="2"/>
            <w:tcBorders>
              <w:right w:val="nil"/>
            </w:tcBorders>
          </w:tcPr>
          <w:p w14:paraId="7BDCF531" w14:textId="77777777" w:rsidR="00513F00" w:rsidRPr="00002BFD" w:rsidRDefault="00513F00" w:rsidP="009D6FCC">
            <w:pPr>
              <w:jc w:val="center"/>
              <w:rPr>
                <w:rFonts w:ascii="Times New Roman" w:hAnsi="Times New Roman" w:cs="Times New Roman"/>
                <w:sz w:val="20"/>
                <w:szCs w:val="20"/>
                <w:lang w:val="en-US"/>
              </w:rPr>
            </w:pPr>
            <w:r w:rsidRPr="00002BFD">
              <w:rPr>
                <w:rFonts w:ascii="Times New Roman" w:hAnsi="Times New Roman" w:cs="Times New Roman"/>
                <w:sz w:val="20"/>
                <w:szCs w:val="20"/>
                <w:lang w:val="en-US"/>
              </w:rPr>
              <w:t>Value</w:t>
            </w:r>
          </w:p>
        </w:tc>
      </w:tr>
      <w:tr w:rsidR="00513F00" w:rsidRPr="00002BFD" w14:paraId="5A6D0DAF" w14:textId="77777777" w:rsidTr="001731B8">
        <w:trPr>
          <w:trHeight w:val="276"/>
          <w:jc w:val="center"/>
        </w:trPr>
        <w:tc>
          <w:tcPr>
            <w:tcW w:w="6040" w:type="dxa"/>
            <w:vMerge/>
            <w:tcBorders>
              <w:left w:val="nil"/>
              <w:bottom w:val="single" w:sz="18" w:space="0" w:color="auto"/>
            </w:tcBorders>
          </w:tcPr>
          <w:p w14:paraId="2453FC4D" w14:textId="77777777" w:rsidR="00513F00" w:rsidRPr="00002BFD" w:rsidRDefault="00513F00" w:rsidP="009D6FCC">
            <w:pPr>
              <w:jc w:val="both"/>
              <w:rPr>
                <w:rFonts w:ascii="Times New Roman" w:hAnsi="Times New Roman" w:cs="Times New Roman"/>
                <w:sz w:val="20"/>
                <w:szCs w:val="20"/>
                <w:lang w:val="en-US"/>
              </w:rPr>
            </w:pPr>
          </w:p>
        </w:tc>
        <w:tc>
          <w:tcPr>
            <w:tcW w:w="1510" w:type="dxa"/>
          </w:tcPr>
          <w:p w14:paraId="4502D151" w14:textId="77777777" w:rsidR="00513F00" w:rsidRPr="00002BFD" w:rsidRDefault="00513F00" w:rsidP="009D6FCC">
            <w:pPr>
              <w:jc w:val="center"/>
              <w:rPr>
                <w:rFonts w:ascii="Times New Roman" w:hAnsi="Times New Roman" w:cs="Times New Roman"/>
                <w:sz w:val="20"/>
                <w:szCs w:val="20"/>
                <w:lang w:val="en-US"/>
              </w:rPr>
            </w:pPr>
            <w:r w:rsidRPr="00002BFD">
              <w:rPr>
                <w:rFonts w:ascii="Times New Roman" w:hAnsi="Times New Roman" w:cs="Times New Roman"/>
                <w:sz w:val="20"/>
                <w:szCs w:val="20"/>
                <w:lang w:val="en-US"/>
              </w:rPr>
              <w:t>NO</w:t>
            </w:r>
          </w:p>
        </w:tc>
        <w:tc>
          <w:tcPr>
            <w:tcW w:w="1510" w:type="dxa"/>
            <w:tcBorders>
              <w:bottom w:val="single" w:sz="18" w:space="0" w:color="auto"/>
              <w:right w:val="nil"/>
            </w:tcBorders>
          </w:tcPr>
          <w:p w14:paraId="1824E4DF" w14:textId="77777777" w:rsidR="00513F00" w:rsidRPr="00002BFD" w:rsidRDefault="00513F00" w:rsidP="009D6FCC">
            <w:pPr>
              <w:jc w:val="center"/>
              <w:rPr>
                <w:rFonts w:ascii="Times New Roman" w:hAnsi="Times New Roman" w:cs="Times New Roman"/>
                <w:sz w:val="20"/>
                <w:szCs w:val="20"/>
                <w:lang w:val="en-US"/>
              </w:rPr>
            </w:pPr>
            <w:r w:rsidRPr="00002BFD">
              <w:rPr>
                <w:rFonts w:ascii="Times New Roman" w:hAnsi="Times New Roman" w:cs="Times New Roman"/>
                <w:sz w:val="20"/>
                <w:szCs w:val="20"/>
                <w:lang w:val="en-US"/>
              </w:rPr>
              <w:t>YES</w:t>
            </w:r>
          </w:p>
        </w:tc>
      </w:tr>
      <w:tr w:rsidR="00513F00" w:rsidRPr="00002BFD" w14:paraId="2237C5C6" w14:textId="77777777" w:rsidTr="001731B8">
        <w:trPr>
          <w:jc w:val="center"/>
        </w:trPr>
        <w:tc>
          <w:tcPr>
            <w:tcW w:w="6040" w:type="dxa"/>
            <w:tcBorders>
              <w:left w:val="nil"/>
              <w:bottom w:val="single" w:sz="18" w:space="0" w:color="auto"/>
            </w:tcBorders>
          </w:tcPr>
          <w:p w14:paraId="24B2E824"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Age ≥ 85 y</w:t>
            </w:r>
          </w:p>
          <w:p w14:paraId="7E806053"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Male</w:t>
            </w:r>
          </w:p>
          <w:p w14:paraId="1DFC59A6"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 xml:space="preserve">Home support (family, friend, health or social professional) </w:t>
            </w:r>
          </w:p>
          <w:p w14:paraId="7507F4C4"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Taking daily ≥ 5 different medications</w:t>
            </w:r>
          </w:p>
          <w:p w14:paraId="4D45FDA3"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Use walking aid (OR HISTORY OF FALL)</w:t>
            </w:r>
          </w:p>
          <w:p w14:paraId="11202890"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Inability to name current year and/or month</w:t>
            </w:r>
          </w:p>
        </w:tc>
        <w:tc>
          <w:tcPr>
            <w:tcW w:w="1510" w:type="dxa"/>
            <w:tcBorders>
              <w:bottom w:val="single" w:sz="18" w:space="0" w:color="auto"/>
            </w:tcBorders>
          </w:tcPr>
          <w:p w14:paraId="19C0E7B1"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p w14:paraId="188540CD"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p w14:paraId="4B13C799"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p w14:paraId="50DD0B3A"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p w14:paraId="4B049752"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p w14:paraId="0A2E0A2C"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0</w:t>
            </w:r>
          </w:p>
        </w:tc>
        <w:tc>
          <w:tcPr>
            <w:tcW w:w="1510" w:type="dxa"/>
            <w:tcBorders>
              <w:bottom w:val="single" w:sz="18" w:space="0" w:color="auto"/>
              <w:right w:val="nil"/>
            </w:tcBorders>
          </w:tcPr>
          <w:p w14:paraId="2348E43F"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1</w:t>
            </w:r>
          </w:p>
          <w:p w14:paraId="3E690972"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1</w:t>
            </w:r>
          </w:p>
          <w:p w14:paraId="5E9C3BF8"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1</w:t>
            </w:r>
          </w:p>
          <w:p w14:paraId="2AB585F7"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1</w:t>
            </w:r>
          </w:p>
          <w:p w14:paraId="10E12BA7"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5</w:t>
            </w:r>
          </w:p>
          <w:p w14:paraId="29544DC2" w14:textId="77777777" w:rsidR="00513F00" w:rsidRPr="00002BFD" w:rsidRDefault="00513F00" w:rsidP="009D6FCC">
            <w:pPr>
              <w:jc w:val="both"/>
              <w:rPr>
                <w:rFonts w:ascii="Times New Roman" w:hAnsi="Times New Roman" w:cs="Times New Roman"/>
                <w:sz w:val="20"/>
                <w:szCs w:val="20"/>
                <w:lang w:val="en-US"/>
              </w:rPr>
            </w:pPr>
            <w:r w:rsidRPr="00002BFD">
              <w:rPr>
                <w:rFonts w:ascii="Times New Roman" w:hAnsi="Times New Roman" w:cs="Times New Roman"/>
                <w:sz w:val="20"/>
                <w:szCs w:val="20"/>
                <w:lang w:val="en-US"/>
              </w:rPr>
              <w:t>5</w:t>
            </w:r>
          </w:p>
        </w:tc>
      </w:tr>
      <w:tr w:rsidR="00513F00" w:rsidRPr="00002BFD" w14:paraId="4AA74281" w14:textId="77777777" w:rsidTr="001731B8">
        <w:trPr>
          <w:jc w:val="center"/>
        </w:trPr>
        <w:tc>
          <w:tcPr>
            <w:tcW w:w="9060" w:type="dxa"/>
            <w:gridSpan w:val="3"/>
            <w:tcBorders>
              <w:left w:val="nil"/>
              <w:bottom w:val="nil"/>
              <w:right w:val="nil"/>
            </w:tcBorders>
          </w:tcPr>
          <w:p w14:paraId="50AAFC8B" w14:textId="77777777" w:rsidR="00513F00" w:rsidRPr="00002BFD" w:rsidRDefault="00513F00" w:rsidP="009D6FCC">
            <w:pPr>
              <w:rPr>
                <w:rFonts w:ascii="Times New Roman" w:hAnsi="Times New Roman" w:cs="Times New Roman"/>
                <w:sz w:val="24"/>
                <w:szCs w:val="24"/>
                <w:lang w:val="en-US"/>
              </w:rPr>
            </w:pPr>
            <w:r w:rsidRPr="00002BFD">
              <w:rPr>
                <w:rFonts w:ascii="Times New Roman" w:hAnsi="Times New Roman" w:cs="Times New Roman"/>
                <w:sz w:val="18"/>
                <w:szCs w:val="18"/>
                <w:lang w:val="en-US"/>
              </w:rPr>
              <w:t>Interpretation: 1-3 = low risk; 4-5 = moderate risk; &gt;5 = high risk. Total score = 14</w:t>
            </w:r>
            <w:r w:rsidRPr="00002BFD">
              <w:rPr>
                <w:rFonts w:ascii="Times New Roman" w:hAnsi="Times New Roman" w:cs="Times New Roman"/>
                <w:sz w:val="24"/>
                <w:szCs w:val="24"/>
                <w:lang w:val="en-US"/>
              </w:rPr>
              <w:t>.</w:t>
            </w:r>
          </w:p>
        </w:tc>
      </w:tr>
    </w:tbl>
    <w:p w14:paraId="54347EDC" w14:textId="77777777" w:rsidR="009D6FCC" w:rsidRPr="00002BFD" w:rsidRDefault="009D6FCC" w:rsidP="00513F00">
      <w:pPr>
        <w:rPr>
          <w:rFonts w:ascii="Times New Roman" w:hAnsi="Times New Roman" w:cs="Times New Roman"/>
          <w:sz w:val="24"/>
          <w:szCs w:val="24"/>
          <w:lang w:val="en-US"/>
        </w:rPr>
      </w:pPr>
    </w:p>
    <w:p w14:paraId="0DAF18D2" w14:textId="72D1ECBB" w:rsidR="00513F00" w:rsidRPr="00002BFD" w:rsidRDefault="00513F00" w:rsidP="00513F00">
      <w:pPr>
        <w:rPr>
          <w:rFonts w:ascii="Times New Roman" w:hAnsi="Times New Roman" w:cs="Times New Roman"/>
          <w:sz w:val="24"/>
          <w:szCs w:val="24"/>
          <w:lang w:val="en-US"/>
        </w:rPr>
      </w:pPr>
      <w:r w:rsidRPr="00002BFD">
        <w:rPr>
          <w:rFonts w:ascii="Times New Roman" w:hAnsi="Times New Roman" w:cs="Times New Roman"/>
          <w:sz w:val="24"/>
          <w:szCs w:val="24"/>
          <w:lang w:val="en-US"/>
        </w:rPr>
        <w:t xml:space="preserve">Table </w:t>
      </w:r>
      <w:r w:rsidR="009C6F71" w:rsidRPr="00002BFD">
        <w:rPr>
          <w:rFonts w:ascii="Times New Roman" w:hAnsi="Times New Roman" w:cs="Times New Roman"/>
          <w:sz w:val="24"/>
          <w:szCs w:val="24"/>
          <w:lang w:val="en-US"/>
        </w:rPr>
        <w:t>S</w:t>
      </w:r>
      <w:r w:rsidRPr="00002BFD">
        <w:rPr>
          <w:rFonts w:ascii="Times New Roman" w:hAnsi="Times New Roman" w:cs="Times New Roman"/>
          <w:sz w:val="24"/>
          <w:szCs w:val="24"/>
          <w:lang w:val="en-US"/>
        </w:rPr>
        <w:t>1 6-item Brief geriatric assessment score</w:t>
      </w:r>
    </w:p>
    <w:p w14:paraId="1157EE7C" w14:textId="77777777" w:rsidR="00513F00" w:rsidRPr="00002BFD" w:rsidRDefault="00513F00" w:rsidP="00513F00">
      <w:pPr>
        <w:rPr>
          <w:rFonts w:ascii="Times New Roman" w:hAnsi="Times New Roman" w:cs="Times New Roman"/>
          <w:lang w:val="en-US"/>
        </w:rPr>
      </w:pPr>
    </w:p>
    <w:p w14:paraId="7564B561" w14:textId="77777777" w:rsidR="00513F00" w:rsidRPr="00002BFD" w:rsidRDefault="00513F00" w:rsidP="00513F00">
      <w:pPr>
        <w:jc w:val="both"/>
        <w:rPr>
          <w:rFonts w:ascii="Times New Roman" w:hAnsi="Times New Roman" w:cs="Times New Roman"/>
          <w:lang w:val="en-US"/>
        </w:rPr>
      </w:pPr>
    </w:p>
    <w:p w14:paraId="19B62A37" w14:textId="77777777" w:rsidR="00B026A6" w:rsidRPr="00002BFD" w:rsidRDefault="00B026A6">
      <w:pPr>
        <w:rPr>
          <w:rFonts w:ascii="Times New Roman" w:hAnsi="Times New Roman" w:cs="Times New Roman"/>
        </w:rPr>
      </w:pPr>
    </w:p>
    <w:sectPr w:rsidR="00B026A6" w:rsidRPr="00002BFD" w:rsidSect="00513F0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5D5A4A"/>
    <w:multiLevelType w:val="multilevel"/>
    <w:tmpl w:val="30743F18"/>
    <w:lvl w:ilvl="0">
      <w:start w:val="1"/>
      <w:numFmt w:val="decimal"/>
      <w:pStyle w:val="Titr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AF0826"/>
    <w:multiLevelType w:val="hybridMultilevel"/>
    <w:tmpl w:val="574ED1C2"/>
    <w:lvl w:ilvl="0" w:tplc="A42012A4">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DBC7224"/>
    <w:multiLevelType w:val="hybridMultilevel"/>
    <w:tmpl w:val="558C44D6"/>
    <w:lvl w:ilvl="0" w:tplc="5BC610DA">
      <w:start w:val="1"/>
      <w:numFmt w:val="decimal"/>
      <w:lvlText w:val="%1.1"/>
      <w:lvlJc w:val="left"/>
      <w:pPr>
        <w:ind w:left="1428" w:hanging="36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1352952883">
    <w:abstractNumId w:val="2"/>
  </w:num>
  <w:num w:numId="2" w16cid:durableId="2065981569">
    <w:abstractNumId w:val="1"/>
  </w:num>
  <w:num w:numId="3" w16cid:durableId="449053118">
    <w:abstractNumId w:val="0"/>
  </w:num>
  <w:num w:numId="4" w16cid:durableId="21027994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F00"/>
    <w:rsid w:val="00002BFD"/>
    <w:rsid w:val="001B0719"/>
    <w:rsid w:val="002B6693"/>
    <w:rsid w:val="003616E2"/>
    <w:rsid w:val="00513F00"/>
    <w:rsid w:val="006D0803"/>
    <w:rsid w:val="006E61D5"/>
    <w:rsid w:val="00812DB5"/>
    <w:rsid w:val="00830A7C"/>
    <w:rsid w:val="008E7179"/>
    <w:rsid w:val="009C6F71"/>
    <w:rsid w:val="009D6FCC"/>
    <w:rsid w:val="00A7543F"/>
    <w:rsid w:val="00A80359"/>
    <w:rsid w:val="00B026A6"/>
    <w:rsid w:val="00BC667B"/>
    <w:rsid w:val="00C539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609F0"/>
  <w15:chartTrackingRefBased/>
  <w15:docId w15:val="{DBA6D2F5-19E5-44AC-A536-A4C169C4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179"/>
  </w:style>
  <w:style w:type="paragraph" w:styleId="Titre1">
    <w:name w:val="heading 1"/>
    <w:basedOn w:val="Normal"/>
    <w:next w:val="Normal"/>
    <w:link w:val="Titre1Car"/>
    <w:autoRedefine/>
    <w:qFormat/>
    <w:rsid w:val="00812DB5"/>
    <w:pPr>
      <w:keepNext/>
      <w:numPr>
        <w:numId w:val="3"/>
      </w:numPr>
      <w:spacing w:before="240" w:after="60" w:line="276" w:lineRule="auto"/>
      <w:ind w:hanging="360"/>
      <w:jc w:val="both"/>
      <w:outlineLvl w:val="0"/>
    </w:pPr>
    <w:rPr>
      <w:rFonts w:eastAsia="Times New Roman" w:cs="Arial"/>
      <w:b/>
      <w:bCs/>
      <w:kern w:val="32"/>
      <w:sz w:val="24"/>
      <w:szCs w:val="24"/>
      <w:lang w:val="en-US"/>
    </w:rPr>
  </w:style>
  <w:style w:type="paragraph" w:styleId="Titre2">
    <w:name w:val="heading 2"/>
    <w:basedOn w:val="Normal"/>
    <w:next w:val="Normal"/>
    <w:link w:val="Titre2Car"/>
    <w:autoRedefine/>
    <w:qFormat/>
    <w:rsid w:val="00812DB5"/>
    <w:pPr>
      <w:keepNext/>
      <w:tabs>
        <w:tab w:val="num" w:pos="720"/>
      </w:tabs>
      <w:spacing w:after="0" w:line="240" w:lineRule="auto"/>
      <w:ind w:left="1428" w:hanging="360"/>
      <w:jc w:val="both"/>
      <w:outlineLvl w:val="1"/>
    </w:pPr>
    <w:rPr>
      <w:rFonts w:eastAsia="Times New Roman"/>
      <w:b/>
      <w:bCs/>
      <w:iCs/>
      <w:u w:val="single"/>
      <w:shd w:val="clear" w:color="auto" w:fill="FFFFFF"/>
    </w:rPr>
  </w:style>
  <w:style w:type="paragraph" w:styleId="Titre3">
    <w:name w:val="heading 3"/>
    <w:basedOn w:val="Normal"/>
    <w:next w:val="Normal"/>
    <w:link w:val="Titre3Car"/>
    <w:uiPriority w:val="9"/>
    <w:semiHidden/>
    <w:unhideWhenUsed/>
    <w:qFormat/>
    <w:rsid w:val="00513F0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13F0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13F0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13F0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13F0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13F0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13F0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812DB5"/>
    <w:rPr>
      <w:rFonts w:eastAsia="Times New Roman"/>
      <w:b/>
      <w:bCs/>
      <w:iCs/>
      <w:u w:val="single"/>
    </w:rPr>
  </w:style>
  <w:style w:type="character" w:customStyle="1" w:styleId="Titre1Car">
    <w:name w:val="Titre 1 Car"/>
    <w:basedOn w:val="Policepardfaut"/>
    <w:link w:val="Titre1"/>
    <w:rsid w:val="00812DB5"/>
    <w:rPr>
      <w:rFonts w:eastAsia="Times New Roman" w:cs="Arial"/>
      <w:b/>
      <w:bCs/>
      <w:kern w:val="32"/>
      <w:sz w:val="24"/>
      <w:szCs w:val="24"/>
      <w:lang w:val="en-US"/>
    </w:rPr>
  </w:style>
  <w:style w:type="character" w:customStyle="1" w:styleId="Titre3Car">
    <w:name w:val="Titre 3 Car"/>
    <w:basedOn w:val="Policepardfaut"/>
    <w:link w:val="Titre3"/>
    <w:uiPriority w:val="9"/>
    <w:semiHidden/>
    <w:rsid w:val="00513F0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13F0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13F0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13F0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13F0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13F0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13F00"/>
    <w:rPr>
      <w:rFonts w:eastAsiaTheme="majorEastAsia" w:cstheme="majorBidi"/>
      <w:color w:val="272727" w:themeColor="text1" w:themeTint="D8"/>
    </w:rPr>
  </w:style>
  <w:style w:type="paragraph" w:styleId="Titre">
    <w:name w:val="Title"/>
    <w:basedOn w:val="Normal"/>
    <w:next w:val="Normal"/>
    <w:link w:val="TitreCar"/>
    <w:uiPriority w:val="10"/>
    <w:qFormat/>
    <w:rsid w:val="00513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13F0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13F0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F0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13F00"/>
    <w:pPr>
      <w:spacing w:before="160"/>
      <w:jc w:val="center"/>
    </w:pPr>
    <w:rPr>
      <w:i/>
      <w:iCs/>
      <w:color w:val="404040" w:themeColor="text1" w:themeTint="BF"/>
    </w:rPr>
  </w:style>
  <w:style w:type="character" w:customStyle="1" w:styleId="CitationCar">
    <w:name w:val="Citation Car"/>
    <w:basedOn w:val="Policepardfaut"/>
    <w:link w:val="Citation"/>
    <w:uiPriority w:val="29"/>
    <w:rsid w:val="00513F00"/>
    <w:rPr>
      <w:i/>
      <w:iCs/>
      <w:color w:val="404040" w:themeColor="text1" w:themeTint="BF"/>
    </w:rPr>
  </w:style>
  <w:style w:type="paragraph" w:styleId="Paragraphedeliste">
    <w:name w:val="List Paragraph"/>
    <w:basedOn w:val="Normal"/>
    <w:uiPriority w:val="34"/>
    <w:qFormat/>
    <w:rsid w:val="00513F00"/>
    <w:pPr>
      <w:ind w:left="720"/>
      <w:contextualSpacing/>
    </w:pPr>
  </w:style>
  <w:style w:type="character" w:styleId="Accentuationintense">
    <w:name w:val="Intense Emphasis"/>
    <w:basedOn w:val="Policepardfaut"/>
    <w:uiPriority w:val="21"/>
    <w:qFormat/>
    <w:rsid w:val="00513F00"/>
    <w:rPr>
      <w:i/>
      <w:iCs/>
      <w:color w:val="2F5496" w:themeColor="accent1" w:themeShade="BF"/>
    </w:rPr>
  </w:style>
  <w:style w:type="paragraph" w:styleId="Citationintense">
    <w:name w:val="Intense Quote"/>
    <w:basedOn w:val="Normal"/>
    <w:next w:val="Normal"/>
    <w:link w:val="CitationintenseCar"/>
    <w:uiPriority w:val="30"/>
    <w:qFormat/>
    <w:rsid w:val="00513F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13F00"/>
    <w:rPr>
      <w:i/>
      <w:iCs/>
      <w:color w:val="2F5496" w:themeColor="accent1" w:themeShade="BF"/>
    </w:rPr>
  </w:style>
  <w:style w:type="character" w:styleId="Rfrenceintense">
    <w:name w:val="Intense Reference"/>
    <w:basedOn w:val="Policepardfaut"/>
    <w:uiPriority w:val="32"/>
    <w:qFormat/>
    <w:rsid w:val="00513F00"/>
    <w:rPr>
      <w:b/>
      <w:bCs/>
      <w:smallCaps/>
      <w:color w:val="2F5496" w:themeColor="accent1" w:themeShade="BF"/>
      <w:spacing w:val="5"/>
    </w:rPr>
  </w:style>
  <w:style w:type="table" w:styleId="Grilledutableau">
    <w:name w:val="Table Grid"/>
    <w:basedOn w:val="TableauNormal"/>
    <w:uiPriority w:val="39"/>
    <w:rsid w:val="00513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346</Words>
  <Characters>1905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prabakar vaittinada ayar</dc:creator>
  <cp:keywords/>
  <dc:description/>
  <cp:lastModifiedBy>prabakar vaittinada ayar</cp:lastModifiedBy>
  <cp:revision>5</cp:revision>
  <cp:lastPrinted>2025-05-15T20:55:00Z</cp:lastPrinted>
  <dcterms:created xsi:type="dcterms:W3CDTF">2025-04-05T23:17:00Z</dcterms:created>
  <dcterms:modified xsi:type="dcterms:W3CDTF">2025-06-16T19:44:00Z</dcterms:modified>
</cp:coreProperties>
</file>