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16722">
      <w:pPr>
        <w:spacing w:before="0" w:after="120"/>
        <w:jc w:val="center"/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"/>
        </w:rPr>
        <w:t>Supplementary Materials</w:t>
      </w:r>
    </w:p>
    <w:p w14:paraId="28E459AD">
      <w:pPr>
        <w:spacing w:before="0" w:after="120"/>
        <w:rPr>
          <w:rFonts w:hint="default" w:ascii="Times New Roman" w:hAnsi="Times New Roman" w:eastAsia="宋体" w:cs="Times New Roman"/>
          <w:kern w:val="2"/>
          <w:sz w:val="22"/>
          <w:szCs w:val="22"/>
          <w:lang w:eastAsia="zh-CN" w:bidi="ar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  <w:t>Supplementary</w:t>
      </w:r>
      <w:r>
        <w:rPr>
          <w:rFonts w:hint="eastAsia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eastAsia="zh-CN" w:bidi="ar"/>
        </w:rPr>
        <w:t>Table1</w:t>
      </w:r>
      <w:r>
        <w:rPr>
          <w:rFonts w:hint="default" w:ascii="Times New Roman" w:hAnsi="Times New Roman" w:eastAsia="宋体" w:cs="Times New Roman"/>
          <w:kern w:val="2"/>
          <w:sz w:val="22"/>
          <w:szCs w:val="22"/>
          <w:lang w:eastAsia="zh-CN" w:bidi="ar"/>
        </w:rPr>
        <w:t xml:space="preserve"> The Global Quality Score</w:t>
      </w:r>
      <w:r>
        <w:rPr>
          <w:rFonts w:hint="eastAsia" w:eastAsia="宋体" w:cs="Times New Roman"/>
          <w:kern w:val="2"/>
          <w:sz w:val="22"/>
          <w:szCs w:val="22"/>
          <w:lang w:val="en-US" w:eastAsia="zh-CN" w:bidi="ar"/>
        </w:rPr>
        <w:t xml:space="preserve"> (GQS)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quality criteria</w:t>
      </w:r>
      <w:r>
        <w:rPr>
          <w:rFonts w:hint="default" w:ascii="Times New Roman" w:hAnsi="Times New Roman" w:eastAsia="宋体" w:cs="Times New Roman"/>
          <w:kern w:val="2"/>
          <w:sz w:val="22"/>
          <w:szCs w:val="22"/>
          <w:lang w:eastAsia="zh-CN" w:bidi="ar"/>
        </w:rPr>
        <w:t xml:space="preserve">. </w:t>
      </w:r>
    </w:p>
    <w:tbl>
      <w:tblPr>
        <w:tblStyle w:val="3"/>
        <w:tblW w:w="0" w:type="auto"/>
        <w:tblInd w:w="149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6"/>
        <w:gridCol w:w="1087"/>
      </w:tblGrid>
      <w:tr w14:paraId="35A935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2" w:type="dxa"/>
            <w:tcBorders>
              <w:bottom w:val="single" w:color="auto" w:sz="6" w:space="0"/>
            </w:tcBorders>
          </w:tcPr>
          <w:p w14:paraId="5B5113E5">
            <w:pPr>
              <w:spacing w:before="0" w:after="120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eastAsia="zh-CN" w:bidi="ar"/>
              </w:rPr>
              <w:t>Item features</w:t>
            </w:r>
          </w:p>
        </w:tc>
        <w:tc>
          <w:tcPr>
            <w:tcW w:w="1095" w:type="dxa"/>
            <w:tcBorders>
              <w:bottom w:val="single" w:color="auto" w:sz="6" w:space="0"/>
            </w:tcBorders>
          </w:tcPr>
          <w:p w14:paraId="50750E0F">
            <w:pPr>
              <w:spacing w:before="0" w:after="120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eastAsia="zh-CN" w:bidi="ar"/>
              </w:rPr>
              <w:t xml:space="preserve">Points </w:t>
            </w:r>
          </w:p>
        </w:tc>
      </w:tr>
      <w:tr w14:paraId="0FDCA8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2" w:type="dxa"/>
            <w:tcBorders>
              <w:top w:val="single" w:color="auto" w:sz="6" w:space="0"/>
              <w:tl2br w:val="nil"/>
              <w:tr2bl w:val="nil"/>
            </w:tcBorders>
          </w:tcPr>
          <w:p w14:paraId="3773B0F3">
            <w:pPr>
              <w:spacing w:before="0" w:after="120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  <w:t>Poor quality; poor flow of the videos; most information missing; not at all useful for patients</w:t>
            </w:r>
          </w:p>
        </w:tc>
        <w:tc>
          <w:tcPr>
            <w:tcW w:w="1095" w:type="dxa"/>
            <w:tcBorders>
              <w:top w:val="single" w:color="auto" w:sz="6" w:space="0"/>
              <w:tl2br w:val="nil"/>
              <w:tr2bl w:val="nil"/>
            </w:tcBorders>
          </w:tcPr>
          <w:p w14:paraId="6C583B02">
            <w:pPr>
              <w:spacing w:before="0" w:after="120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  <w:t>1</w:t>
            </w:r>
          </w:p>
        </w:tc>
      </w:tr>
      <w:tr w14:paraId="326926E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2" w:type="dxa"/>
            <w:tcBorders>
              <w:tl2br w:val="nil"/>
              <w:tr2bl w:val="nil"/>
            </w:tcBorders>
          </w:tcPr>
          <w:p w14:paraId="1F3FAC86">
            <w:pPr>
              <w:spacing w:before="0" w:after="120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  <w:t>Generally poor quality; some information listed, but many important topics missing; of very limited use to patients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68CA4294">
            <w:pPr>
              <w:spacing w:before="0" w:after="120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  <w:t>2</w:t>
            </w:r>
          </w:p>
        </w:tc>
      </w:tr>
      <w:tr w14:paraId="5CB060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2" w:type="dxa"/>
            <w:tcBorders>
              <w:tl2br w:val="nil"/>
              <w:tr2bl w:val="nil"/>
            </w:tcBorders>
          </w:tcPr>
          <w:p w14:paraId="0706E894">
            <w:pPr>
              <w:spacing w:before="0" w:after="120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  <w:t>Moderate quality; suboptimal flow; some important adequately discussed, but other information poorly discussed; somewhat useful for patients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2F153C20">
            <w:pPr>
              <w:spacing w:before="0" w:after="120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  <w:t>3</w:t>
            </w:r>
          </w:p>
        </w:tc>
      </w:tr>
      <w:tr w14:paraId="3146ED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2" w:type="dxa"/>
            <w:tcBorders>
              <w:tl2br w:val="nil"/>
              <w:tr2bl w:val="nil"/>
            </w:tcBorders>
          </w:tcPr>
          <w:p w14:paraId="7576F0FF">
            <w:pPr>
              <w:spacing w:before="0" w:after="120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  <w:t>Good quality and generally good flow; most of the relevant information listed, but some topics not covered; useful for patients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6F086CE8">
            <w:pPr>
              <w:spacing w:before="0" w:after="120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  <w:t>4</w:t>
            </w:r>
          </w:p>
        </w:tc>
      </w:tr>
      <w:tr w14:paraId="1D1B54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2" w:type="dxa"/>
            <w:tcBorders>
              <w:tl2br w:val="nil"/>
              <w:tr2bl w:val="nil"/>
            </w:tcBorders>
          </w:tcPr>
          <w:p w14:paraId="090A87E8">
            <w:pPr>
              <w:spacing w:before="0" w:after="120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  <w:t>Excellent quality and flow; very useful for patients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740C7617">
            <w:pPr>
              <w:spacing w:before="0" w:after="120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  <w:t>5</w:t>
            </w:r>
          </w:p>
        </w:tc>
      </w:tr>
    </w:tbl>
    <w:p w14:paraId="7A5F354C">
      <w:pPr>
        <w:spacing w:before="0" w:after="120"/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eastAsia="zh-CN" w:bidi="ar"/>
        </w:rPr>
      </w:pPr>
    </w:p>
    <w:p w14:paraId="24D8A9CA">
      <w:pPr>
        <w:spacing w:before="0" w:after="120"/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4047E347">
      <w:pPr>
        <w:spacing w:before="0" w:after="120"/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57EB84B5">
      <w:pPr>
        <w:spacing w:before="0" w:after="120"/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51520706">
      <w:pPr>
        <w:spacing w:before="0" w:after="120"/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058EF057">
      <w:pPr>
        <w:spacing w:before="0" w:after="120"/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444264E4">
      <w:pPr>
        <w:spacing w:before="0" w:after="120"/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48B2E872">
      <w:pPr>
        <w:spacing w:before="0" w:after="120"/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64514EA8">
      <w:pPr>
        <w:spacing w:before="0" w:after="120"/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3E00CFAF">
      <w:pPr>
        <w:spacing w:before="0" w:after="120"/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6C2D2DD7">
      <w:pPr>
        <w:spacing w:before="0" w:after="120"/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4BB37BBC">
      <w:pPr>
        <w:spacing w:before="0" w:after="120"/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7AB8B551">
      <w:pPr>
        <w:spacing w:before="0" w:after="120"/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0CD52826">
      <w:pPr>
        <w:spacing w:before="0" w:after="120"/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3375B3D9">
      <w:pPr>
        <w:spacing w:before="0" w:after="120"/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31F9B5C5">
      <w:pPr>
        <w:spacing w:before="0" w:after="120"/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48A01A53">
      <w:pPr>
        <w:spacing w:before="0" w:after="120"/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02E218E3">
      <w:pPr>
        <w:spacing w:before="0" w:after="120"/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2DD188A4">
      <w:pPr>
        <w:spacing w:before="0" w:after="120"/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19E8CEC8">
      <w:pPr>
        <w:spacing w:before="0" w:after="120"/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3211919B">
      <w:pPr>
        <w:spacing w:before="0" w:after="120"/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  <w:t>Supplementary</w:t>
      </w:r>
      <w:r>
        <w:rPr>
          <w:rFonts w:hint="eastAsia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eastAsia="zh-CN" w:bidi="ar"/>
        </w:rPr>
        <w:t>Table 2</w:t>
      </w:r>
      <w:r>
        <w:rPr>
          <w:rFonts w:hint="default" w:ascii="Times New Roman" w:hAnsi="Times New Roman" w:eastAsia="宋体" w:cs="Times New Roman"/>
          <w:kern w:val="2"/>
          <w:sz w:val="22"/>
          <w:szCs w:val="22"/>
          <w:lang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2"/>
          <w:szCs w:val="22"/>
          <w:lang w:eastAsia="zh-CN" w:bidi="ar"/>
        </w:rPr>
        <w:t xml:space="preserve">The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Modified DISCERN </w:t>
      </w:r>
      <w:r>
        <w:rPr>
          <w:rFonts w:hint="eastAsia" w:eastAsia="宋体" w:cs="Times New Roman"/>
          <w:b w:val="0"/>
          <w:bCs w:val="0"/>
          <w:sz w:val="22"/>
          <w:szCs w:val="22"/>
          <w:lang w:val="en-US" w:eastAsia="zh-CN"/>
        </w:rPr>
        <w:t>(m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DISCERN</w:t>
      </w:r>
      <w:r>
        <w:rPr>
          <w:rFonts w:hint="eastAsia" w:eastAsia="宋体" w:cs="Times New Roman"/>
          <w:b w:val="0"/>
          <w:bCs w:val="0"/>
          <w:sz w:val="22"/>
          <w:szCs w:val="22"/>
          <w:lang w:val="en-US" w:eastAsia="zh-CN"/>
        </w:rPr>
        <w:t xml:space="preserve">)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quality criteria</w:t>
      </w:r>
      <w:r>
        <w:rPr>
          <w:rFonts w:hint="eastAsia" w:eastAsia="宋体" w:cs="Times New Roman"/>
          <w:b w:val="0"/>
          <w:bCs w:val="0"/>
          <w:sz w:val="22"/>
          <w:szCs w:val="22"/>
          <w:lang w:val="en-US" w:eastAsia="zh-CN"/>
        </w:rPr>
        <w:t>.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69FFA0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52866E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Reliability Score</w:t>
            </w:r>
          </w:p>
        </w:tc>
      </w:tr>
      <w:tr w14:paraId="2DF86B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520" w:type="dxa"/>
            <w:tcBorders>
              <w:top w:val="single" w:color="auto" w:sz="6" w:space="0"/>
              <w:bottom w:val="nil"/>
            </w:tcBorders>
            <w:vAlign w:val="center"/>
          </w:tcPr>
          <w:p w14:paraId="0EB0C16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bookmarkStart w:id="0" w:name="_Hlk102419510"/>
            <w:r>
              <w:rPr>
                <w:rFonts w:hint="default" w:ascii="Times New Roman" w:hAnsi="Times New Roman" w:cs="Times New Roman"/>
                <w:sz w:val="22"/>
                <w:szCs w:val="22"/>
              </w:rPr>
              <w:t>1. Is the video clear, concise, and understandable?</w:t>
            </w:r>
          </w:p>
        </w:tc>
      </w:tr>
      <w:tr w14:paraId="54C0DD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0" w:type="dxa"/>
            <w:tcBorders>
              <w:top w:val="nil"/>
              <w:bottom w:val="nil"/>
            </w:tcBorders>
            <w:vAlign w:val="center"/>
          </w:tcPr>
          <w:p w14:paraId="2E357B1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2. Are valid sources cited?</w:t>
            </w:r>
          </w:p>
        </w:tc>
      </w:tr>
      <w:tr w14:paraId="67FBDE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0" w:type="dxa"/>
            <w:tcBorders>
              <w:top w:val="nil"/>
              <w:bottom w:val="nil"/>
            </w:tcBorders>
            <w:vAlign w:val="center"/>
          </w:tcPr>
          <w:p w14:paraId="05FD784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3. Is the content presented balanced and unbiased?</w:t>
            </w:r>
          </w:p>
        </w:tc>
      </w:tr>
      <w:tr w14:paraId="6FCE2E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0" w:type="dxa"/>
            <w:tcBorders>
              <w:top w:val="nil"/>
              <w:bottom w:val="nil"/>
            </w:tcBorders>
            <w:vAlign w:val="center"/>
          </w:tcPr>
          <w:p w14:paraId="44A457E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4. </w:t>
            </w:r>
            <w:bookmarkStart w:id="1" w:name="OLE_LINK330"/>
            <w:bookmarkStart w:id="2" w:name="OLE_LINK331"/>
            <w:r>
              <w:rPr>
                <w:rFonts w:hint="default" w:ascii="Times New Roman" w:hAnsi="Times New Roman" w:cs="Times New Roman"/>
                <w:sz w:val="22"/>
                <w:szCs w:val="22"/>
              </w:rPr>
              <w:t>Are additional sources of content listed for patient reference?</w:t>
            </w:r>
            <w:bookmarkEnd w:id="1"/>
            <w:bookmarkEnd w:id="2"/>
          </w:p>
        </w:tc>
      </w:tr>
      <w:tr w14:paraId="407002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0" w:type="dxa"/>
            <w:tcBorders>
              <w:top w:val="nil"/>
              <w:bottom w:val="single" w:color="auto" w:sz="12" w:space="0"/>
            </w:tcBorders>
            <w:vAlign w:val="center"/>
          </w:tcPr>
          <w:p w14:paraId="53E983B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5. Are areas of uncertainty mentioned?</w:t>
            </w:r>
          </w:p>
        </w:tc>
      </w:tr>
      <w:bookmarkEnd w:id="0"/>
    </w:tbl>
    <w:p w14:paraId="6F49BA08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*</w:t>
      </w:r>
      <w:r>
        <w:rPr>
          <w:rFonts w:hint="default" w:ascii="Times New Roman" w:hAnsi="Times New Roman" w:cs="Times New Roman"/>
          <w:sz w:val="22"/>
          <w:szCs w:val="22"/>
        </w:rPr>
        <w:t xml:space="preserve"> (1 point for answer ‘yes’, 0 point for answer ‘no’)</w:t>
      </w:r>
    </w:p>
    <w:p w14:paraId="1A92B4F1">
      <w:pP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0725703C">
      <w:pP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7F8F9936">
      <w:pP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4D2C36AB">
      <w:pP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34CC25DF">
      <w:pP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45163539">
      <w:pP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758FBE4C">
      <w:pP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5E8021C0">
      <w:pP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3BCBA56E">
      <w:pP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265A7335">
      <w:pP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5BFE3D19">
      <w:pP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486DEC84">
      <w:pP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122F3526">
      <w:pP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0FBC0477">
      <w:pP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34D74CAA">
      <w:pP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</w:pPr>
    </w:p>
    <w:p w14:paraId="5CCF5E9A">
      <w:pP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6612C19">
      <w:pPr>
        <w:rPr>
          <w:rFonts w:hint="default" w:ascii="Times New Roman" w:hAnsi="Times New Roman" w:cs="Times New Roman"/>
          <w:sz w:val="22"/>
          <w:szCs w:val="22"/>
          <w:lang w:val="en-GB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  <w:t>Supplementary</w:t>
      </w:r>
      <w:r>
        <w:rPr>
          <w:rFonts w:hint="eastAsia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eastAsia="zh-CN" w:bidi="ar"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  <w:t>3</w:t>
      </w:r>
      <w:r>
        <w:rPr>
          <w:rFonts w:hint="eastAsia" w:eastAsia="宋体" w:cs="Times New Roman"/>
          <w:b/>
          <w:bCs/>
          <w:kern w:val="2"/>
          <w:sz w:val="22"/>
          <w:szCs w:val="22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  <w:t>Classification of Videos</w:t>
      </w:r>
    </w:p>
    <w:tbl>
      <w:tblPr>
        <w:tblStyle w:val="3"/>
        <w:tblW w:w="134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9351"/>
      </w:tblGrid>
      <w:tr w14:paraId="72D3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2" w:type="dxa"/>
            <w:gridSpan w:val="2"/>
            <w:tcBorders>
              <w:top w:val="single" w:color="auto" w:sz="4" w:space="0"/>
            </w:tcBorders>
          </w:tcPr>
          <w:p w14:paraId="5CACF8D9">
            <w:pPr>
              <w:widowControl w:val="0"/>
              <w:spacing w:before="0" w:after="0"/>
              <w:jc w:val="both"/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  <w:t>Video Source</w:t>
            </w:r>
          </w:p>
        </w:tc>
      </w:tr>
      <w:tr w14:paraId="184E3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356E16CE">
            <w:pPr>
              <w:widowControl w:val="0"/>
              <w:numPr>
                <w:ilvl w:val="0"/>
                <w:numId w:val="1"/>
              </w:numPr>
              <w:ind w:left="780" w:hanging="360" w:firstLineChars="0"/>
              <w:jc w:val="both"/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</w:rPr>
              <w:t>Professional Individuals</w:t>
            </w:r>
          </w:p>
        </w:tc>
        <w:tc>
          <w:tcPr>
            <w:tcW w:w="9351" w:type="dxa"/>
          </w:tcPr>
          <w:p w14:paraId="5B6DA48A">
            <w:pPr>
              <w:widowControl w:val="0"/>
              <w:spacing w:before="0" w:after="0"/>
              <w:jc w:val="both"/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  <w:t>Individuals who have real name recognition and professional accreditation in medical area, including doctors, nurses and other healthcare professionals.</w:t>
            </w:r>
          </w:p>
        </w:tc>
      </w:tr>
      <w:tr w14:paraId="097A7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0C599A2B">
            <w:pPr>
              <w:widowControl w:val="0"/>
              <w:numPr>
                <w:ilvl w:val="0"/>
                <w:numId w:val="1"/>
              </w:numPr>
              <w:ind w:left="780" w:hanging="360" w:firstLineChars="0"/>
              <w:jc w:val="both"/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</w:rPr>
              <w:t>None-professional Individuals</w:t>
            </w:r>
          </w:p>
        </w:tc>
        <w:tc>
          <w:tcPr>
            <w:tcW w:w="9351" w:type="dxa"/>
          </w:tcPr>
          <w:p w14:paraId="647C23E8">
            <w:pPr>
              <w:widowControl w:val="0"/>
              <w:spacing w:before="0" w:after="0"/>
              <w:jc w:val="both"/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  <w:t>Individuals who do not have real name recognition or professional accreditation in medical area.</w:t>
            </w:r>
          </w:p>
        </w:tc>
      </w:tr>
      <w:tr w14:paraId="4BFE1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39FFDFCF">
            <w:pPr>
              <w:widowControl w:val="0"/>
              <w:numPr>
                <w:ilvl w:val="0"/>
                <w:numId w:val="1"/>
              </w:numPr>
              <w:ind w:left="780" w:hanging="360" w:firstLineChars="0"/>
              <w:jc w:val="both"/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</w:rPr>
              <w:t>Professional Institutions</w:t>
            </w:r>
          </w:p>
        </w:tc>
        <w:tc>
          <w:tcPr>
            <w:tcW w:w="9351" w:type="dxa"/>
          </w:tcPr>
          <w:p w14:paraId="2839C9C3">
            <w:pPr>
              <w:widowControl w:val="0"/>
              <w:spacing w:before="0" w:after="0"/>
              <w:jc w:val="both"/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  <w:t>Institutions who have professional accreditation in medical area, including hospitals, medical schools, medical centers and other healthcare institutions.</w:t>
            </w:r>
          </w:p>
        </w:tc>
      </w:tr>
      <w:tr w14:paraId="14374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6D806426">
            <w:pPr>
              <w:widowControl w:val="0"/>
              <w:numPr>
                <w:ilvl w:val="0"/>
                <w:numId w:val="1"/>
              </w:numPr>
              <w:ind w:left="780" w:hanging="360" w:firstLineChars="0"/>
              <w:jc w:val="both"/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</w:rPr>
              <w:t>None-professional Institutions</w:t>
            </w:r>
          </w:p>
        </w:tc>
        <w:tc>
          <w:tcPr>
            <w:tcW w:w="9351" w:type="dxa"/>
          </w:tcPr>
          <w:p w14:paraId="718EF419">
            <w:pPr>
              <w:widowControl w:val="0"/>
              <w:spacing w:before="0" w:after="0"/>
              <w:jc w:val="both"/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  <w:t>Institutions who do not have professional accreditation in medical area, including newspaper, TV station, network media and other none-professional groups.</w:t>
            </w:r>
          </w:p>
        </w:tc>
      </w:tr>
      <w:tr w14:paraId="0F61F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2" w:type="dxa"/>
            <w:gridSpan w:val="2"/>
          </w:tcPr>
          <w:p w14:paraId="22ED9460">
            <w:pPr>
              <w:widowControl w:val="0"/>
              <w:spacing w:before="0" w:after="0"/>
              <w:jc w:val="both"/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  <w:t>Video Content</w:t>
            </w:r>
          </w:p>
        </w:tc>
      </w:tr>
      <w:tr w14:paraId="4C1A9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50A739A2">
            <w:pPr>
              <w:widowControl w:val="0"/>
              <w:numPr>
                <w:ilvl w:val="0"/>
                <w:numId w:val="2"/>
              </w:numPr>
              <w:ind w:left="780" w:hanging="360" w:firstLineChars="0"/>
              <w:jc w:val="both"/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</w:rPr>
              <w:t>Disease definition</w:t>
            </w:r>
          </w:p>
        </w:tc>
        <w:tc>
          <w:tcPr>
            <w:tcW w:w="9351" w:type="dxa"/>
          </w:tcPr>
          <w:p w14:paraId="3A5AE547">
            <w:pPr>
              <w:widowControl w:val="0"/>
              <w:spacing w:before="0" w:after="0"/>
              <w:jc w:val="both"/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  <w:t>Description of venous thromboembolism (VTE) spectrum (pulmonary embolism and DVT), temporal classification (acute, subacute, chronic/CTEPH), or hemodynamic risk stratification (high-risk with shock/hypotension versus intermediate-/low-risk).</w:t>
            </w:r>
          </w:p>
        </w:tc>
      </w:tr>
      <w:tr w14:paraId="35806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069F351B">
            <w:pPr>
              <w:widowControl w:val="0"/>
              <w:numPr>
                <w:ilvl w:val="0"/>
                <w:numId w:val="2"/>
              </w:numPr>
              <w:ind w:left="780" w:hanging="360" w:firstLineChars="0"/>
              <w:jc w:val="both"/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</w:rPr>
              <w:t>Epidemiology</w:t>
            </w:r>
          </w:p>
        </w:tc>
        <w:tc>
          <w:tcPr>
            <w:tcW w:w="9351" w:type="dxa"/>
          </w:tcPr>
          <w:p w14:paraId="24C505E8">
            <w:pPr>
              <w:widowControl w:val="0"/>
              <w:spacing w:before="0" w:after="0"/>
              <w:jc w:val="both"/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</w:rPr>
              <w:t>Information on incidence, mortality burden (e.g., third leading cardiovascular cause), high-risk clinical settings (postoperative state, malignancy, critical illness), or underdiagnosis.</w:t>
            </w:r>
          </w:p>
        </w:tc>
      </w:tr>
      <w:tr w14:paraId="521FC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2B978D34">
            <w:pPr>
              <w:widowControl w:val="0"/>
              <w:numPr>
                <w:ilvl w:val="0"/>
                <w:numId w:val="2"/>
              </w:numPr>
              <w:ind w:left="780" w:hanging="360" w:firstLineChars="0"/>
              <w:jc w:val="both"/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</w:rPr>
              <w:t>Pathological</w:t>
            </w:r>
            <w:r>
              <w:rPr>
                <w:rFonts w:hint="eastAsia" w:eastAsia="等线" w:cs="Times New Roman"/>
                <w:kern w:val="2"/>
                <w:sz w:val="21"/>
                <w:szCs w:val="21"/>
                <w:lang w:val="en-US" w:eastAsia="zh-CN" w:bidi="ar-SA"/>
              </w:rPr>
              <w:t xml:space="preserve"> m</w:t>
            </w:r>
            <w:r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</w:rPr>
              <w:t>echanisms</w:t>
            </w:r>
          </w:p>
        </w:tc>
        <w:tc>
          <w:tcPr>
            <w:tcW w:w="9351" w:type="dxa"/>
          </w:tcPr>
          <w:p w14:paraId="7010DDF4">
            <w:pPr>
              <w:widowControl w:val="0"/>
              <w:spacing w:before="0" w:after="0"/>
              <w:jc w:val="both"/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  <w:t>Including hemodynamic cascade (acute pulmonary hypertension, right ventricular dysfunction, septal shift), ventilation-perfusion mismatch, and cardiogenic shock pathophysiology.</w:t>
            </w:r>
          </w:p>
        </w:tc>
      </w:tr>
      <w:tr w14:paraId="6B2B8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11" w:type="dxa"/>
          </w:tcPr>
          <w:p w14:paraId="57A1977F">
            <w:pPr>
              <w:widowControl w:val="0"/>
              <w:numPr>
                <w:ilvl w:val="0"/>
                <w:numId w:val="2"/>
              </w:numPr>
              <w:ind w:left="780" w:hanging="360" w:firstLineChars="0"/>
              <w:jc w:val="both"/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3" w:name="_GoBack"/>
            <w:bookmarkEnd w:id="3"/>
            <w:r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</w:rPr>
              <w:t>Diagnostic criteria</w:t>
            </w:r>
          </w:p>
        </w:tc>
        <w:tc>
          <w:tcPr>
            <w:tcW w:w="9351" w:type="dxa"/>
          </w:tcPr>
          <w:p w14:paraId="7DC80A62">
            <w:pPr>
              <w:widowControl w:val="0"/>
              <w:spacing w:before="0" w:after="0"/>
              <w:jc w:val="both"/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  <w:t>Mention of clinical prediction rules (Wells score, Geneva score), D-dimer testing (including age-adjusted thresholds), confirmatory imaging (CTPA, V/Q scanning, echocardiography), or lower extremity compression ultrasonography.</w:t>
            </w:r>
          </w:p>
        </w:tc>
      </w:tr>
      <w:tr w14:paraId="3ACFE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2150A397">
            <w:pPr>
              <w:widowControl w:val="0"/>
              <w:numPr>
                <w:ilvl w:val="0"/>
                <w:numId w:val="2"/>
              </w:numPr>
              <w:ind w:left="780" w:hanging="360" w:firstLineChars="0"/>
              <w:jc w:val="both"/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</w:rPr>
              <w:t>Risk factors</w:t>
            </w:r>
          </w:p>
        </w:tc>
        <w:tc>
          <w:tcPr>
            <w:tcW w:w="9351" w:type="dxa"/>
          </w:tcPr>
          <w:p w14:paraId="56B6E2CC">
            <w:pPr>
              <w:widowControl w:val="0"/>
              <w:spacing w:before="0" w:after="0"/>
              <w:jc w:val="both"/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  <w:t>Description of hereditary thrombophilia, major acquired risk factors (surgery, trauma, active cancer, pregnancy), immobilization, or validated risk assessment models (Caprini, Padua).</w:t>
            </w:r>
          </w:p>
        </w:tc>
      </w:tr>
      <w:tr w14:paraId="156F0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06DFD423">
            <w:pPr>
              <w:widowControl w:val="0"/>
              <w:numPr>
                <w:ilvl w:val="0"/>
                <w:numId w:val="2"/>
              </w:numPr>
              <w:ind w:left="780" w:hanging="360" w:firstLineChars="0"/>
              <w:jc w:val="both"/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</w:rPr>
              <w:t>Preventive strategies</w:t>
            </w:r>
          </w:p>
        </w:tc>
        <w:tc>
          <w:tcPr>
            <w:tcW w:w="9351" w:type="dxa"/>
          </w:tcPr>
          <w:p w14:paraId="7D4A7881">
            <w:pPr>
              <w:widowControl w:val="0"/>
              <w:spacing w:before="0" w:after="0"/>
              <w:jc w:val="both"/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  <w:t>Including basic prophylaxis, mechanical methods, and pharmacological agents with bleeding risk stratification.</w:t>
            </w:r>
          </w:p>
        </w:tc>
      </w:tr>
      <w:tr w14:paraId="11E6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62055A4F">
            <w:pPr>
              <w:widowControl w:val="0"/>
              <w:numPr>
                <w:ilvl w:val="0"/>
                <w:numId w:val="2"/>
              </w:numPr>
              <w:ind w:left="780" w:hanging="360" w:firstLineChars="0"/>
              <w:jc w:val="both"/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</w:rPr>
              <w:t>Therapeutic strategies</w:t>
            </w:r>
          </w:p>
        </w:tc>
        <w:tc>
          <w:tcPr>
            <w:tcW w:w="9351" w:type="dxa"/>
          </w:tcPr>
          <w:p w14:paraId="05B987AC">
            <w:pPr>
              <w:widowControl w:val="0"/>
              <w:spacing w:before="0" w:after="0"/>
              <w:jc w:val="both"/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  <w:t>Discussion of treatment modalities, including anticoagulation (initial parenteral therapy followed by long-term oral agents), reperfusion therapies for high-risk PE (systemic thrombolysis, catheter-directed therapy, surgical embolectomy), or inferior vena cava (IVC) filter indications.</w:t>
            </w:r>
          </w:p>
        </w:tc>
      </w:tr>
      <w:tr w14:paraId="39F15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2" w:type="dxa"/>
            <w:gridSpan w:val="2"/>
          </w:tcPr>
          <w:p w14:paraId="7B3BA336">
            <w:pPr>
              <w:widowControl w:val="0"/>
              <w:spacing w:before="0" w:after="0"/>
              <w:jc w:val="both"/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val="en-US" w:eastAsia="zh-CN"/>
              </w:rPr>
              <w:t>P</w:t>
            </w:r>
            <w:r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  <w:t>reventive strategies</w:t>
            </w:r>
          </w:p>
        </w:tc>
      </w:tr>
      <w:tr w14:paraId="5E7FE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7A07B8FF">
            <w:pPr>
              <w:widowControl w:val="0"/>
              <w:numPr>
                <w:ilvl w:val="0"/>
                <w:numId w:val="3"/>
              </w:numPr>
              <w:ind w:left="780" w:hanging="360" w:firstLineChars="0"/>
              <w:jc w:val="both"/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</w:rPr>
              <w:t>Basic prophylaxi</w:t>
            </w:r>
            <w:r>
              <w:rPr>
                <w:rFonts w:hint="eastAsia" w:eastAsia="等线" w:cs="Times New Roman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9351" w:type="dxa"/>
          </w:tcPr>
          <w:p w14:paraId="1550F97D">
            <w:pPr>
              <w:widowControl w:val="0"/>
              <w:spacing w:before="0" w:after="0"/>
              <w:jc w:val="both"/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  <w:t xml:space="preserve">Including </w:t>
            </w:r>
            <w:r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  <w:t>Comprehensive patient education, promotion of early ambulation, optimal selection of venous access sites, maintenance of fluid balance, and prevention of dehydration</w:t>
            </w:r>
            <w:r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  <w:t>, etc.</w:t>
            </w:r>
          </w:p>
        </w:tc>
      </w:tr>
      <w:tr w14:paraId="3862C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6B78CB95">
            <w:pPr>
              <w:widowControl w:val="0"/>
              <w:numPr>
                <w:ilvl w:val="0"/>
                <w:numId w:val="3"/>
              </w:numPr>
              <w:ind w:left="780" w:hanging="360" w:firstLineChars="0"/>
              <w:jc w:val="both"/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</w:rPr>
              <w:t>Mechanical prophylaxis</w:t>
            </w:r>
          </w:p>
        </w:tc>
        <w:tc>
          <w:tcPr>
            <w:tcW w:w="9351" w:type="dxa"/>
          </w:tcPr>
          <w:p w14:paraId="142707CC">
            <w:pPr>
              <w:widowControl w:val="0"/>
              <w:spacing w:before="0" w:after="0"/>
              <w:jc w:val="both"/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val="en-US" w:eastAsia="zh-CN"/>
              </w:rPr>
              <w:t>Including i</w:t>
            </w:r>
            <w:r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  <w:t>ntermittent pneumatic compression</w:t>
            </w:r>
            <w:r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val="en-US" w:eastAsia="zh-CN"/>
              </w:rPr>
              <w:t>, graduated compression stockings and venous foot pump.</w:t>
            </w:r>
          </w:p>
        </w:tc>
      </w:tr>
      <w:tr w14:paraId="60AD0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tcBorders>
              <w:bottom w:val="single" w:color="auto" w:sz="4" w:space="0"/>
            </w:tcBorders>
            <w:vAlign w:val="top"/>
          </w:tcPr>
          <w:p w14:paraId="40DAA852">
            <w:pPr>
              <w:widowControl w:val="0"/>
              <w:numPr>
                <w:ilvl w:val="0"/>
                <w:numId w:val="3"/>
              </w:numPr>
              <w:ind w:left="780" w:hanging="360" w:firstLineChars="0"/>
              <w:jc w:val="both"/>
              <w:rPr>
                <w:rFonts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</w:rPr>
              <w:t>Pharmacological prophylaxis</w:t>
            </w:r>
          </w:p>
        </w:tc>
        <w:tc>
          <w:tcPr>
            <w:tcW w:w="9351" w:type="dxa"/>
            <w:tcBorders>
              <w:bottom w:val="single" w:color="auto" w:sz="4" w:space="0"/>
            </w:tcBorders>
            <w:vAlign w:val="top"/>
          </w:tcPr>
          <w:p w14:paraId="1F782EED">
            <w:pPr>
              <w:widowControl w:val="0"/>
              <w:spacing w:before="0" w:after="0"/>
              <w:jc w:val="both"/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eastAsia="zh-CN"/>
              </w:rPr>
              <w:t>Anticoagulant agents, such as low molecular weight heparins (LMWHs)</w:t>
            </w:r>
            <w:r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val="en-US" w:eastAsia="zh-CN"/>
              </w:rPr>
              <w:t>.</w:t>
            </w:r>
          </w:p>
        </w:tc>
      </w:tr>
    </w:tbl>
    <w:p w14:paraId="2909BE0A">
      <w:pPr>
        <w:rPr>
          <w:rFonts w:hint="default" w:ascii="Times New Roman" w:hAnsi="Times New Roman" w:cs="Times New Roman"/>
          <w:sz w:val="22"/>
          <w:szCs w:val="22"/>
          <w:lang w:val="en-GB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BF7A29"/>
    <w:multiLevelType w:val="multilevel"/>
    <w:tmpl w:val="1CBF7A29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1">
    <w:nsid w:val="3F345E11"/>
    <w:multiLevelType w:val="multilevel"/>
    <w:tmpl w:val="3F345E11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2">
    <w:nsid w:val="6F475782"/>
    <w:multiLevelType w:val="multilevel"/>
    <w:tmpl w:val="6F475782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C76D9"/>
    <w:rsid w:val="11082369"/>
    <w:rsid w:val="190932A4"/>
    <w:rsid w:val="289C638B"/>
    <w:rsid w:val="2BC453B2"/>
    <w:rsid w:val="3038011D"/>
    <w:rsid w:val="3256517C"/>
    <w:rsid w:val="3FFA359F"/>
    <w:rsid w:val="4D7C1024"/>
    <w:rsid w:val="4DC1754C"/>
    <w:rsid w:val="55A03EEB"/>
    <w:rsid w:val="5D431D2B"/>
    <w:rsid w:val="5E3862BF"/>
    <w:rsid w:val="76522B87"/>
    <w:rsid w:val="76AE3525"/>
    <w:rsid w:val="79492020"/>
    <w:rsid w:val="7D0F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网格型3"/>
    <w:basedOn w:val="2"/>
    <w:autoRedefine/>
    <w:qFormat/>
    <w:uiPriority w:val="39"/>
    <w:pPr>
      <w:widowControl w:val="0"/>
      <w:jc w:val="both"/>
    </w:pPr>
    <w:rPr>
      <w:rFonts w:ascii="Calibri" w:hAnsi="Calibri" w:eastAsia="宋体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465</Words>
  <Characters>3386</Characters>
  <Lines>0</Lines>
  <Paragraphs>0</Paragraphs>
  <TotalTime>1</TotalTime>
  <ScaleCrop>false</ScaleCrop>
  <LinksUpToDate>false</LinksUpToDate>
  <CharactersWithSpaces>3801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2025-07-16T05:27:00Z</dcterms:created>
  <dc:creator>Administrator</dc:creator>
  <cp:lastModifiedBy>盛夏的果实</cp:lastModifiedBy>
  <dcterms:modified xsi:type="dcterms:W3CDTF">2026-02-12T13:53:52Z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eyJoZGlkIjoiMTlmOGViY2U1YWQyNDNkNDhiOGFjOWUyMzAwOTI4MzciLCJ1c2VySWQiOiI0NzMwNTExMDUifQ==</vt:lpwstr>
  </property>
  <property fmtid="{D5CDD505-2E9C-101B-9397-08002B2CF9AE}" pid="4" name="ICV">
    <vt:lpwstr>C8A4B8756907457684F920FFC6D41CB3_12</vt:lpwstr>
  </property>
</Properties>
</file>