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F57DE" w14:textId="77777777" w:rsidR="00AD756D" w:rsidRDefault="00000000">
      <w:pPr>
        <w:spacing w:after="160"/>
      </w:pPr>
      <w:r>
        <w:rPr>
          <w:rFonts w:eastAsia="Arial"/>
          <w:b/>
          <w:bCs/>
          <w:color w:val="1F4E79"/>
          <w:sz w:val="28"/>
          <w:szCs w:val="28"/>
        </w:rPr>
        <w:t>PSM Balance: Standardized Mean Difference Analysis</w:t>
      </w:r>
    </w:p>
    <w:p w14:paraId="792AC6E5" w14:textId="77777777" w:rsidR="00AD756D" w:rsidRDefault="00000000">
      <w:pPr>
        <w:spacing w:before="120" w:after="80"/>
      </w:pPr>
      <w:r>
        <w:rPr>
          <w:rFonts w:eastAsia="Arial"/>
          <w:b/>
          <w:bCs/>
        </w:rPr>
        <w:t xml:space="preserve">Table 1 (Supplemental). </w:t>
      </w:r>
      <w:r>
        <w:rPr>
          <w:rFonts w:eastAsia="Arial"/>
        </w:rPr>
        <w:t xml:space="preserve">Standardized Mean Differences (SMD) for all propensity score matching variables before and after PSM. Continuous variables are expressed as mean ± </w:t>
      </w:r>
      <w:proofErr w:type="gramStart"/>
      <w:r>
        <w:rPr>
          <w:rFonts w:eastAsia="Arial"/>
        </w:rPr>
        <w:t>SD;</w:t>
      </w:r>
      <w:proofErr w:type="gramEnd"/>
      <w:r>
        <w:rPr>
          <w:rFonts w:eastAsia="Arial"/>
        </w:rPr>
        <w:t xml:space="preserve"> categorical variables as percentages. SMD values are color-coded: green &lt; 0.10 (balanced), orange 0.10–0.20 (borderline), red ≥ 0.20 (imbalanced).</w:t>
      </w:r>
    </w:p>
    <w:tbl>
      <w:tblPr>
        <w:tblW w:w="8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80"/>
        <w:gridCol w:w="1030"/>
        <w:gridCol w:w="1030"/>
        <w:gridCol w:w="800"/>
        <w:gridCol w:w="1030"/>
        <w:gridCol w:w="1030"/>
        <w:gridCol w:w="760"/>
      </w:tblGrid>
      <w:tr w:rsidR="00AD756D" w14:paraId="73B6E9A2" w14:textId="77777777">
        <w:tblPrEx>
          <w:tblCellMar>
            <w:top w:w="0" w:type="dxa"/>
            <w:bottom w:w="0" w:type="dxa"/>
          </w:tblCellMar>
        </w:tblPrEx>
        <w:trPr>
          <w:tblHeader/>
        </w:trPr>
        <w:tc>
          <w:tcPr>
            <w:tcW w:w="2680" w:type="dxa"/>
            <w:tcBorders>
              <w:top w:val="single" w:sz="4" w:space="0" w:color="AAAAAA"/>
              <w:left w:val="single" w:sz="4" w:space="0" w:color="AAAAAA"/>
              <w:bottom w:val="single" w:sz="4" w:space="0" w:color="AAAAAA"/>
              <w:right w:val="single" w:sz="4" w:space="0" w:color="AAAAAA"/>
            </w:tcBorders>
            <w:shd w:val="clear" w:color="auto" w:fill="1F4E79"/>
            <w:tcMar>
              <w:top w:w="60" w:type="dxa"/>
              <w:left w:w="100" w:type="dxa"/>
              <w:bottom w:w="60" w:type="dxa"/>
              <w:right w:w="60" w:type="dxa"/>
            </w:tcMar>
            <w:vAlign w:val="center"/>
          </w:tcPr>
          <w:p w14:paraId="791D4AEE" w14:textId="77777777" w:rsidR="00AD756D" w:rsidRDefault="00000000">
            <w:pPr>
              <w:jc w:val="center"/>
            </w:pPr>
            <w:r>
              <w:rPr>
                <w:rFonts w:eastAsia="Arial"/>
                <w:b/>
                <w:bCs/>
                <w:color w:val="FFFFFF"/>
                <w:sz w:val="18"/>
                <w:szCs w:val="18"/>
              </w:rPr>
              <w:t>Variable</w:t>
            </w:r>
          </w:p>
        </w:tc>
        <w:tc>
          <w:tcPr>
            <w:tcW w:w="1030" w:type="dxa"/>
            <w:gridSpan w:val="3"/>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60" w:type="dxa"/>
            </w:tcMar>
            <w:vAlign w:val="center"/>
          </w:tcPr>
          <w:p w14:paraId="73D08385" w14:textId="77777777" w:rsidR="00AD756D" w:rsidRDefault="00000000">
            <w:pPr>
              <w:jc w:val="center"/>
            </w:pPr>
            <w:r>
              <w:rPr>
                <w:rFonts w:eastAsia="Arial"/>
                <w:b/>
                <w:bCs/>
                <w:color w:val="1F4E79"/>
                <w:sz w:val="18"/>
                <w:szCs w:val="18"/>
              </w:rPr>
              <w:t>Pre-</w:t>
            </w:r>
            <w:proofErr w:type="gramStart"/>
            <w:r>
              <w:rPr>
                <w:rFonts w:eastAsia="Arial"/>
                <w:b/>
                <w:bCs/>
                <w:color w:val="1F4E79"/>
                <w:sz w:val="18"/>
                <w:szCs w:val="18"/>
              </w:rPr>
              <w:t>PSM  (</w:t>
            </w:r>
            <w:proofErr w:type="gramEnd"/>
            <w:r>
              <w:rPr>
                <w:rFonts w:eastAsia="Arial"/>
                <w:b/>
                <w:bCs/>
                <w:color w:val="1F4E79"/>
                <w:sz w:val="18"/>
                <w:szCs w:val="18"/>
              </w:rPr>
              <w:t>No-LNE n=17,894 | LNE n=3,376)</w:t>
            </w:r>
          </w:p>
        </w:tc>
        <w:tc>
          <w:tcPr>
            <w:tcW w:w="1030" w:type="dxa"/>
            <w:gridSpan w:val="3"/>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60" w:type="dxa"/>
            </w:tcMar>
            <w:vAlign w:val="center"/>
          </w:tcPr>
          <w:p w14:paraId="21527749" w14:textId="77777777" w:rsidR="00AD756D" w:rsidRDefault="00000000">
            <w:pPr>
              <w:jc w:val="center"/>
            </w:pPr>
            <w:r>
              <w:rPr>
                <w:rFonts w:eastAsia="Arial"/>
                <w:b/>
                <w:bCs/>
                <w:color w:val="1F4E79"/>
                <w:sz w:val="18"/>
                <w:szCs w:val="18"/>
              </w:rPr>
              <w:t>Post-</w:t>
            </w:r>
            <w:proofErr w:type="gramStart"/>
            <w:r>
              <w:rPr>
                <w:rFonts w:eastAsia="Arial"/>
                <w:b/>
                <w:bCs/>
                <w:color w:val="1F4E79"/>
                <w:sz w:val="18"/>
                <w:szCs w:val="18"/>
              </w:rPr>
              <w:t>PSM  (</w:t>
            </w:r>
            <w:proofErr w:type="gramEnd"/>
            <w:r>
              <w:rPr>
                <w:rFonts w:eastAsia="Arial"/>
                <w:b/>
                <w:bCs/>
                <w:color w:val="1F4E79"/>
                <w:sz w:val="18"/>
                <w:szCs w:val="18"/>
              </w:rPr>
              <w:t>No-LNE n=6,546 | LNE n=2,182)</w:t>
            </w:r>
          </w:p>
        </w:tc>
      </w:tr>
      <w:tr w:rsidR="00AD756D" w14:paraId="6B62A216" w14:textId="77777777">
        <w:tblPrEx>
          <w:tblCellMar>
            <w:top w:w="0" w:type="dxa"/>
            <w:bottom w:w="0" w:type="dxa"/>
          </w:tblCellMar>
        </w:tblPrEx>
        <w:trPr>
          <w:tblHeader/>
        </w:trPr>
        <w:tc>
          <w:tcPr>
            <w:tcW w:w="2680" w:type="dxa"/>
            <w:tcBorders>
              <w:top w:val="single" w:sz="4" w:space="0" w:color="AAAAAA"/>
              <w:left w:val="single" w:sz="4" w:space="0" w:color="AAAAAA"/>
              <w:bottom w:val="single" w:sz="4" w:space="0" w:color="AAAAAA"/>
              <w:right w:val="single" w:sz="4" w:space="0" w:color="AAAAAA"/>
            </w:tcBorders>
            <w:shd w:val="clear" w:color="auto" w:fill="1F4E79"/>
            <w:tcMar>
              <w:top w:w="60" w:type="dxa"/>
              <w:left w:w="100" w:type="dxa"/>
              <w:bottom w:w="60" w:type="dxa"/>
              <w:right w:w="60" w:type="dxa"/>
            </w:tcMar>
            <w:vAlign w:val="center"/>
          </w:tcPr>
          <w:p w14:paraId="4B2DDBF2" w14:textId="77777777" w:rsidR="00AD756D" w:rsidRDefault="00AD756D">
            <w:pPr>
              <w:jc w:val="center"/>
            </w:pPr>
          </w:p>
        </w:tc>
        <w:tc>
          <w:tcPr>
            <w:tcW w:w="1030"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60" w:type="dxa"/>
            </w:tcMar>
            <w:vAlign w:val="center"/>
          </w:tcPr>
          <w:p w14:paraId="395BA290" w14:textId="77777777" w:rsidR="00AD756D" w:rsidRDefault="00000000">
            <w:pPr>
              <w:jc w:val="center"/>
            </w:pPr>
            <w:r>
              <w:rPr>
                <w:rFonts w:eastAsia="Arial"/>
                <w:b/>
                <w:bCs/>
                <w:color w:val="1F4E79"/>
                <w:sz w:val="18"/>
                <w:szCs w:val="18"/>
              </w:rPr>
              <w:t>No-LNE</w:t>
            </w:r>
          </w:p>
        </w:tc>
        <w:tc>
          <w:tcPr>
            <w:tcW w:w="1030"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60" w:type="dxa"/>
            </w:tcMar>
            <w:vAlign w:val="center"/>
          </w:tcPr>
          <w:p w14:paraId="0B784B61" w14:textId="77777777" w:rsidR="00AD756D" w:rsidRDefault="00000000">
            <w:pPr>
              <w:jc w:val="center"/>
            </w:pPr>
            <w:r>
              <w:rPr>
                <w:rFonts w:eastAsia="Arial"/>
                <w:b/>
                <w:bCs/>
                <w:color w:val="1F4E79"/>
                <w:sz w:val="18"/>
                <w:szCs w:val="18"/>
              </w:rPr>
              <w:t>LNE</w:t>
            </w:r>
          </w:p>
        </w:tc>
        <w:tc>
          <w:tcPr>
            <w:tcW w:w="800"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60" w:type="dxa"/>
            </w:tcMar>
            <w:vAlign w:val="center"/>
          </w:tcPr>
          <w:p w14:paraId="20F06C48" w14:textId="77777777" w:rsidR="00AD756D" w:rsidRDefault="00000000">
            <w:pPr>
              <w:jc w:val="center"/>
            </w:pPr>
            <w:r>
              <w:rPr>
                <w:rFonts w:eastAsia="Arial"/>
                <w:b/>
                <w:bCs/>
                <w:color w:val="1F4E79"/>
                <w:sz w:val="18"/>
                <w:szCs w:val="18"/>
              </w:rPr>
              <w:t>SMD</w:t>
            </w:r>
          </w:p>
        </w:tc>
        <w:tc>
          <w:tcPr>
            <w:tcW w:w="1030"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60" w:type="dxa"/>
            </w:tcMar>
            <w:vAlign w:val="center"/>
          </w:tcPr>
          <w:p w14:paraId="4276C7CB" w14:textId="77777777" w:rsidR="00AD756D" w:rsidRDefault="00000000">
            <w:pPr>
              <w:jc w:val="center"/>
            </w:pPr>
            <w:r>
              <w:rPr>
                <w:rFonts w:eastAsia="Arial"/>
                <w:b/>
                <w:bCs/>
                <w:color w:val="1F4E79"/>
                <w:sz w:val="18"/>
                <w:szCs w:val="18"/>
              </w:rPr>
              <w:t>No-LNE</w:t>
            </w:r>
          </w:p>
        </w:tc>
        <w:tc>
          <w:tcPr>
            <w:tcW w:w="1030"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60" w:type="dxa"/>
            </w:tcMar>
            <w:vAlign w:val="center"/>
          </w:tcPr>
          <w:p w14:paraId="61DB9514" w14:textId="77777777" w:rsidR="00AD756D" w:rsidRDefault="00000000">
            <w:pPr>
              <w:jc w:val="center"/>
            </w:pPr>
            <w:r>
              <w:rPr>
                <w:rFonts w:eastAsia="Arial"/>
                <w:b/>
                <w:bCs/>
                <w:color w:val="1F4E79"/>
                <w:sz w:val="18"/>
                <w:szCs w:val="18"/>
              </w:rPr>
              <w:t>LNE</w:t>
            </w:r>
          </w:p>
        </w:tc>
        <w:tc>
          <w:tcPr>
            <w:tcW w:w="760"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60" w:type="dxa"/>
            </w:tcMar>
            <w:vAlign w:val="center"/>
          </w:tcPr>
          <w:p w14:paraId="3FF31468" w14:textId="77777777" w:rsidR="00AD756D" w:rsidRDefault="00000000">
            <w:pPr>
              <w:jc w:val="center"/>
            </w:pPr>
            <w:r>
              <w:rPr>
                <w:rFonts w:eastAsia="Arial"/>
                <w:b/>
                <w:bCs/>
                <w:color w:val="1F4E79"/>
                <w:sz w:val="18"/>
                <w:szCs w:val="18"/>
              </w:rPr>
              <w:t>SMD</w:t>
            </w:r>
          </w:p>
        </w:tc>
      </w:tr>
      <w:tr w:rsidR="00AD756D" w14:paraId="2D08D6BB" w14:textId="77777777">
        <w:tblPrEx>
          <w:tblCellMar>
            <w:top w:w="0" w:type="dxa"/>
            <w:bottom w:w="0" w:type="dxa"/>
          </w:tblCellMar>
        </w:tblPrEx>
        <w:tc>
          <w:tcPr>
            <w:tcW w:w="268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60" w:type="dxa"/>
            </w:tcMar>
            <w:vAlign w:val="center"/>
          </w:tcPr>
          <w:p w14:paraId="41F10AB2" w14:textId="77777777" w:rsidR="00AD756D" w:rsidRDefault="00000000">
            <w:r>
              <w:rPr>
                <w:rFonts w:eastAsia="Arial"/>
                <w:b/>
                <w:bCs/>
                <w:color w:val="000000"/>
                <w:sz w:val="18"/>
                <w:szCs w:val="18"/>
              </w:rPr>
              <w:t>Age, years, median (IQR)</w:t>
            </w:r>
          </w:p>
        </w:tc>
        <w:tc>
          <w:tcPr>
            <w:tcW w:w="103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60" w:type="dxa"/>
            </w:tcMar>
            <w:vAlign w:val="center"/>
          </w:tcPr>
          <w:p w14:paraId="57342D4C" w14:textId="77777777" w:rsidR="00AD756D" w:rsidRDefault="00000000">
            <w:pPr>
              <w:jc w:val="center"/>
            </w:pPr>
            <w:r>
              <w:rPr>
                <w:rFonts w:eastAsia="Arial"/>
                <w:color w:val="000000"/>
                <w:sz w:val="18"/>
                <w:szCs w:val="18"/>
              </w:rPr>
              <w:t>66 (59, 73)</w:t>
            </w:r>
          </w:p>
        </w:tc>
        <w:tc>
          <w:tcPr>
            <w:tcW w:w="103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60" w:type="dxa"/>
            </w:tcMar>
            <w:vAlign w:val="center"/>
          </w:tcPr>
          <w:p w14:paraId="07BAA643" w14:textId="77777777" w:rsidR="00AD756D" w:rsidRDefault="00000000">
            <w:pPr>
              <w:jc w:val="center"/>
            </w:pPr>
            <w:r>
              <w:rPr>
                <w:rFonts w:eastAsia="Arial"/>
                <w:color w:val="000000"/>
                <w:sz w:val="18"/>
                <w:szCs w:val="18"/>
              </w:rPr>
              <w:t>64 (56, 71)</w:t>
            </w:r>
          </w:p>
        </w:tc>
        <w:tc>
          <w:tcPr>
            <w:tcW w:w="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60" w:type="dxa"/>
            </w:tcMar>
            <w:vAlign w:val="center"/>
          </w:tcPr>
          <w:p w14:paraId="1E89102A" w14:textId="77777777" w:rsidR="00AD756D" w:rsidRDefault="00000000">
            <w:pPr>
              <w:jc w:val="center"/>
            </w:pPr>
            <w:r>
              <w:rPr>
                <w:rFonts w:eastAsia="Arial"/>
                <w:b/>
                <w:bCs/>
                <w:color w:val="CC0000"/>
                <w:sz w:val="18"/>
                <w:szCs w:val="18"/>
              </w:rPr>
              <w:t>0.232</w:t>
            </w:r>
          </w:p>
        </w:tc>
        <w:tc>
          <w:tcPr>
            <w:tcW w:w="103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60" w:type="dxa"/>
            </w:tcMar>
            <w:vAlign w:val="center"/>
          </w:tcPr>
          <w:p w14:paraId="0B3DDB1A" w14:textId="77777777" w:rsidR="00AD756D" w:rsidRDefault="00000000">
            <w:pPr>
              <w:jc w:val="center"/>
            </w:pPr>
            <w:r>
              <w:rPr>
                <w:rFonts w:eastAsia="Arial"/>
                <w:color w:val="000000"/>
                <w:sz w:val="18"/>
                <w:szCs w:val="18"/>
              </w:rPr>
              <w:t>65 (58, 72)</w:t>
            </w:r>
          </w:p>
        </w:tc>
        <w:tc>
          <w:tcPr>
            <w:tcW w:w="103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60" w:type="dxa"/>
            </w:tcMar>
            <w:vAlign w:val="center"/>
          </w:tcPr>
          <w:p w14:paraId="5F0B1EA1" w14:textId="77777777" w:rsidR="00AD756D" w:rsidRDefault="00000000">
            <w:pPr>
              <w:jc w:val="center"/>
            </w:pPr>
            <w:r>
              <w:rPr>
                <w:rFonts w:eastAsia="Arial"/>
                <w:color w:val="000000"/>
                <w:sz w:val="18"/>
                <w:szCs w:val="18"/>
              </w:rPr>
              <w:t>64 (59, 72)</w:t>
            </w:r>
          </w:p>
        </w:tc>
        <w:tc>
          <w:tcPr>
            <w:tcW w:w="7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60" w:type="dxa"/>
            </w:tcMar>
            <w:vAlign w:val="center"/>
          </w:tcPr>
          <w:p w14:paraId="48A2EA71" w14:textId="77777777" w:rsidR="00AD756D" w:rsidRDefault="00000000">
            <w:pPr>
              <w:jc w:val="center"/>
            </w:pPr>
            <w:r>
              <w:rPr>
                <w:rFonts w:eastAsia="Arial"/>
                <w:color w:val="1A7A1A"/>
                <w:sz w:val="18"/>
                <w:szCs w:val="18"/>
              </w:rPr>
              <w:t>0.015</w:t>
            </w:r>
          </w:p>
        </w:tc>
      </w:tr>
      <w:tr w:rsidR="00AD756D" w14:paraId="5A5F71BE" w14:textId="77777777">
        <w:tblPrEx>
          <w:tblCellMar>
            <w:top w:w="0" w:type="dxa"/>
            <w:bottom w:w="0" w:type="dxa"/>
          </w:tblCellMar>
        </w:tblPrEx>
        <w:tc>
          <w:tcPr>
            <w:tcW w:w="2680" w:type="dxa"/>
            <w:tcBorders>
              <w:top w:val="single" w:sz="4" w:space="0" w:color="AAAAAA"/>
              <w:left w:val="single" w:sz="4" w:space="0" w:color="AAAAAA"/>
              <w:bottom w:val="single" w:sz="4" w:space="0" w:color="AAAAAA"/>
              <w:right w:val="single" w:sz="4" w:space="0" w:color="AAAAAA"/>
            </w:tcBorders>
            <w:shd w:val="clear" w:color="auto" w:fill="F2F7FB"/>
            <w:tcMar>
              <w:top w:w="60" w:type="dxa"/>
              <w:left w:w="100" w:type="dxa"/>
              <w:bottom w:w="60" w:type="dxa"/>
              <w:right w:w="60" w:type="dxa"/>
            </w:tcMar>
            <w:vAlign w:val="center"/>
          </w:tcPr>
          <w:p w14:paraId="47228A11" w14:textId="77777777" w:rsidR="00AD756D" w:rsidRDefault="00000000">
            <w:r>
              <w:rPr>
                <w:rFonts w:eastAsia="Arial"/>
                <w:b/>
                <w:bCs/>
                <w:color w:val="000000"/>
                <w:sz w:val="18"/>
                <w:szCs w:val="18"/>
              </w:rPr>
              <w:t>Sex, male</w:t>
            </w:r>
          </w:p>
        </w:tc>
        <w:tc>
          <w:tcPr>
            <w:tcW w:w="1030" w:type="dxa"/>
            <w:tcBorders>
              <w:top w:val="single" w:sz="4" w:space="0" w:color="AAAAAA"/>
              <w:left w:val="single" w:sz="4" w:space="0" w:color="AAAAAA"/>
              <w:bottom w:val="single" w:sz="4" w:space="0" w:color="AAAAAA"/>
              <w:right w:val="single" w:sz="4" w:space="0" w:color="AAAAAA"/>
            </w:tcBorders>
            <w:shd w:val="clear" w:color="auto" w:fill="F2F7FB"/>
            <w:tcMar>
              <w:top w:w="60" w:type="dxa"/>
              <w:left w:w="100" w:type="dxa"/>
              <w:bottom w:w="60" w:type="dxa"/>
              <w:right w:w="60" w:type="dxa"/>
            </w:tcMar>
            <w:vAlign w:val="center"/>
          </w:tcPr>
          <w:p w14:paraId="1317889E" w14:textId="77777777" w:rsidR="00AD756D" w:rsidRDefault="00000000">
            <w:pPr>
              <w:jc w:val="center"/>
            </w:pPr>
            <w:r>
              <w:rPr>
                <w:rFonts w:eastAsia="Arial"/>
                <w:color w:val="000000"/>
                <w:sz w:val="18"/>
                <w:szCs w:val="18"/>
              </w:rPr>
              <w:t>71.8%</w:t>
            </w:r>
          </w:p>
        </w:tc>
        <w:tc>
          <w:tcPr>
            <w:tcW w:w="1030" w:type="dxa"/>
            <w:tcBorders>
              <w:top w:val="single" w:sz="4" w:space="0" w:color="AAAAAA"/>
              <w:left w:val="single" w:sz="4" w:space="0" w:color="AAAAAA"/>
              <w:bottom w:val="single" w:sz="4" w:space="0" w:color="AAAAAA"/>
              <w:right w:val="single" w:sz="4" w:space="0" w:color="AAAAAA"/>
            </w:tcBorders>
            <w:shd w:val="clear" w:color="auto" w:fill="F2F7FB"/>
            <w:tcMar>
              <w:top w:w="60" w:type="dxa"/>
              <w:left w:w="100" w:type="dxa"/>
              <w:bottom w:w="60" w:type="dxa"/>
              <w:right w:w="60" w:type="dxa"/>
            </w:tcMar>
            <w:vAlign w:val="center"/>
          </w:tcPr>
          <w:p w14:paraId="08E0D218" w14:textId="77777777" w:rsidR="00AD756D" w:rsidRDefault="00000000">
            <w:pPr>
              <w:jc w:val="center"/>
            </w:pPr>
            <w:r>
              <w:rPr>
                <w:rFonts w:eastAsia="Arial"/>
                <w:color w:val="000000"/>
                <w:sz w:val="18"/>
                <w:szCs w:val="18"/>
              </w:rPr>
              <w:t>68.4%</w:t>
            </w:r>
          </w:p>
        </w:tc>
        <w:tc>
          <w:tcPr>
            <w:tcW w:w="800" w:type="dxa"/>
            <w:tcBorders>
              <w:top w:val="single" w:sz="4" w:space="0" w:color="AAAAAA"/>
              <w:left w:val="single" w:sz="4" w:space="0" w:color="AAAAAA"/>
              <w:bottom w:val="single" w:sz="4" w:space="0" w:color="AAAAAA"/>
              <w:right w:val="single" w:sz="4" w:space="0" w:color="AAAAAA"/>
            </w:tcBorders>
            <w:shd w:val="clear" w:color="auto" w:fill="F2F7FB"/>
            <w:tcMar>
              <w:top w:w="60" w:type="dxa"/>
              <w:left w:w="80" w:type="dxa"/>
              <w:bottom w:w="60" w:type="dxa"/>
              <w:right w:w="60" w:type="dxa"/>
            </w:tcMar>
            <w:vAlign w:val="center"/>
          </w:tcPr>
          <w:p w14:paraId="33E89B24" w14:textId="77777777" w:rsidR="00AD756D" w:rsidRDefault="00000000">
            <w:pPr>
              <w:jc w:val="center"/>
            </w:pPr>
            <w:r>
              <w:rPr>
                <w:rFonts w:eastAsia="Arial"/>
                <w:color w:val="1A7A1A"/>
                <w:sz w:val="18"/>
                <w:szCs w:val="18"/>
              </w:rPr>
              <w:t>0.074</w:t>
            </w:r>
          </w:p>
        </w:tc>
        <w:tc>
          <w:tcPr>
            <w:tcW w:w="1030" w:type="dxa"/>
            <w:tcBorders>
              <w:top w:val="single" w:sz="4" w:space="0" w:color="AAAAAA"/>
              <w:left w:val="single" w:sz="4" w:space="0" w:color="AAAAAA"/>
              <w:bottom w:val="single" w:sz="4" w:space="0" w:color="AAAAAA"/>
              <w:right w:val="single" w:sz="4" w:space="0" w:color="AAAAAA"/>
            </w:tcBorders>
            <w:shd w:val="clear" w:color="auto" w:fill="F2F7FB"/>
            <w:tcMar>
              <w:top w:w="60" w:type="dxa"/>
              <w:left w:w="100" w:type="dxa"/>
              <w:bottom w:w="60" w:type="dxa"/>
              <w:right w:w="60" w:type="dxa"/>
            </w:tcMar>
            <w:vAlign w:val="center"/>
          </w:tcPr>
          <w:p w14:paraId="7D94854C" w14:textId="77777777" w:rsidR="00AD756D" w:rsidRDefault="00000000">
            <w:pPr>
              <w:jc w:val="center"/>
            </w:pPr>
            <w:r>
              <w:rPr>
                <w:rFonts w:eastAsia="Arial"/>
                <w:color w:val="000000"/>
                <w:sz w:val="18"/>
                <w:szCs w:val="18"/>
              </w:rPr>
              <w:t>70.3%</w:t>
            </w:r>
          </w:p>
        </w:tc>
        <w:tc>
          <w:tcPr>
            <w:tcW w:w="1030" w:type="dxa"/>
            <w:tcBorders>
              <w:top w:val="single" w:sz="4" w:space="0" w:color="AAAAAA"/>
              <w:left w:val="single" w:sz="4" w:space="0" w:color="AAAAAA"/>
              <w:bottom w:val="single" w:sz="4" w:space="0" w:color="AAAAAA"/>
              <w:right w:val="single" w:sz="4" w:space="0" w:color="AAAAAA"/>
            </w:tcBorders>
            <w:shd w:val="clear" w:color="auto" w:fill="F2F7FB"/>
            <w:tcMar>
              <w:top w:w="60" w:type="dxa"/>
              <w:left w:w="100" w:type="dxa"/>
              <w:bottom w:w="60" w:type="dxa"/>
              <w:right w:w="60" w:type="dxa"/>
            </w:tcMar>
            <w:vAlign w:val="center"/>
          </w:tcPr>
          <w:p w14:paraId="45CAB0EA" w14:textId="77777777" w:rsidR="00AD756D" w:rsidRDefault="00000000">
            <w:pPr>
              <w:jc w:val="center"/>
            </w:pPr>
            <w:r>
              <w:rPr>
                <w:rFonts w:eastAsia="Arial"/>
                <w:color w:val="000000"/>
                <w:sz w:val="18"/>
                <w:szCs w:val="18"/>
              </w:rPr>
              <w:t>69.8%</w:t>
            </w:r>
          </w:p>
        </w:tc>
        <w:tc>
          <w:tcPr>
            <w:tcW w:w="760" w:type="dxa"/>
            <w:tcBorders>
              <w:top w:val="single" w:sz="4" w:space="0" w:color="AAAAAA"/>
              <w:left w:val="single" w:sz="4" w:space="0" w:color="AAAAAA"/>
              <w:bottom w:val="single" w:sz="4" w:space="0" w:color="AAAAAA"/>
              <w:right w:val="single" w:sz="4" w:space="0" w:color="AAAAAA"/>
            </w:tcBorders>
            <w:shd w:val="clear" w:color="auto" w:fill="F2F7FB"/>
            <w:tcMar>
              <w:top w:w="60" w:type="dxa"/>
              <w:left w:w="80" w:type="dxa"/>
              <w:bottom w:w="60" w:type="dxa"/>
              <w:right w:w="60" w:type="dxa"/>
            </w:tcMar>
            <w:vAlign w:val="center"/>
          </w:tcPr>
          <w:p w14:paraId="0BF1E80A" w14:textId="77777777" w:rsidR="00AD756D" w:rsidRDefault="00000000">
            <w:pPr>
              <w:jc w:val="center"/>
            </w:pPr>
            <w:r>
              <w:rPr>
                <w:rFonts w:eastAsia="Arial"/>
                <w:color w:val="1A7A1A"/>
                <w:sz w:val="18"/>
                <w:szCs w:val="18"/>
              </w:rPr>
              <w:t>0.011</w:t>
            </w:r>
          </w:p>
        </w:tc>
      </w:tr>
      <w:tr w:rsidR="00AD756D" w14:paraId="56322D86" w14:textId="77777777">
        <w:tblPrEx>
          <w:tblCellMar>
            <w:top w:w="0" w:type="dxa"/>
            <w:bottom w:w="0" w:type="dxa"/>
          </w:tblCellMar>
        </w:tblPrEx>
        <w:tc>
          <w:tcPr>
            <w:tcW w:w="8360" w:type="dxa"/>
            <w:gridSpan w:val="7"/>
            <w:tcBorders>
              <w:top w:val="single" w:sz="4" w:space="0" w:color="AAAAAA"/>
              <w:left w:val="single" w:sz="4" w:space="0" w:color="AAAAAA"/>
              <w:bottom w:val="single" w:sz="4" w:space="0" w:color="AAAAAA"/>
              <w:right w:val="single" w:sz="4" w:space="0" w:color="AAAAAA"/>
            </w:tcBorders>
            <w:shd w:val="clear" w:color="auto" w:fill="EAF3FB"/>
            <w:tcMar>
              <w:top w:w="60" w:type="dxa"/>
              <w:left w:w="100" w:type="dxa"/>
              <w:bottom w:w="60" w:type="dxa"/>
              <w:right w:w="60" w:type="dxa"/>
            </w:tcMar>
          </w:tcPr>
          <w:p w14:paraId="1A9B6303" w14:textId="77777777" w:rsidR="00AD756D" w:rsidRDefault="00000000">
            <w:r>
              <w:rPr>
                <w:rFonts w:eastAsia="Arial"/>
                <w:b/>
                <w:bCs/>
                <w:color w:val="1F4E79"/>
                <w:sz w:val="18"/>
                <w:szCs w:val="18"/>
              </w:rPr>
              <w:t>Race/Ethnicity</w:t>
            </w:r>
          </w:p>
        </w:tc>
      </w:tr>
      <w:tr w:rsidR="00AD756D" w14:paraId="0835E78F" w14:textId="77777777">
        <w:tblPrEx>
          <w:tblCellMar>
            <w:top w:w="0" w:type="dxa"/>
            <w:bottom w:w="0" w:type="dxa"/>
          </w:tblCellMar>
        </w:tblPrEx>
        <w:tc>
          <w:tcPr>
            <w:tcW w:w="268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60" w:type="dxa"/>
            </w:tcMar>
            <w:vAlign w:val="center"/>
          </w:tcPr>
          <w:p w14:paraId="5E0959CD" w14:textId="77777777" w:rsidR="00AD756D" w:rsidRDefault="00000000">
            <w:r>
              <w:rPr>
                <w:rFonts w:eastAsia="Arial"/>
                <w:color w:val="000000"/>
                <w:sz w:val="18"/>
                <w:szCs w:val="18"/>
              </w:rPr>
              <w:t xml:space="preserve">    White</w:t>
            </w:r>
          </w:p>
        </w:tc>
        <w:tc>
          <w:tcPr>
            <w:tcW w:w="103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60" w:type="dxa"/>
            </w:tcMar>
            <w:vAlign w:val="center"/>
          </w:tcPr>
          <w:p w14:paraId="27C6EB6F" w14:textId="77777777" w:rsidR="00AD756D" w:rsidRDefault="00000000">
            <w:pPr>
              <w:jc w:val="center"/>
            </w:pPr>
            <w:r>
              <w:rPr>
                <w:rFonts w:eastAsia="Arial"/>
                <w:color w:val="000000"/>
                <w:sz w:val="18"/>
                <w:szCs w:val="18"/>
              </w:rPr>
              <w:t>60.6%</w:t>
            </w:r>
          </w:p>
        </w:tc>
        <w:tc>
          <w:tcPr>
            <w:tcW w:w="103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60" w:type="dxa"/>
            </w:tcMar>
            <w:vAlign w:val="center"/>
          </w:tcPr>
          <w:p w14:paraId="1542D2A0" w14:textId="77777777" w:rsidR="00AD756D" w:rsidRDefault="00000000">
            <w:pPr>
              <w:jc w:val="center"/>
            </w:pPr>
            <w:r>
              <w:rPr>
                <w:rFonts w:eastAsia="Arial"/>
                <w:color w:val="000000"/>
                <w:sz w:val="18"/>
                <w:szCs w:val="18"/>
              </w:rPr>
              <w:t>63.2%</w:t>
            </w:r>
          </w:p>
        </w:tc>
        <w:tc>
          <w:tcPr>
            <w:tcW w:w="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60" w:type="dxa"/>
            </w:tcMar>
            <w:vAlign w:val="center"/>
          </w:tcPr>
          <w:p w14:paraId="3F96FAAC" w14:textId="77777777" w:rsidR="00AD756D" w:rsidRDefault="00000000">
            <w:pPr>
              <w:jc w:val="center"/>
            </w:pPr>
            <w:r>
              <w:rPr>
                <w:rFonts w:eastAsia="Arial"/>
                <w:color w:val="1A7A1A"/>
                <w:sz w:val="18"/>
                <w:szCs w:val="18"/>
              </w:rPr>
              <w:t>0.054</w:t>
            </w:r>
          </w:p>
        </w:tc>
        <w:tc>
          <w:tcPr>
            <w:tcW w:w="103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60" w:type="dxa"/>
            </w:tcMar>
            <w:vAlign w:val="center"/>
          </w:tcPr>
          <w:p w14:paraId="1E1B7B51" w14:textId="77777777" w:rsidR="00AD756D" w:rsidRDefault="00000000">
            <w:pPr>
              <w:jc w:val="center"/>
            </w:pPr>
            <w:r>
              <w:rPr>
                <w:rFonts w:eastAsia="Arial"/>
                <w:color w:val="000000"/>
                <w:sz w:val="18"/>
                <w:szCs w:val="18"/>
              </w:rPr>
              <w:t>64.6%</w:t>
            </w:r>
          </w:p>
        </w:tc>
        <w:tc>
          <w:tcPr>
            <w:tcW w:w="103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60" w:type="dxa"/>
            </w:tcMar>
            <w:vAlign w:val="center"/>
          </w:tcPr>
          <w:p w14:paraId="1F569C4F" w14:textId="77777777" w:rsidR="00AD756D" w:rsidRDefault="00000000">
            <w:pPr>
              <w:jc w:val="center"/>
            </w:pPr>
            <w:r>
              <w:rPr>
                <w:rFonts w:eastAsia="Arial"/>
                <w:color w:val="000000"/>
                <w:sz w:val="18"/>
                <w:szCs w:val="18"/>
              </w:rPr>
              <w:t>62.4%</w:t>
            </w:r>
          </w:p>
        </w:tc>
        <w:tc>
          <w:tcPr>
            <w:tcW w:w="7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60" w:type="dxa"/>
            </w:tcMar>
            <w:vAlign w:val="center"/>
          </w:tcPr>
          <w:p w14:paraId="58B739EC" w14:textId="77777777" w:rsidR="00AD756D" w:rsidRDefault="00000000">
            <w:pPr>
              <w:jc w:val="center"/>
            </w:pPr>
            <w:r>
              <w:rPr>
                <w:rFonts w:eastAsia="Arial"/>
                <w:color w:val="1A7A1A"/>
                <w:sz w:val="18"/>
                <w:szCs w:val="18"/>
              </w:rPr>
              <w:t>0.046</w:t>
            </w:r>
          </w:p>
        </w:tc>
      </w:tr>
      <w:tr w:rsidR="00AD756D" w14:paraId="31A1DA50" w14:textId="77777777">
        <w:tblPrEx>
          <w:tblCellMar>
            <w:top w:w="0" w:type="dxa"/>
            <w:bottom w:w="0" w:type="dxa"/>
          </w:tblCellMar>
        </w:tblPrEx>
        <w:tc>
          <w:tcPr>
            <w:tcW w:w="268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60" w:type="dxa"/>
            </w:tcMar>
            <w:vAlign w:val="center"/>
          </w:tcPr>
          <w:p w14:paraId="1700FDBE" w14:textId="77777777" w:rsidR="00AD756D" w:rsidRDefault="00000000">
            <w:r>
              <w:rPr>
                <w:rFonts w:eastAsia="Arial"/>
                <w:color w:val="000000"/>
                <w:sz w:val="18"/>
                <w:szCs w:val="18"/>
              </w:rPr>
              <w:t xml:space="preserve">    Black</w:t>
            </w:r>
          </w:p>
        </w:tc>
        <w:tc>
          <w:tcPr>
            <w:tcW w:w="103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60" w:type="dxa"/>
            </w:tcMar>
            <w:vAlign w:val="center"/>
          </w:tcPr>
          <w:p w14:paraId="1C131C9F" w14:textId="77777777" w:rsidR="00AD756D" w:rsidRDefault="00000000">
            <w:pPr>
              <w:jc w:val="center"/>
            </w:pPr>
            <w:r>
              <w:rPr>
                <w:rFonts w:eastAsia="Arial"/>
                <w:color w:val="000000"/>
                <w:sz w:val="18"/>
                <w:szCs w:val="18"/>
              </w:rPr>
              <w:t>14.8%</w:t>
            </w:r>
          </w:p>
        </w:tc>
        <w:tc>
          <w:tcPr>
            <w:tcW w:w="103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60" w:type="dxa"/>
            </w:tcMar>
            <w:vAlign w:val="center"/>
          </w:tcPr>
          <w:p w14:paraId="243DB4E3" w14:textId="77777777" w:rsidR="00AD756D" w:rsidRDefault="00000000">
            <w:pPr>
              <w:jc w:val="center"/>
            </w:pPr>
            <w:r>
              <w:rPr>
                <w:rFonts w:eastAsia="Arial"/>
                <w:color w:val="000000"/>
                <w:sz w:val="18"/>
                <w:szCs w:val="18"/>
              </w:rPr>
              <w:t>16.7%</w:t>
            </w:r>
          </w:p>
        </w:tc>
        <w:tc>
          <w:tcPr>
            <w:tcW w:w="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60" w:type="dxa"/>
            </w:tcMar>
            <w:vAlign w:val="center"/>
          </w:tcPr>
          <w:p w14:paraId="6E5139FC" w14:textId="77777777" w:rsidR="00AD756D" w:rsidRDefault="00000000">
            <w:pPr>
              <w:jc w:val="center"/>
            </w:pPr>
            <w:r>
              <w:rPr>
                <w:rFonts w:eastAsia="Arial"/>
                <w:color w:val="1A7A1A"/>
                <w:sz w:val="18"/>
                <w:szCs w:val="18"/>
              </w:rPr>
              <w:t>0.053</w:t>
            </w:r>
          </w:p>
        </w:tc>
        <w:tc>
          <w:tcPr>
            <w:tcW w:w="103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60" w:type="dxa"/>
            </w:tcMar>
            <w:vAlign w:val="center"/>
          </w:tcPr>
          <w:p w14:paraId="3D2A6A5D" w14:textId="77777777" w:rsidR="00AD756D" w:rsidRDefault="00000000">
            <w:pPr>
              <w:jc w:val="center"/>
            </w:pPr>
            <w:r>
              <w:rPr>
                <w:rFonts w:eastAsia="Arial"/>
                <w:color w:val="000000"/>
                <w:sz w:val="18"/>
                <w:szCs w:val="18"/>
              </w:rPr>
              <w:t>15.2%</w:t>
            </w:r>
          </w:p>
        </w:tc>
        <w:tc>
          <w:tcPr>
            <w:tcW w:w="103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60" w:type="dxa"/>
            </w:tcMar>
            <w:vAlign w:val="center"/>
          </w:tcPr>
          <w:p w14:paraId="1F3F4854" w14:textId="77777777" w:rsidR="00AD756D" w:rsidRDefault="00000000">
            <w:pPr>
              <w:jc w:val="center"/>
            </w:pPr>
            <w:r>
              <w:rPr>
                <w:rFonts w:eastAsia="Arial"/>
                <w:color w:val="000000"/>
                <w:sz w:val="18"/>
                <w:szCs w:val="18"/>
              </w:rPr>
              <w:t>17.7%</w:t>
            </w:r>
          </w:p>
        </w:tc>
        <w:tc>
          <w:tcPr>
            <w:tcW w:w="7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60" w:type="dxa"/>
            </w:tcMar>
            <w:vAlign w:val="center"/>
          </w:tcPr>
          <w:p w14:paraId="59C6907C" w14:textId="77777777" w:rsidR="00AD756D" w:rsidRDefault="00000000">
            <w:pPr>
              <w:jc w:val="center"/>
            </w:pPr>
            <w:r>
              <w:rPr>
                <w:rFonts w:eastAsia="Arial"/>
                <w:color w:val="1A7A1A"/>
                <w:sz w:val="18"/>
                <w:szCs w:val="18"/>
              </w:rPr>
              <w:t>0.068</w:t>
            </w:r>
          </w:p>
        </w:tc>
      </w:tr>
      <w:tr w:rsidR="00AD756D" w14:paraId="4C91C323" w14:textId="77777777">
        <w:tblPrEx>
          <w:tblCellMar>
            <w:top w:w="0" w:type="dxa"/>
            <w:bottom w:w="0" w:type="dxa"/>
          </w:tblCellMar>
        </w:tblPrEx>
        <w:tc>
          <w:tcPr>
            <w:tcW w:w="268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60" w:type="dxa"/>
            </w:tcMar>
            <w:vAlign w:val="center"/>
          </w:tcPr>
          <w:p w14:paraId="2940ECCE" w14:textId="77777777" w:rsidR="00AD756D" w:rsidRDefault="00000000">
            <w:r>
              <w:rPr>
                <w:rFonts w:eastAsia="Arial"/>
                <w:color w:val="000000"/>
                <w:sz w:val="18"/>
                <w:szCs w:val="18"/>
              </w:rPr>
              <w:t xml:space="preserve">    Hispanic</w:t>
            </w:r>
          </w:p>
        </w:tc>
        <w:tc>
          <w:tcPr>
            <w:tcW w:w="103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60" w:type="dxa"/>
            </w:tcMar>
            <w:vAlign w:val="center"/>
          </w:tcPr>
          <w:p w14:paraId="3AC96816" w14:textId="77777777" w:rsidR="00AD756D" w:rsidRDefault="00000000">
            <w:pPr>
              <w:jc w:val="center"/>
            </w:pPr>
            <w:r>
              <w:rPr>
                <w:rFonts w:eastAsia="Arial"/>
                <w:color w:val="000000"/>
                <w:sz w:val="18"/>
                <w:szCs w:val="18"/>
              </w:rPr>
              <w:t>8.1%</w:t>
            </w:r>
          </w:p>
        </w:tc>
        <w:tc>
          <w:tcPr>
            <w:tcW w:w="103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60" w:type="dxa"/>
            </w:tcMar>
            <w:vAlign w:val="center"/>
          </w:tcPr>
          <w:p w14:paraId="5BAAF83F" w14:textId="77777777" w:rsidR="00AD756D" w:rsidRDefault="00000000">
            <w:pPr>
              <w:jc w:val="center"/>
            </w:pPr>
            <w:r>
              <w:rPr>
                <w:rFonts w:eastAsia="Arial"/>
                <w:color w:val="000000"/>
                <w:sz w:val="18"/>
                <w:szCs w:val="18"/>
              </w:rPr>
              <w:t>6.7%</w:t>
            </w:r>
          </w:p>
        </w:tc>
        <w:tc>
          <w:tcPr>
            <w:tcW w:w="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60" w:type="dxa"/>
            </w:tcMar>
            <w:vAlign w:val="center"/>
          </w:tcPr>
          <w:p w14:paraId="49026413" w14:textId="77777777" w:rsidR="00AD756D" w:rsidRDefault="00000000">
            <w:pPr>
              <w:jc w:val="center"/>
            </w:pPr>
            <w:r>
              <w:rPr>
                <w:rFonts w:eastAsia="Arial"/>
                <w:color w:val="1A7A1A"/>
                <w:sz w:val="18"/>
                <w:szCs w:val="18"/>
              </w:rPr>
              <w:t>0.054</w:t>
            </w:r>
          </w:p>
        </w:tc>
        <w:tc>
          <w:tcPr>
            <w:tcW w:w="103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60" w:type="dxa"/>
            </w:tcMar>
            <w:vAlign w:val="center"/>
          </w:tcPr>
          <w:p w14:paraId="7BC608E9" w14:textId="77777777" w:rsidR="00AD756D" w:rsidRDefault="00000000">
            <w:pPr>
              <w:jc w:val="center"/>
            </w:pPr>
            <w:r>
              <w:rPr>
                <w:rFonts w:eastAsia="Arial"/>
                <w:color w:val="000000"/>
                <w:sz w:val="18"/>
                <w:szCs w:val="18"/>
              </w:rPr>
              <w:t>7.1%</w:t>
            </w:r>
          </w:p>
        </w:tc>
        <w:tc>
          <w:tcPr>
            <w:tcW w:w="103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60" w:type="dxa"/>
            </w:tcMar>
            <w:vAlign w:val="center"/>
          </w:tcPr>
          <w:p w14:paraId="7750D4F1" w14:textId="77777777" w:rsidR="00AD756D" w:rsidRDefault="00000000">
            <w:pPr>
              <w:jc w:val="center"/>
            </w:pPr>
            <w:r>
              <w:rPr>
                <w:rFonts w:eastAsia="Arial"/>
                <w:color w:val="000000"/>
                <w:sz w:val="18"/>
                <w:szCs w:val="18"/>
              </w:rPr>
              <w:t>6.4%</w:t>
            </w:r>
          </w:p>
        </w:tc>
        <w:tc>
          <w:tcPr>
            <w:tcW w:w="7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60" w:type="dxa"/>
            </w:tcMar>
            <w:vAlign w:val="center"/>
          </w:tcPr>
          <w:p w14:paraId="73061CF4" w14:textId="77777777" w:rsidR="00AD756D" w:rsidRDefault="00000000">
            <w:pPr>
              <w:jc w:val="center"/>
            </w:pPr>
            <w:r>
              <w:rPr>
                <w:rFonts w:eastAsia="Arial"/>
                <w:color w:val="1A7A1A"/>
                <w:sz w:val="18"/>
                <w:szCs w:val="18"/>
              </w:rPr>
              <w:t>0.028</w:t>
            </w:r>
          </w:p>
        </w:tc>
      </w:tr>
      <w:tr w:rsidR="00AD756D" w14:paraId="25ABDC49" w14:textId="77777777">
        <w:tblPrEx>
          <w:tblCellMar>
            <w:top w:w="0" w:type="dxa"/>
            <w:bottom w:w="0" w:type="dxa"/>
          </w:tblCellMar>
        </w:tblPrEx>
        <w:tc>
          <w:tcPr>
            <w:tcW w:w="268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60" w:type="dxa"/>
            </w:tcMar>
            <w:vAlign w:val="center"/>
          </w:tcPr>
          <w:p w14:paraId="0EF7F15B" w14:textId="77777777" w:rsidR="00AD756D" w:rsidRDefault="00000000">
            <w:r>
              <w:rPr>
                <w:rFonts w:eastAsia="Arial"/>
                <w:color w:val="000000"/>
                <w:sz w:val="18"/>
                <w:szCs w:val="18"/>
              </w:rPr>
              <w:t xml:space="preserve">    Asian/Others</w:t>
            </w:r>
          </w:p>
        </w:tc>
        <w:tc>
          <w:tcPr>
            <w:tcW w:w="103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60" w:type="dxa"/>
            </w:tcMar>
            <w:vAlign w:val="center"/>
          </w:tcPr>
          <w:p w14:paraId="58F2E927" w14:textId="77777777" w:rsidR="00AD756D" w:rsidRDefault="00000000">
            <w:pPr>
              <w:jc w:val="center"/>
            </w:pPr>
            <w:r>
              <w:rPr>
                <w:rFonts w:eastAsia="Arial"/>
                <w:color w:val="000000"/>
                <w:sz w:val="18"/>
                <w:szCs w:val="18"/>
              </w:rPr>
              <w:t>15.3%</w:t>
            </w:r>
          </w:p>
        </w:tc>
        <w:tc>
          <w:tcPr>
            <w:tcW w:w="103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60" w:type="dxa"/>
            </w:tcMar>
            <w:vAlign w:val="center"/>
          </w:tcPr>
          <w:p w14:paraId="79E766BD" w14:textId="77777777" w:rsidR="00AD756D" w:rsidRDefault="00000000">
            <w:pPr>
              <w:jc w:val="center"/>
            </w:pPr>
            <w:r>
              <w:rPr>
                <w:rFonts w:eastAsia="Arial"/>
                <w:color w:val="000000"/>
                <w:sz w:val="18"/>
                <w:szCs w:val="18"/>
              </w:rPr>
              <w:t>12.3%</w:t>
            </w:r>
          </w:p>
        </w:tc>
        <w:tc>
          <w:tcPr>
            <w:tcW w:w="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60" w:type="dxa"/>
            </w:tcMar>
            <w:vAlign w:val="center"/>
          </w:tcPr>
          <w:p w14:paraId="3D5D5E3E" w14:textId="77777777" w:rsidR="00AD756D" w:rsidRDefault="00000000">
            <w:pPr>
              <w:jc w:val="center"/>
            </w:pPr>
            <w:r>
              <w:rPr>
                <w:rFonts w:eastAsia="Arial"/>
                <w:color w:val="1A7A1A"/>
                <w:sz w:val="18"/>
                <w:szCs w:val="18"/>
              </w:rPr>
              <w:t>0.087</w:t>
            </w:r>
          </w:p>
        </w:tc>
        <w:tc>
          <w:tcPr>
            <w:tcW w:w="103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60" w:type="dxa"/>
            </w:tcMar>
            <w:vAlign w:val="center"/>
          </w:tcPr>
          <w:p w14:paraId="41F5347C" w14:textId="77777777" w:rsidR="00AD756D" w:rsidRDefault="00000000">
            <w:pPr>
              <w:jc w:val="center"/>
            </w:pPr>
            <w:r>
              <w:rPr>
                <w:rFonts w:eastAsia="Arial"/>
                <w:color w:val="000000"/>
                <w:sz w:val="18"/>
                <w:szCs w:val="18"/>
              </w:rPr>
              <w:t>13.1%</w:t>
            </w:r>
          </w:p>
        </w:tc>
        <w:tc>
          <w:tcPr>
            <w:tcW w:w="103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60" w:type="dxa"/>
            </w:tcMar>
            <w:vAlign w:val="center"/>
          </w:tcPr>
          <w:p w14:paraId="76EB4938" w14:textId="77777777" w:rsidR="00AD756D" w:rsidRDefault="00000000">
            <w:pPr>
              <w:jc w:val="center"/>
            </w:pPr>
            <w:r>
              <w:rPr>
                <w:rFonts w:eastAsia="Arial"/>
                <w:color w:val="000000"/>
                <w:sz w:val="18"/>
                <w:szCs w:val="18"/>
              </w:rPr>
              <w:t>13.5%</w:t>
            </w:r>
          </w:p>
        </w:tc>
        <w:tc>
          <w:tcPr>
            <w:tcW w:w="7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60" w:type="dxa"/>
            </w:tcMar>
            <w:vAlign w:val="center"/>
          </w:tcPr>
          <w:p w14:paraId="3B64D0D2" w14:textId="77777777" w:rsidR="00AD756D" w:rsidRDefault="00000000">
            <w:pPr>
              <w:jc w:val="center"/>
            </w:pPr>
            <w:r>
              <w:rPr>
                <w:rFonts w:eastAsia="Arial"/>
                <w:color w:val="1A7A1A"/>
                <w:sz w:val="18"/>
                <w:szCs w:val="18"/>
              </w:rPr>
              <w:t>0.012</w:t>
            </w:r>
          </w:p>
        </w:tc>
      </w:tr>
      <w:tr w:rsidR="00AD756D" w14:paraId="561DAED1" w14:textId="77777777">
        <w:tblPrEx>
          <w:tblCellMar>
            <w:top w:w="0" w:type="dxa"/>
            <w:bottom w:w="0" w:type="dxa"/>
          </w:tblCellMar>
        </w:tblPrEx>
        <w:tc>
          <w:tcPr>
            <w:tcW w:w="2680" w:type="dxa"/>
            <w:tcBorders>
              <w:top w:val="single" w:sz="4" w:space="0" w:color="AAAAAA"/>
              <w:left w:val="single" w:sz="4" w:space="0" w:color="AAAAAA"/>
              <w:bottom w:val="single" w:sz="4" w:space="0" w:color="AAAAAA"/>
              <w:right w:val="single" w:sz="4" w:space="0" w:color="AAAAAA"/>
            </w:tcBorders>
            <w:shd w:val="clear" w:color="auto" w:fill="F2F7FB"/>
            <w:tcMar>
              <w:top w:w="60" w:type="dxa"/>
              <w:left w:w="100" w:type="dxa"/>
              <w:bottom w:w="60" w:type="dxa"/>
              <w:right w:w="60" w:type="dxa"/>
            </w:tcMar>
            <w:vAlign w:val="center"/>
          </w:tcPr>
          <w:p w14:paraId="4D2EA7BF" w14:textId="77777777" w:rsidR="00AD756D" w:rsidRDefault="00000000">
            <w:r>
              <w:rPr>
                <w:rFonts w:eastAsia="Arial"/>
                <w:b/>
                <w:bCs/>
                <w:color w:val="000000"/>
                <w:sz w:val="18"/>
                <w:szCs w:val="18"/>
              </w:rPr>
              <w:t>Education level</w:t>
            </w:r>
          </w:p>
        </w:tc>
        <w:tc>
          <w:tcPr>
            <w:tcW w:w="1030" w:type="dxa"/>
            <w:tcBorders>
              <w:top w:val="single" w:sz="4" w:space="0" w:color="AAAAAA"/>
              <w:left w:val="single" w:sz="4" w:space="0" w:color="AAAAAA"/>
              <w:bottom w:val="single" w:sz="4" w:space="0" w:color="AAAAAA"/>
              <w:right w:val="single" w:sz="4" w:space="0" w:color="AAAAAA"/>
            </w:tcBorders>
            <w:shd w:val="clear" w:color="auto" w:fill="F2F7FB"/>
            <w:tcMar>
              <w:top w:w="60" w:type="dxa"/>
              <w:left w:w="100" w:type="dxa"/>
              <w:bottom w:w="60" w:type="dxa"/>
              <w:right w:w="60" w:type="dxa"/>
            </w:tcMar>
            <w:vAlign w:val="center"/>
          </w:tcPr>
          <w:p w14:paraId="11E63251" w14:textId="77777777" w:rsidR="00AD756D" w:rsidRDefault="00000000">
            <w:pPr>
              <w:jc w:val="center"/>
            </w:pPr>
            <w:r>
              <w:rPr>
                <w:rFonts w:eastAsia="Arial"/>
                <w:color w:val="000000"/>
                <w:sz w:val="18"/>
                <w:szCs w:val="18"/>
              </w:rPr>
              <w:t>2.36 ± 1.07</w:t>
            </w:r>
          </w:p>
        </w:tc>
        <w:tc>
          <w:tcPr>
            <w:tcW w:w="1030" w:type="dxa"/>
            <w:tcBorders>
              <w:top w:val="single" w:sz="4" w:space="0" w:color="AAAAAA"/>
              <w:left w:val="single" w:sz="4" w:space="0" w:color="AAAAAA"/>
              <w:bottom w:val="single" w:sz="4" w:space="0" w:color="AAAAAA"/>
              <w:right w:val="single" w:sz="4" w:space="0" w:color="AAAAAA"/>
            </w:tcBorders>
            <w:shd w:val="clear" w:color="auto" w:fill="F2F7FB"/>
            <w:tcMar>
              <w:top w:w="60" w:type="dxa"/>
              <w:left w:w="100" w:type="dxa"/>
              <w:bottom w:w="60" w:type="dxa"/>
              <w:right w:w="60" w:type="dxa"/>
            </w:tcMar>
            <w:vAlign w:val="center"/>
          </w:tcPr>
          <w:p w14:paraId="4724FE6E" w14:textId="77777777" w:rsidR="00AD756D" w:rsidRDefault="00000000">
            <w:pPr>
              <w:jc w:val="center"/>
            </w:pPr>
            <w:r>
              <w:rPr>
                <w:rFonts w:eastAsia="Arial"/>
                <w:color w:val="000000"/>
                <w:sz w:val="18"/>
                <w:szCs w:val="18"/>
              </w:rPr>
              <w:t>2.41 ± 1.07</w:t>
            </w:r>
          </w:p>
        </w:tc>
        <w:tc>
          <w:tcPr>
            <w:tcW w:w="800" w:type="dxa"/>
            <w:tcBorders>
              <w:top w:val="single" w:sz="4" w:space="0" w:color="AAAAAA"/>
              <w:left w:val="single" w:sz="4" w:space="0" w:color="AAAAAA"/>
              <w:bottom w:val="single" w:sz="4" w:space="0" w:color="AAAAAA"/>
              <w:right w:val="single" w:sz="4" w:space="0" w:color="AAAAAA"/>
            </w:tcBorders>
            <w:shd w:val="clear" w:color="auto" w:fill="F2F7FB"/>
            <w:tcMar>
              <w:top w:w="60" w:type="dxa"/>
              <w:left w:w="80" w:type="dxa"/>
              <w:bottom w:w="60" w:type="dxa"/>
              <w:right w:w="60" w:type="dxa"/>
            </w:tcMar>
            <w:vAlign w:val="center"/>
          </w:tcPr>
          <w:p w14:paraId="714193DB" w14:textId="77777777" w:rsidR="00AD756D" w:rsidRDefault="00000000">
            <w:pPr>
              <w:jc w:val="center"/>
            </w:pPr>
            <w:r>
              <w:rPr>
                <w:rFonts w:eastAsia="Arial"/>
                <w:color w:val="1A7A1A"/>
                <w:sz w:val="18"/>
                <w:szCs w:val="18"/>
              </w:rPr>
              <w:t>0.051</w:t>
            </w:r>
          </w:p>
        </w:tc>
        <w:tc>
          <w:tcPr>
            <w:tcW w:w="1030" w:type="dxa"/>
            <w:tcBorders>
              <w:top w:val="single" w:sz="4" w:space="0" w:color="AAAAAA"/>
              <w:left w:val="single" w:sz="4" w:space="0" w:color="AAAAAA"/>
              <w:bottom w:val="single" w:sz="4" w:space="0" w:color="AAAAAA"/>
              <w:right w:val="single" w:sz="4" w:space="0" w:color="AAAAAA"/>
            </w:tcBorders>
            <w:shd w:val="clear" w:color="auto" w:fill="F2F7FB"/>
            <w:tcMar>
              <w:top w:w="60" w:type="dxa"/>
              <w:left w:w="100" w:type="dxa"/>
              <w:bottom w:w="60" w:type="dxa"/>
              <w:right w:w="60" w:type="dxa"/>
            </w:tcMar>
            <w:vAlign w:val="center"/>
          </w:tcPr>
          <w:p w14:paraId="7BD226DA" w14:textId="77777777" w:rsidR="00AD756D" w:rsidRDefault="00000000">
            <w:pPr>
              <w:jc w:val="center"/>
            </w:pPr>
            <w:r>
              <w:rPr>
                <w:rFonts w:eastAsia="Arial"/>
                <w:color w:val="000000"/>
                <w:sz w:val="18"/>
                <w:szCs w:val="18"/>
              </w:rPr>
              <w:t>2.40 ± 1.07</w:t>
            </w:r>
          </w:p>
        </w:tc>
        <w:tc>
          <w:tcPr>
            <w:tcW w:w="1030" w:type="dxa"/>
            <w:tcBorders>
              <w:top w:val="single" w:sz="4" w:space="0" w:color="AAAAAA"/>
              <w:left w:val="single" w:sz="4" w:space="0" w:color="AAAAAA"/>
              <w:bottom w:val="single" w:sz="4" w:space="0" w:color="AAAAAA"/>
              <w:right w:val="single" w:sz="4" w:space="0" w:color="AAAAAA"/>
            </w:tcBorders>
            <w:shd w:val="clear" w:color="auto" w:fill="F2F7FB"/>
            <w:tcMar>
              <w:top w:w="60" w:type="dxa"/>
              <w:left w:w="100" w:type="dxa"/>
              <w:bottom w:w="60" w:type="dxa"/>
              <w:right w:w="60" w:type="dxa"/>
            </w:tcMar>
            <w:vAlign w:val="center"/>
          </w:tcPr>
          <w:p w14:paraId="4829616C" w14:textId="77777777" w:rsidR="00AD756D" w:rsidRDefault="00000000">
            <w:pPr>
              <w:jc w:val="center"/>
            </w:pPr>
            <w:r>
              <w:rPr>
                <w:rFonts w:eastAsia="Arial"/>
                <w:color w:val="000000"/>
                <w:sz w:val="18"/>
                <w:szCs w:val="18"/>
              </w:rPr>
              <w:t>2.39 ± 1.06</w:t>
            </w:r>
          </w:p>
        </w:tc>
        <w:tc>
          <w:tcPr>
            <w:tcW w:w="760" w:type="dxa"/>
            <w:tcBorders>
              <w:top w:val="single" w:sz="4" w:space="0" w:color="AAAAAA"/>
              <w:left w:val="single" w:sz="4" w:space="0" w:color="AAAAAA"/>
              <w:bottom w:val="single" w:sz="4" w:space="0" w:color="AAAAAA"/>
              <w:right w:val="single" w:sz="4" w:space="0" w:color="AAAAAA"/>
            </w:tcBorders>
            <w:shd w:val="clear" w:color="auto" w:fill="F2F7FB"/>
            <w:tcMar>
              <w:top w:w="60" w:type="dxa"/>
              <w:left w:w="80" w:type="dxa"/>
              <w:bottom w:w="60" w:type="dxa"/>
              <w:right w:w="60" w:type="dxa"/>
            </w:tcMar>
            <w:vAlign w:val="center"/>
          </w:tcPr>
          <w:p w14:paraId="768B392F" w14:textId="77777777" w:rsidR="00AD756D" w:rsidRDefault="00000000">
            <w:pPr>
              <w:jc w:val="center"/>
            </w:pPr>
            <w:r>
              <w:rPr>
                <w:rFonts w:eastAsia="Arial"/>
                <w:color w:val="1A7A1A"/>
                <w:sz w:val="18"/>
                <w:szCs w:val="18"/>
              </w:rPr>
              <w:t>0.013</w:t>
            </w:r>
          </w:p>
        </w:tc>
      </w:tr>
      <w:tr w:rsidR="00AD756D" w14:paraId="0C3DCC08" w14:textId="77777777">
        <w:tblPrEx>
          <w:tblCellMar>
            <w:top w:w="0" w:type="dxa"/>
            <w:bottom w:w="0" w:type="dxa"/>
          </w:tblCellMar>
        </w:tblPrEx>
        <w:tc>
          <w:tcPr>
            <w:tcW w:w="268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60" w:type="dxa"/>
            </w:tcMar>
            <w:vAlign w:val="center"/>
          </w:tcPr>
          <w:p w14:paraId="4BC873BF" w14:textId="77777777" w:rsidR="00AD756D" w:rsidRDefault="00000000">
            <w:r>
              <w:rPr>
                <w:rFonts w:eastAsia="Arial"/>
                <w:b/>
                <w:bCs/>
                <w:color w:val="000000"/>
                <w:sz w:val="18"/>
                <w:szCs w:val="18"/>
              </w:rPr>
              <w:t>Income</w:t>
            </w:r>
          </w:p>
        </w:tc>
        <w:tc>
          <w:tcPr>
            <w:tcW w:w="103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60" w:type="dxa"/>
            </w:tcMar>
            <w:vAlign w:val="center"/>
          </w:tcPr>
          <w:p w14:paraId="640D4ED6" w14:textId="77777777" w:rsidR="00AD756D" w:rsidRDefault="00000000">
            <w:pPr>
              <w:jc w:val="center"/>
            </w:pPr>
            <w:r>
              <w:rPr>
                <w:rFonts w:eastAsia="Arial"/>
                <w:color w:val="000000"/>
                <w:sz w:val="18"/>
                <w:szCs w:val="18"/>
              </w:rPr>
              <w:t>2.77 ± 1.14</w:t>
            </w:r>
          </w:p>
        </w:tc>
        <w:tc>
          <w:tcPr>
            <w:tcW w:w="103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60" w:type="dxa"/>
            </w:tcMar>
            <w:vAlign w:val="center"/>
          </w:tcPr>
          <w:p w14:paraId="6D964985" w14:textId="77777777" w:rsidR="00AD756D" w:rsidRDefault="00000000">
            <w:pPr>
              <w:jc w:val="center"/>
            </w:pPr>
            <w:r>
              <w:rPr>
                <w:rFonts w:eastAsia="Arial"/>
                <w:color w:val="000000"/>
                <w:sz w:val="18"/>
                <w:szCs w:val="18"/>
              </w:rPr>
              <w:t>2.75 ± 1.14</w:t>
            </w:r>
          </w:p>
        </w:tc>
        <w:tc>
          <w:tcPr>
            <w:tcW w:w="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60" w:type="dxa"/>
            </w:tcMar>
            <w:vAlign w:val="center"/>
          </w:tcPr>
          <w:p w14:paraId="398F7518" w14:textId="77777777" w:rsidR="00AD756D" w:rsidRDefault="00000000">
            <w:pPr>
              <w:jc w:val="center"/>
            </w:pPr>
            <w:r>
              <w:rPr>
                <w:rFonts w:eastAsia="Arial"/>
                <w:color w:val="1A7A1A"/>
                <w:sz w:val="18"/>
                <w:szCs w:val="18"/>
              </w:rPr>
              <w:t>0.014</w:t>
            </w:r>
          </w:p>
        </w:tc>
        <w:tc>
          <w:tcPr>
            <w:tcW w:w="103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60" w:type="dxa"/>
            </w:tcMar>
            <w:vAlign w:val="center"/>
          </w:tcPr>
          <w:p w14:paraId="4F8BE446" w14:textId="77777777" w:rsidR="00AD756D" w:rsidRDefault="00000000">
            <w:pPr>
              <w:jc w:val="center"/>
            </w:pPr>
            <w:r>
              <w:rPr>
                <w:rFonts w:eastAsia="Arial"/>
                <w:color w:val="000000"/>
                <w:sz w:val="18"/>
                <w:szCs w:val="18"/>
              </w:rPr>
              <w:t>2.74 ± 1.14</w:t>
            </w:r>
          </w:p>
        </w:tc>
        <w:tc>
          <w:tcPr>
            <w:tcW w:w="103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60" w:type="dxa"/>
            </w:tcMar>
            <w:vAlign w:val="center"/>
          </w:tcPr>
          <w:p w14:paraId="44C12101" w14:textId="77777777" w:rsidR="00AD756D" w:rsidRDefault="00000000">
            <w:pPr>
              <w:jc w:val="center"/>
            </w:pPr>
            <w:r>
              <w:rPr>
                <w:rFonts w:eastAsia="Arial"/>
                <w:color w:val="000000"/>
                <w:sz w:val="18"/>
                <w:szCs w:val="18"/>
              </w:rPr>
              <w:t>2.74 ± 1.15</w:t>
            </w:r>
          </w:p>
        </w:tc>
        <w:tc>
          <w:tcPr>
            <w:tcW w:w="7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60" w:type="dxa"/>
            </w:tcMar>
            <w:vAlign w:val="center"/>
          </w:tcPr>
          <w:p w14:paraId="401BF975" w14:textId="77777777" w:rsidR="00AD756D" w:rsidRDefault="00000000">
            <w:pPr>
              <w:jc w:val="center"/>
            </w:pPr>
            <w:r>
              <w:rPr>
                <w:rFonts w:eastAsia="Arial"/>
                <w:color w:val="1A7A1A"/>
                <w:sz w:val="18"/>
                <w:szCs w:val="18"/>
              </w:rPr>
              <w:t>0.000</w:t>
            </w:r>
          </w:p>
        </w:tc>
      </w:tr>
      <w:tr w:rsidR="00AD756D" w14:paraId="7C0EBED0" w14:textId="77777777">
        <w:tblPrEx>
          <w:tblCellMar>
            <w:top w:w="0" w:type="dxa"/>
            <w:bottom w:w="0" w:type="dxa"/>
          </w:tblCellMar>
        </w:tblPrEx>
        <w:tc>
          <w:tcPr>
            <w:tcW w:w="2680" w:type="dxa"/>
            <w:tcBorders>
              <w:top w:val="single" w:sz="4" w:space="0" w:color="AAAAAA"/>
              <w:left w:val="single" w:sz="4" w:space="0" w:color="AAAAAA"/>
              <w:bottom w:val="single" w:sz="4" w:space="0" w:color="AAAAAA"/>
              <w:right w:val="single" w:sz="4" w:space="0" w:color="AAAAAA"/>
            </w:tcBorders>
            <w:shd w:val="clear" w:color="auto" w:fill="F2F7FB"/>
            <w:tcMar>
              <w:top w:w="60" w:type="dxa"/>
              <w:left w:w="100" w:type="dxa"/>
              <w:bottom w:w="60" w:type="dxa"/>
              <w:right w:w="60" w:type="dxa"/>
            </w:tcMar>
            <w:vAlign w:val="center"/>
          </w:tcPr>
          <w:p w14:paraId="39C9102B" w14:textId="77777777" w:rsidR="00AD756D" w:rsidRDefault="00000000">
            <w:r>
              <w:rPr>
                <w:rFonts w:eastAsia="Arial"/>
                <w:b/>
                <w:bCs/>
                <w:color w:val="000000"/>
                <w:sz w:val="18"/>
                <w:szCs w:val="18"/>
              </w:rPr>
              <w:t>Geographic location</w:t>
            </w:r>
          </w:p>
        </w:tc>
        <w:tc>
          <w:tcPr>
            <w:tcW w:w="1030" w:type="dxa"/>
            <w:tcBorders>
              <w:top w:val="single" w:sz="4" w:space="0" w:color="AAAAAA"/>
              <w:left w:val="single" w:sz="4" w:space="0" w:color="AAAAAA"/>
              <w:bottom w:val="single" w:sz="4" w:space="0" w:color="AAAAAA"/>
              <w:right w:val="single" w:sz="4" w:space="0" w:color="AAAAAA"/>
            </w:tcBorders>
            <w:shd w:val="clear" w:color="auto" w:fill="F2F7FB"/>
            <w:tcMar>
              <w:top w:w="60" w:type="dxa"/>
              <w:left w:w="100" w:type="dxa"/>
              <w:bottom w:w="60" w:type="dxa"/>
              <w:right w:w="60" w:type="dxa"/>
            </w:tcMar>
            <w:vAlign w:val="center"/>
          </w:tcPr>
          <w:p w14:paraId="717E237A" w14:textId="77777777" w:rsidR="00AD756D" w:rsidRDefault="00000000">
            <w:pPr>
              <w:jc w:val="center"/>
            </w:pPr>
            <w:r>
              <w:rPr>
                <w:rFonts w:eastAsia="Arial"/>
                <w:color w:val="000000"/>
                <w:sz w:val="18"/>
                <w:szCs w:val="18"/>
              </w:rPr>
              <w:t>2.46 ± 1.05</w:t>
            </w:r>
          </w:p>
        </w:tc>
        <w:tc>
          <w:tcPr>
            <w:tcW w:w="1030" w:type="dxa"/>
            <w:tcBorders>
              <w:top w:val="single" w:sz="4" w:space="0" w:color="AAAAAA"/>
              <w:left w:val="single" w:sz="4" w:space="0" w:color="AAAAAA"/>
              <w:bottom w:val="single" w:sz="4" w:space="0" w:color="AAAAAA"/>
              <w:right w:val="single" w:sz="4" w:space="0" w:color="AAAAAA"/>
            </w:tcBorders>
            <w:shd w:val="clear" w:color="auto" w:fill="F2F7FB"/>
            <w:tcMar>
              <w:top w:w="60" w:type="dxa"/>
              <w:left w:w="100" w:type="dxa"/>
              <w:bottom w:w="60" w:type="dxa"/>
              <w:right w:w="60" w:type="dxa"/>
            </w:tcMar>
            <w:vAlign w:val="center"/>
          </w:tcPr>
          <w:p w14:paraId="0F23E1B4" w14:textId="77777777" w:rsidR="00AD756D" w:rsidRDefault="00000000">
            <w:pPr>
              <w:jc w:val="center"/>
            </w:pPr>
            <w:r>
              <w:rPr>
                <w:rFonts w:eastAsia="Arial"/>
                <w:color w:val="000000"/>
                <w:sz w:val="18"/>
                <w:szCs w:val="18"/>
              </w:rPr>
              <w:t>2.48 ± 1.01</w:t>
            </w:r>
          </w:p>
        </w:tc>
        <w:tc>
          <w:tcPr>
            <w:tcW w:w="800" w:type="dxa"/>
            <w:tcBorders>
              <w:top w:val="single" w:sz="4" w:space="0" w:color="AAAAAA"/>
              <w:left w:val="single" w:sz="4" w:space="0" w:color="AAAAAA"/>
              <w:bottom w:val="single" w:sz="4" w:space="0" w:color="AAAAAA"/>
              <w:right w:val="single" w:sz="4" w:space="0" w:color="AAAAAA"/>
            </w:tcBorders>
            <w:shd w:val="clear" w:color="auto" w:fill="F2F7FB"/>
            <w:tcMar>
              <w:top w:w="60" w:type="dxa"/>
              <w:left w:w="80" w:type="dxa"/>
              <w:bottom w:w="60" w:type="dxa"/>
              <w:right w:w="60" w:type="dxa"/>
            </w:tcMar>
            <w:vAlign w:val="center"/>
          </w:tcPr>
          <w:p w14:paraId="6E967CE5" w14:textId="77777777" w:rsidR="00AD756D" w:rsidRDefault="00000000">
            <w:pPr>
              <w:jc w:val="center"/>
            </w:pPr>
            <w:r>
              <w:rPr>
                <w:rFonts w:eastAsia="Arial"/>
                <w:color w:val="1A7A1A"/>
                <w:sz w:val="18"/>
                <w:szCs w:val="18"/>
              </w:rPr>
              <w:t>0.018</w:t>
            </w:r>
          </w:p>
        </w:tc>
        <w:tc>
          <w:tcPr>
            <w:tcW w:w="1030" w:type="dxa"/>
            <w:tcBorders>
              <w:top w:val="single" w:sz="4" w:space="0" w:color="AAAAAA"/>
              <w:left w:val="single" w:sz="4" w:space="0" w:color="AAAAAA"/>
              <w:bottom w:val="single" w:sz="4" w:space="0" w:color="AAAAAA"/>
              <w:right w:val="single" w:sz="4" w:space="0" w:color="AAAAAA"/>
            </w:tcBorders>
            <w:shd w:val="clear" w:color="auto" w:fill="F2F7FB"/>
            <w:tcMar>
              <w:top w:w="60" w:type="dxa"/>
              <w:left w:w="100" w:type="dxa"/>
              <w:bottom w:w="60" w:type="dxa"/>
              <w:right w:w="60" w:type="dxa"/>
            </w:tcMar>
            <w:vAlign w:val="center"/>
          </w:tcPr>
          <w:p w14:paraId="1E425A79" w14:textId="77777777" w:rsidR="00AD756D" w:rsidRDefault="00000000">
            <w:pPr>
              <w:jc w:val="center"/>
            </w:pPr>
            <w:r>
              <w:rPr>
                <w:rFonts w:eastAsia="Arial"/>
                <w:color w:val="000000"/>
                <w:sz w:val="18"/>
                <w:szCs w:val="18"/>
              </w:rPr>
              <w:t>2.48 ± 1.04</w:t>
            </w:r>
          </w:p>
        </w:tc>
        <w:tc>
          <w:tcPr>
            <w:tcW w:w="1030" w:type="dxa"/>
            <w:tcBorders>
              <w:top w:val="single" w:sz="4" w:space="0" w:color="AAAAAA"/>
              <w:left w:val="single" w:sz="4" w:space="0" w:color="AAAAAA"/>
              <w:bottom w:val="single" w:sz="4" w:space="0" w:color="AAAAAA"/>
              <w:right w:val="single" w:sz="4" w:space="0" w:color="AAAAAA"/>
            </w:tcBorders>
            <w:shd w:val="clear" w:color="auto" w:fill="F2F7FB"/>
            <w:tcMar>
              <w:top w:w="60" w:type="dxa"/>
              <w:left w:w="100" w:type="dxa"/>
              <w:bottom w:w="60" w:type="dxa"/>
              <w:right w:w="60" w:type="dxa"/>
            </w:tcMar>
            <w:vAlign w:val="center"/>
          </w:tcPr>
          <w:p w14:paraId="7295A267" w14:textId="77777777" w:rsidR="00AD756D" w:rsidRDefault="00000000">
            <w:pPr>
              <w:jc w:val="center"/>
            </w:pPr>
            <w:r>
              <w:rPr>
                <w:rFonts w:eastAsia="Arial"/>
                <w:color w:val="000000"/>
                <w:sz w:val="18"/>
                <w:szCs w:val="18"/>
              </w:rPr>
              <w:t>2.47 ± 1.02</w:t>
            </w:r>
          </w:p>
        </w:tc>
        <w:tc>
          <w:tcPr>
            <w:tcW w:w="760" w:type="dxa"/>
            <w:tcBorders>
              <w:top w:val="single" w:sz="4" w:space="0" w:color="AAAAAA"/>
              <w:left w:val="single" w:sz="4" w:space="0" w:color="AAAAAA"/>
              <w:bottom w:val="single" w:sz="4" w:space="0" w:color="AAAAAA"/>
              <w:right w:val="single" w:sz="4" w:space="0" w:color="AAAAAA"/>
            </w:tcBorders>
            <w:shd w:val="clear" w:color="auto" w:fill="F2F7FB"/>
            <w:tcMar>
              <w:top w:w="60" w:type="dxa"/>
              <w:left w:w="80" w:type="dxa"/>
              <w:bottom w:w="60" w:type="dxa"/>
              <w:right w:w="60" w:type="dxa"/>
            </w:tcMar>
            <w:vAlign w:val="center"/>
          </w:tcPr>
          <w:p w14:paraId="71845070" w14:textId="77777777" w:rsidR="00AD756D" w:rsidRDefault="00000000">
            <w:pPr>
              <w:jc w:val="center"/>
            </w:pPr>
            <w:r>
              <w:rPr>
                <w:rFonts w:eastAsia="Arial"/>
                <w:color w:val="1A7A1A"/>
                <w:sz w:val="18"/>
                <w:szCs w:val="18"/>
              </w:rPr>
              <w:t>0.010</w:t>
            </w:r>
          </w:p>
        </w:tc>
      </w:tr>
      <w:tr w:rsidR="00AD756D" w14:paraId="25819740" w14:textId="77777777">
        <w:tblPrEx>
          <w:tblCellMar>
            <w:top w:w="0" w:type="dxa"/>
            <w:bottom w:w="0" w:type="dxa"/>
          </w:tblCellMar>
        </w:tblPrEx>
        <w:tc>
          <w:tcPr>
            <w:tcW w:w="268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60" w:type="dxa"/>
            </w:tcMar>
            <w:vAlign w:val="center"/>
          </w:tcPr>
          <w:p w14:paraId="5CBB2194" w14:textId="77777777" w:rsidR="00AD756D" w:rsidRDefault="00000000">
            <w:r>
              <w:rPr>
                <w:rFonts w:eastAsia="Arial"/>
                <w:b/>
                <w:bCs/>
                <w:color w:val="000000"/>
                <w:sz w:val="18"/>
                <w:szCs w:val="18"/>
              </w:rPr>
              <w:t>Academic facility</w:t>
            </w:r>
          </w:p>
        </w:tc>
        <w:tc>
          <w:tcPr>
            <w:tcW w:w="103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60" w:type="dxa"/>
            </w:tcMar>
            <w:vAlign w:val="center"/>
          </w:tcPr>
          <w:p w14:paraId="120419E3" w14:textId="77777777" w:rsidR="00AD756D" w:rsidRDefault="00000000">
            <w:pPr>
              <w:jc w:val="center"/>
            </w:pPr>
            <w:r>
              <w:rPr>
                <w:rFonts w:eastAsia="Arial"/>
                <w:color w:val="000000"/>
                <w:sz w:val="18"/>
                <w:szCs w:val="18"/>
              </w:rPr>
              <w:t>58.7%</w:t>
            </w:r>
          </w:p>
        </w:tc>
        <w:tc>
          <w:tcPr>
            <w:tcW w:w="103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60" w:type="dxa"/>
            </w:tcMar>
            <w:vAlign w:val="center"/>
          </w:tcPr>
          <w:p w14:paraId="4261DB41" w14:textId="77777777" w:rsidR="00AD756D" w:rsidRDefault="00000000">
            <w:pPr>
              <w:jc w:val="center"/>
            </w:pPr>
            <w:r>
              <w:rPr>
                <w:rFonts w:eastAsia="Arial"/>
                <w:color w:val="000000"/>
                <w:sz w:val="18"/>
                <w:szCs w:val="18"/>
              </w:rPr>
              <w:t>55.2%</w:t>
            </w:r>
          </w:p>
        </w:tc>
        <w:tc>
          <w:tcPr>
            <w:tcW w:w="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60" w:type="dxa"/>
            </w:tcMar>
            <w:vAlign w:val="center"/>
          </w:tcPr>
          <w:p w14:paraId="3F251286" w14:textId="77777777" w:rsidR="00AD756D" w:rsidRDefault="00000000">
            <w:pPr>
              <w:jc w:val="center"/>
            </w:pPr>
            <w:r>
              <w:rPr>
                <w:rFonts w:eastAsia="Arial"/>
                <w:color w:val="1A7A1A"/>
                <w:sz w:val="18"/>
                <w:szCs w:val="18"/>
              </w:rPr>
              <w:t>0.071</w:t>
            </w:r>
          </w:p>
        </w:tc>
        <w:tc>
          <w:tcPr>
            <w:tcW w:w="103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60" w:type="dxa"/>
            </w:tcMar>
            <w:vAlign w:val="center"/>
          </w:tcPr>
          <w:p w14:paraId="0C446437" w14:textId="77777777" w:rsidR="00AD756D" w:rsidRDefault="00000000">
            <w:pPr>
              <w:jc w:val="center"/>
            </w:pPr>
            <w:r>
              <w:rPr>
                <w:rFonts w:eastAsia="Arial"/>
                <w:color w:val="000000"/>
                <w:sz w:val="18"/>
                <w:szCs w:val="18"/>
              </w:rPr>
              <w:t>60.6%</w:t>
            </w:r>
          </w:p>
        </w:tc>
        <w:tc>
          <w:tcPr>
            <w:tcW w:w="103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60" w:type="dxa"/>
            </w:tcMar>
            <w:vAlign w:val="center"/>
          </w:tcPr>
          <w:p w14:paraId="36C55B09" w14:textId="77777777" w:rsidR="00AD756D" w:rsidRDefault="00000000">
            <w:pPr>
              <w:jc w:val="center"/>
            </w:pPr>
            <w:r>
              <w:rPr>
                <w:rFonts w:eastAsia="Arial"/>
                <w:color w:val="000000"/>
                <w:sz w:val="18"/>
                <w:szCs w:val="18"/>
              </w:rPr>
              <w:t>60.4%</w:t>
            </w:r>
          </w:p>
        </w:tc>
        <w:tc>
          <w:tcPr>
            <w:tcW w:w="7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60" w:type="dxa"/>
            </w:tcMar>
            <w:vAlign w:val="center"/>
          </w:tcPr>
          <w:p w14:paraId="4C4245EE" w14:textId="77777777" w:rsidR="00AD756D" w:rsidRDefault="00000000">
            <w:pPr>
              <w:jc w:val="center"/>
            </w:pPr>
            <w:r>
              <w:rPr>
                <w:rFonts w:eastAsia="Arial"/>
                <w:color w:val="1A7A1A"/>
                <w:sz w:val="18"/>
                <w:szCs w:val="18"/>
              </w:rPr>
              <w:t>0.003</w:t>
            </w:r>
          </w:p>
        </w:tc>
      </w:tr>
      <w:tr w:rsidR="00AD756D" w14:paraId="0C66607E" w14:textId="77777777">
        <w:tblPrEx>
          <w:tblCellMar>
            <w:top w:w="0" w:type="dxa"/>
            <w:bottom w:w="0" w:type="dxa"/>
          </w:tblCellMar>
        </w:tblPrEx>
        <w:tc>
          <w:tcPr>
            <w:tcW w:w="8360" w:type="dxa"/>
            <w:gridSpan w:val="7"/>
            <w:tcBorders>
              <w:top w:val="single" w:sz="4" w:space="0" w:color="AAAAAA"/>
              <w:left w:val="single" w:sz="4" w:space="0" w:color="AAAAAA"/>
              <w:bottom w:val="single" w:sz="4" w:space="0" w:color="AAAAAA"/>
              <w:right w:val="single" w:sz="4" w:space="0" w:color="AAAAAA"/>
            </w:tcBorders>
            <w:shd w:val="clear" w:color="auto" w:fill="F2F7FB"/>
            <w:tcMar>
              <w:top w:w="60" w:type="dxa"/>
              <w:left w:w="100" w:type="dxa"/>
              <w:bottom w:w="60" w:type="dxa"/>
              <w:right w:w="60" w:type="dxa"/>
            </w:tcMar>
          </w:tcPr>
          <w:p w14:paraId="77943947" w14:textId="77777777" w:rsidR="00AD756D" w:rsidRDefault="00000000">
            <w:proofErr w:type="gramStart"/>
            <w:r>
              <w:rPr>
                <w:rFonts w:eastAsia="Arial"/>
                <w:b/>
                <w:bCs/>
                <w:color w:val="1F4E79"/>
                <w:sz w:val="18"/>
                <w:szCs w:val="18"/>
              </w:rPr>
              <w:t>Histologic</w:t>
            </w:r>
            <w:proofErr w:type="gramEnd"/>
            <w:r>
              <w:rPr>
                <w:rFonts w:eastAsia="Arial"/>
                <w:b/>
                <w:bCs/>
                <w:color w:val="1F4E79"/>
                <w:sz w:val="18"/>
                <w:szCs w:val="18"/>
              </w:rPr>
              <w:t xml:space="preserve"> type</w:t>
            </w:r>
          </w:p>
        </w:tc>
      </w:tr>
      <w:tr w:rsidR="00AD756D" w14:paraId="36805581" w14:textId="77777777">
        <w:tblPrEx>
          <w:tblCellMar>
            <w:top w:w="0" w:type="dxa"/>
            <w:bottom w:w="0" w:type="dxa"/>
          </w:tblCellMar>
        </w:tblPrEx>
        <w:tc>
          <w:tcPr>
            <w:tcW w:w="2680" w:type="dxa"/>
            <w:tcBorders>
              <w:top w:val="single" w:sz="4" w:space="0" w:color="AAAAAA"/>
              <w:left w:val="single" w:sz="4" w:space="0" w:color="AAAAAA"/>
              <w:bottom w:val="single" w:sz="4" w:space="0" w:color="AAAAAA"/>
              <w:right w:val="single" w:sz="4" w:space="0" w:color="AAAAAA"/>
            </w:tcBorders>
            <w:shd w:val="clear" w:color="auto" w:fill="F2F7FB"/>
            <w:tcMar>
              <w:top w:w="60" w:type="dxa"/>
              <w:left w:w="100" w:type="dxa"/>
              <w:bottom w:w="60" w:type="dxa"/>
              <w:right w:w="60" w:type="dxa"/>
            </w:tcMar>
            <w:vAlign w:val="center"/>
          </w:tcPr>
          <w:p w14:paraId="4E907373" w14:textId="77777777" w:rsidR="00AD756D" w:rsidRDefault="00000000">
            <w:r>
              <w:rPr>
                <w:rFonts w:eastAsia="Arial"/>
                <w:color w:val="000000"/>
                <w:sz w:val="18"/>
                <w:szCs w:val="18"/>
              </w:rPr>
              <w:t xml:space="preserve">    HCC, NOS</w:t>
            </w:r>
          </w:p>
        </w:tc>
        <w:tc>
          <w:tcPr>
            <w:tcW w:w="1030" w:type="dxa"/>
            <w:tcBorders>
              <w:top w:val="single" w:sz="4" w:space="0" w:color="AAAAAA"/>
              <w:left w:val="single" w:sz="4" w:space="0" w:color="AAAAAA"/>
              <w:bottom w:val="single" w:sz="4" w:space="0" w:color="AAAAAA"/>
              <w:right w:val="single" w:sz="4" w:space="0" w:color="AAAAAA"/>
            </w:tcBorders>
            <w:shd w:val="clear" w:color="auto" w:fill="F2F7FB"/>
            <w:tcMar>
              <w:top w:w="60" w:type="dxa"/>
              <w:left w:w="100" w:type="dxa"/>
              <w:bottom w:w="60" w:type="dxa"/>
              <w:right w:w="60" w:type="dxa"/>
            </w:tcMar>
            <w:vAlign w:val="center"/>
          </w:tcPr>
          <w:p w14:paraId="16A9ED07" w14:textId="77777777" w:rsidR="00AD756D" w:rsidRDefault="00000000">
            <w:pPr>
              <w:jc w:val="center"/>
            </w:pPr>
            <w:r>
              <w:rPr>
                <w:rFonts w:eastAsia="Arial"/>
                <w:color w:val="000000"/>
                <w:sz w:val="18"/>
                <w:szCs w:val="18"/>
              </w:rPr>
              <w:t>96.1%</w:t>
            </w:r>
          </w:p>
        </w:tc>
        <w:tc>
          <w:tcPr>
            <w:tcW w:w="1030" w:type="dxa"/>
            <w:tcBorders>
              <w:top w:val="single" w:sz="4" w:space="0" w:color="AAAAAA"/>
              <w:left w:val="single" w:sz="4" w:space="0" w:color="AAAAAA"/>
              <w:bottom w:val="single" w:sz="4" w:space="0" w:color="AAAAAA"/>
              <w:right w:val="single" w:sz="4" w:space="0" w:color="AAAAAA"/>
            </w:tcBorders>
            <w:shd w:val="clear" w:color="auto" w:fill="F2F7FB"/>
            <w:tcMar>
              <w:top w:w="60" w:type="dxa"/>
              <w:left w:w="100" w:type="dxa"/>
              <w:bottom w:w="60" w:type="dxa"/>
              <w:right w:w="60" w:type="dxa"/>
            </w:tcMar>
            <w:vAlign w:val="center"/>
          </w:tcPr>
          <w:p w14:paraId="0FF6EEC0" w14:textId="77777777" w:rsidR="00AD756D" w:rsidRDefault="00000000">
            <w:pPr>
              <w:jc w:val="center"/>
            </w:pPr>
            <w:r>
              <w:rPr>
                <w:rFonts w:eastAsia="Arial"/>
                <w:color w:val="000000"/>
                <w:sz w:val="18"/>
                <w:szCs w:val="18"/>
              </w:rPr>
              <w:t>90.9%</w:t>
            </w:r>
          </w:p>
        </w:tc>
        <w:tc>
          <w:tcPr>
            <w:tcW w:w="800" w:type="dxa"/>
            <w:tcBorders>
              <w:top w:val="single" w:sz="4" w:space="0" w:color="AAAAAA"/>
              <w:left w:val="single" w:sz="4" w:space="0" w:color="AAAAAA"/>
              <w:bottom w:val="single" w:sz="4" w:space="0" w:color="AAAAAA"/>
              <w:right w:val="single" w:sz="4" w:space="0" w:color="AAAAAA"/>
            </w:tcBorders>
            <w:shd w:val="clear" w:color="auto" w:fill="F2F7FB"/>
            <w:tcMar>
              <w:top w:w="60" w:type="dxa"/>
              <w:left w:w="80" w:type="dxa"/>
              <w:bottom w:w="60" w:type="dxa"/>
              <w:right w:w="60" w:type="dxa"/>
            </w:tcMar>
            <w:vAlign w:val="center"/>
          </w:tcPr>
          <w:p w14:paraId="0F3200FD" w14:textId="77777777" w:rsidR="00AD756D" w:rsidRDefault="00000000">
            <w:pPr>
              <w:jc w:val="center"/>
            </w:pPr>
            <w:r>
              <w:rPr>
                <w:rFonts w:eastAsia="Arial"/>
                <w:b/>
                <w:bCs/>
                <w:color w:val="CC0000"/>
                <w:sz w:val="18"/>
                <w:szCs w:val="18"/>
              </w:rPr>
              <w:t>0.212</w:t>
            </w:r>
          </w:p>
        </w:tc>
        <w:tc>
          <w:tcPr>
            <w:tcW w:w="1030" w:type="dxa"/>
            <w:tcBorders>
              <w:top w:val="single" w:sz="4" w:space="0" w:color="AAAAAA"/>
              <w:left w:val="single" w:sz="4" w:space="0" w:color="AAAAAA"/>
              <w:bottom w:val="single" w:sz="4" w:space="0" w:color="AAAAAA"/>
              <w:right w:val="single" w:sz="4" w:space="0" w:color="AAAAAA"/>
            </w:tcBorders>
            <w:shd w:val="clear" w:color="auto" w:fill="F2F7FB"/>
            <w:tcMar>
              <w:top w:w="60" w:type="dxa"/>
              <w:left w:w="100" w:type="dxa"/>
              <w:bottom w:w="60" w:type="dxa"/>
              <w:right w:w="60" w:type="dxa"/>
            </w:tcMar>
            <w:vAlign w:val="center"/>
          </w:tcPr>
          <w:p w14:paraId="0C5C9718" w14:textId="77777777" w:rsidR="00AD756D" w:rsidRDefault="00000000">
            <w:pPr>
              <w:jc w:val="center"/>
            </w:pPr>
            <w:r>
              <w:rPr>
                <w:rFonts w:eastAsia="Arial"/>
                <w:color w:val="000000"/>
                <w:sz w:val="18"/>
                <w:szCs w:val="18"/>
              </w:rPr>
              <w:t>95.0%</w:t>
            </w:r>
          </w:p>
        </w:tc>
        <w:tc>
          <w:tcPr>
            <w:tcW w:w="1030" w:type="dxa"/>
            <w:tcBorders>
              <w:top w:val="single" w:sz="4" w:space="0" w:color="AAAAAA"/>
              <w:left w:val="single" w:sz="4" w:space="0" w:color="AAAAAA"/>
              <w:bottom w:val="single" w:sz="4" w:space="0" w:color="AAAAAA"/>
              <w:right w:val="single" w:sz="4" w:space="0" w:color="AAAAAA"/>
            </w:tcBorders>
            <w:shd w:val="clear" w:color="auto" w:fill="F2F7FB"/>
            <w:tcMar>
              <w:top w:w="60" w:type="dxa"/>
              <w:left w:w="100" w:type="dxa"/>
              <w:bottom w:w="60" w:type="dxa"/>
              <w:right w:w="60" w:type="dxa"/>
            </w:tcMar>
            <w:vAlign w:val="center"/>
          </w:tcPr>
          <w:p w14:paraId="571D3B80" w14:textId="77777777" w:rsidR="00AD756D" w:rsidRDefault="00000000">
            <w:pPr>
              <w:jc w:val="center"/>
            </w:pPr>
            <w:r>
              <w:rPr>
                <w:rFonts w:eastAsia="Arial"/>
                <w:color w:val="000000"/>
                <w:sz w:val="18"/>
                <w:szCs w:val="18"/>
              </w:rPr>
              <w:t>94.7%</w:t>
            </w:r>
          </w:p>
        </w:tc>
        <w:tc>
          <w:tcPr>
            <w:tcW w:w="760" w:type="dxa"/>
            <w:tcBorders>
              <w:top w:val="single" w:sz="4" w:space="0" w:color="AAAAAA"/>
              <w:left w:val="single" w:sz="4" w:space="0" w:color="AAAAAA"/>
              <w:bottom w:val="single" w:sz="4" w:space="0" w:color="AAAAAA"/>
              <w:right w:val="single" w:sz="4" w:space="0" w:color="AAAAAA"/>
            </w:tcBorders>
            <w:shd w:val="clear" w:color="auto" w:fill="F2F7FB"/>
            <w:tcMar>
              <w:top w:w="60" w:type="dxa"/>
              <w:left w:w="80" w:type="dxa"/>
              <w:bottom w:w="60" w:type="dxa"/>
              <w:right w:w="60" w:type="dxa"/>
            </w:tcMar>
            <w:vAlign w:val="center"/>
          </w:tcPr>
          <w:p w14:paraId="178077CB" w14:textId="77777777" w:rsidR="00AD756D" w:rsidRDefault="00000000">
            <w:pPr>
              <w:jc w:val="center"/>
            </w:pPr>
            <w:r>
              <w:rPr>
                <w:rFonts w:eastAsia="Arial"/>
                <w:color w:val="1A7A1A"/>
                <w:sz w:val="18"/>
                <w:szCs w:val="18"/>
              </w:rPr>
              <w:t>0.013</w:t>
            </w:r>
          </w:p>
        </w:tc>
      </w:tr>
      <w:tr w:rsidR="00AD756D" w14:paraId="57A492D2" w14:textId="77777777">
        <w:tblPrEx>
          <w:tblCellMar>
            <w:top w:w="0" w:type="dxa"/>
            <w:bottom w:w="0" w:type="dxa"/>
          </w:tblCellMar>
        </w:tblPrEx>
        <w:tc>
          <w:tcPr>
            <w:tcW w:w="2680" w:type="dxa"/>
            <w:tcBorders>
              <w:top w:val="single" w:sz="4" w:space="0" w:color="AAAAAA"/>
              <w:left w:val="single" w:sz="4" w:space="0" w:color="AAAAAA"/>
              <w:bottom w:val="single" w:sz="4" w:space="0" w:color="AAAAAA"/>
              <w:right w:val="single" w:sz="4" w:space="0" w:color="AAAAAA"/>
            </w:tcBorders>
            <w:shd w:val="clear" w:color="auto" w:fill="F2F7FB"/>
            <w:tcMar>
              <w:top w:w="60" w:type="dxa"/>
              <w:left w:w="100" w:type="dxa"/>
              <w:bottom w:w="60" w:type="dxa"/>
              <w:right w:w="60" w:type="dxa"/>
            </w:tcMar>
            <w:vAlign w:val="center"/>
          </w:tcPr>
          <w:p w14:paraId="745CF686" w14:textId="77777777" w:rsidR="00AD756D" w:rsidRDefault="00000000">
            <w:r>
              <w:rPr>
                <w:rFonts w:eastAsia="Arial"/>
                <w:color w:val="000000"/>
                <w:sz w:val="18"/>
                <w:szCs w:val="18"/>
              </w:rPr>
              <w:t xml:space="preserve">    Fibrolamellar</w:t>
            </w:r>
          </w:p>
        </w:tc>
        <w:tc>
          <w:tcPr>
            <w:tcW w:w="1030" w:type="dxa"/>
            <w:tcBorders>
              <w:top w:val="single" w:sz="4" w:space="0" w:color="AAAAAA"/>
              <w:left w:val="single" w:sz="4" w:space="0" w:color="AAAAAA"/>
              <w:bottom w:val="single" w:sz="4" w:space="0" w:color="AAAAAA"/>
              <w:right w:val="single" w:sz="4" w:space="0" w:color="AAAAAA"/>
            </w:tcBorders>
            <w:shd w:val="clear" w:color="auto" w:fill="F2F7FB"/>
            <w:tcMar>
              <w:top w:w="60" w:type="dxa"/>
              <w:left w:w="100" w:type="dxa"/>
              <w:bottom w:w="60" w:type="dxa"/>
              <w:right w:w="60" w:type="dxa"/>
            </w:tcMar>
            <w:vAlign w:val="center"/>
          </w:tcPr>
          <w:p w14:paraId="2D6A6984" w14:textId="77777777" w:rsidR="00AD756D" w:rsidRDefault="00000000">
            <w:pPr>
              <w:jc w:val="center"/>
            </w:pPr>
            <w:r>
              <w:rPr>
                <w:rFonts w:eastAsia="Arial"/>
                <w:color w:val="000000"/>
                <w:sz w:val="18"/>
                <w:szCs w:val="18"/>
              </w:rPr>
              <w:t>0.7%</w:t>
            </w:r>
          </w:p>
        </w:tc>
        <w:tc>
          <w:tcPr>
            <w:tcW w:w="1030" w:type="dxa"/>
            <w:tcBorders>
              <w:top w:val="single" w:sz="4" w:space="0" w:color="AAAAAA"/>
              <w:left w:val="single" w:sz="4" w:space="0" w:color="AAAAAA"/>
              <w:bottom w:val="single" w:sz="4" w:space="0" w:color="AAAAAA"/>
              <w:right w:val="single" w:sz="4" w:space="0" w:color="AAAAAA"/>
            </w:tcBorders>
            <w:shd w:val="clear" w:color="auto" w:fill="F2F7FB"/>
            <w:tcMar>
              <w:top w:w="60" w:type="dxa"/>
              <w:left w:w="100" w:type="dxa"/>
              <w:bottom w:w="60" w:type="dxa"/>
              <w:right w:w="60" w:type="dxa"/>
            </w:tcMar>
            <w:vAlign w:val="center"/>
          </w:tcPr>
          <w:p w14:paraId="665ECA16" w14:textId="77777777" w:rsidR="00AD756D" w:rsidRDefault="00000000">
            <w:pPr>
              <w:jc w:val="center"/>
            </w:pPr>
            <w:r>
              <w:rPr>
                <w:rFonts w:eastAsia="Arial"/>
                <w:color w:val="000000"/>
                <w:sz w:val="18"/>
                <w:szCs w:val="18"/>
              </w:rPr>
              <w:t>3.9%</w:t>
            </w:r>
          </w:p>
        </w:tc>
        <w:tc>
          <w:tcPr>
            <w:tcW w:w="800" w:type="dxa"/>
            <w:tcBorders>
              <w:top w:val="single" w:sz="4" w:space="0" w:color="AAAAAA"/>
              <w:left w:val="single" w:sz="4" w:space="0" w:color="AAAAAA"/>
              <w:bottom w:val="single" w:sz="4" w:space="0" w:color="AAAAAA"/>
              <w:right w:val="single" w:sz="4" w:space="0" w:color="AAAAAA"/>
            </w:tcBorders>
            <w:shd w:val="clear" w:color="auto" w:fill="F2F7FB"/>
            <w:tcMar>
              <w:top w:w="60" w:type="dxa"/>
              <w:left w:w="80" w:type="dxa"/>
              <w:bottom w:w="60" w:type="dxa"/>
              <w:right w:w="60" w:type="dxa"/>
            </w:tcMar>
            <w:vAlign w:val="center"/>
          </w:tcPr>
          <w:p w14:paraId="5D7BA5BA" w14:textId="77777777" w:rsidR="00AD756D" w:rsidRDefault="00000000">
            <w:pPr>
              <w:jc w:val="center"/>
            </w:pPr>
            <w:r>
              <w:rPr>
                <w:rFonts w:eastAsia="Arial"/>
                <w:b/>
                <w:bCs/>
                <w:color w:val="CC0000"/>
                <w:sz w:val="18"/>
                <w:szCs w:val="18"/>
              </w:rPr>
              <w:t>0.214</w:t>
            </w:r>
          </w:p>
        </w:tc>
        <w:tc>
          <w:tcPr>
            <w:tcW w:w="1030" w:type="dxa"/>
            <w:tcBorders>
              <w:top w:val="single" w:sz="4" w:space="0" w:color="AAAAAA"/>
              <w:left w:val="single" w:sz="4" w:space="0" w:color="AAAAAA"/>
              <w:bottom w:val="single" w:sz="4" w:space="0" w:color="AAAAAA"/>
              <w:right w:val="single" w:sz="4" w:space="0" w:color="AAAAAA"/>
            </w:tcBorders>
            <w:shd w:val="clear" w:color="auto" w:fill="F2F7FB"/>
            <w:tcMar>
              <w:top w:w="60" w:type="dxa"/>
              <w:left w:w="100" w:type="dxa"/>
              <w:bottom w:w="60" w:type="dxa"/>
              <w:right w:w="60" w:type="dxa"/>
            </w:tcMar>
            <w:vAlign w:val="center"/>
          </w:tcPr>
          <w:p w14:paraId="6B91B473" w14:textId="77777777" w:rsidR="00AD756D" w:rsidRDefault="00000000">
            <w:pPr>
              <w:jc w:val="center"/>
            </w:pPr>
            <w:r>
              <w:rPr>
                <w:rFonts w:eastAsia="Arial"/>
                <w:color w:val="000000"/>
                <w:sz w:val="18"/>
                <w:szCs w:val="18"/>
              </w:rPr>
              <w:t>0.4%</w:t>
            </w:r>
          </w:p>
        </w:tc>
        <w:tc>
          <w:tcPr>
            <w:tcW w:w="1030" w:type="dxa"/>
            <w:tcBorders>
              <w:top w:val="single" w:sz="4" w:space="0" w:color="AAAAAA"/>
              <w:left w:val="single" w:sz="4" w:space="0" w:color="AAAAAA"/>
              <w:bottom w:val="single" w:sz="4" w:space="0" w:color="AAAAAA"/>
              <w:right w:val="single" w:sz="4" w:space="0" w:color="AAAAAA"/>
            </w:tcBorders>
            <w:shd w:val="clear" w:color="auto" w:fill="F2F7FB"/>
            <w:tcMar>
              <w:top w:w="60" w:type="dxa"/>
              <w:left w:w="100" w:type="dxa"/>
              <w:bottom w:w="60" w:type="dxa"/>
              <w:right w:w="60" w:type="dxa"/>
            </w:tcMar>
            <w:vAlign w:val="center"/>
          </w:tcPr>
          <w:p w14:paraId="4FC47E7C" w14:textId="77777777" w:rsidR="00AD756D" w:rsidRDefault="00000000">
            <w:pPr>
              <w:jc w:val="center"/>
            </w:pPr>
            <w:r>
              <w:rPr>
                <w:rFonts w:eastAsia="Arial"/>
                <w:color w:val="000000"/>
                <w:sz w:val="18"/>
                <w:szCs w:val="18"/>
              </w:rPr>
              <w:t>0.5%</w:t>
            </w:r>
          </w:p>
        </w:tc>
        <w:tc>
          <w:tcPr>
            <w:tcW w:w="760" w:type="dxa"/>
            <w:tcBorders>
              <w:top w:val="single" w:sz="4" w:space="0" w:color="AAAAAA"/>
              <w:left w:val="single" w:sz="4" w:space="0" w:color="AAAAAA"/>
              <w:bottom w:val="single" w:sz="4" w:space="0" w:color="AAAAAA"/>
              <w:right w:val="single" w:sz="4" w:space="0" w:color="AAAAAA"/>
            </w:tcBorders>
            <w:shd w:val="clear" w:color="auto" w:fill="F2F7FB"/>
            <w:tcMar>
              <w:top w:w="60" w:type="dxa"/>
              <w:left w:w="80" w:type="dxa"/>
              <w:bottom w:w="60" w:type="dxa"/>
              <w:right w:w="60" w:type="dxa"/>
            </w:tcMar>
            <w:vAlign w:val="center"/>
          </w:tcPr>
          <w:p w14:paraId="40354BAA" w14:textId="77777777" w:rsidR="00AD756D" w:rsidRDefault="00000000">
            <w:pPr>
              <w:jc w:val="center"/>
            </w:pPr>
            <w:r>
              <w:rPr>
                <w:rFonts w:eastAsia="Arial"/>
                <w:color w:val="1A7A1A"/>
                <w:sz w:val="18"/>
                <w:szCs w:val="18"/>
              </w:rPr>
              <w:t>0.018</w:t>
            </w:r>
          </w:p>
        </w:tc>
      </w:tr>
      <w:tr w:rsidR="00AD756D" w14:paraId="1DCA29EF" w14:textId="77777777">
        <w:tblPrEx>
          <w:tblCellMar>
            <w:top w:w="0" w:type="dxa"/>
            <w:bottom w:w="0" w:type="dxa"/>
          </w:tblCellMar>
        </w:tblPrEx>
        <w:tc>
          <w:tcPr>
            <w:tcW w:w="2680" w:type="dxa"/>
            <w:tcBorders>
              <w:top w:val="single" w:sz="4" w:space="0" w:color="AAAAAA"/>
              <w:left w:val="single" w:sz="4" w:space="0" w:color="AAAAAA"/>
              <w:bottom w:val="single" w:sz="4" w:space="0" w:color="AAAAAA"/>
              <w:right w:val="single" w:sz="4" w:space="0" w:color="AAAAAA"/>
            </w:tcBorders>
            <w:shd w:val="clear" w:color="auto" w:fill="F2F7FB"/>
            <w:tcMar>
              <w:top w:w="60" w:type="dxa"/>
              <w:left w:w="100" w:type="dxa"/>
              <w:bottom w:w="60" w:type="dxa"/>
              <w:right w:w="60" w:type="dxa"/>
            </w:tcMar>
            <w:vAlign w:val="center"/>
          </w:tcPr>
          <w:p w14:paraId="5FA168DD" w14:textId="77777777" w:rsidR="00AD756D" w:rsidRDefault="00000000">
            <w:r>
              <w:rPr>
                <w:rFonts w:eastAsia="Arial"/>
                <w:color w:val="000000"/>
                <w:sz w:val="18"/>
                <w:szCs w:val="18"/>
              </w:rPr>
              <w:t xml:space="preserve">    HCC-CCA</w:t>
            </w:r>
          </w:p>
        </w:tc>
        <w:tc>
          <w:tcPr>
            <w:tcW w:w="1030" w:type="dxa"/>
            <w:tcBorders>
              <w:top w:val="single" w:sz="4" w:space="0" w:color="AAAAAA"/>
              <w:left w:val="single" w:sz="4" w:space="0" w:color="AAAAAA"/>
              <w:bottom w:val="single" w:sz="4" w:space="0" w:color="AAAAAA"/>
              <w:right w:val="single" w:sz="4" w:space="0" w:color="AAAAAA"/>
            </w:tcBorders>
            <w:shd w:val="clear" w:color="auto" w:fill="F2F7FB"/>
            <w:tcMar>
              <w:top w:w="60" w:type="dxa"/>
              <w:left w:w="100" w:type="dxa"/>
              <w:bottom w:w="60" w:type="dxa"/>
              <w:right w:w="60" w:type="dxa"/>
            </w:tcMar>
            <w:vAlign w:val="center"/>
          </w:tcPr>
          <w:p w14:paraId="4E40D9AD" w14:textId="77777777" w:rsidR="00AD756D" w:rsidRDefault="00000000">
            <w:pPr>
              <w:jc w:val="center"/>
            </w:pPr>
            <w:r>
              <w:rPr>
                <w:rFonts w:eastAsia="Arial"/>
                <w:color w:val="000000"/>
                <w:sz w:val="18"/>
                <w:szCs w:val="18"/>
              </w:rPr>
              <w:t>0.8%</w:t>
            </w:r>
          </w:p>
        </w:tc>
        <w:tc>
          <w:tcPr>
            <w:tcW w:w="1030" w:type="dxa"/>
            <w:tcBorders>
              <w:top w:val="single" w:sz="4" w:space="0" w:color="AAAAAA"/>
              <w:left w:val="single" w:sz="4" w:space="0" w:color="AAAAAA"/>
              <w:bottom w:val="single" w:sz="4" w:space="0" w:color="AAAAAA"/>
              <w:right w:val="single" w:sz="4" w:space="0" w:color="AAAAAA"/>
            </w:tcBorders>
            <w:shd w:val="clear" w:color="auto" w:fill="F2F7FB"/>
            <w:tcMar>
              <w:top w:w="60" w:type="dxa"/>
              <w:left w:w="100" w:type="dxa"/>
              <w:bottom w:w="60" w:type="dxa"/>
              <w:right w:w="60" w:type="dxa"/>
            </w:tcMar>
            <w:vAlign w:val="center"/>
          </w:tcPr>
          <w:p w14:paraId="28EB9133" w14:textId="77777777" w:rsidR="00AD756D" w:rsidRDefault="00000000">
            <w:pPr>
              <w:jc w:val="center"/>
            </w:pPr>
            <w:r>
              <w:rPr>
                <w:rFonts w:eastAsia="Arial"/>
                <w:color w:val="000000"/>
                <w:sz w:val="18"/>
                <w:szCs w:val="18"/>
              </w:rPr>
              <w:t>2.2%</w:t>
            </w:r>
          </w:p>
        </w:tc>
        <w:tc>
          <w:tcPr>
            <w:tcW w:w="800" w:type="dxa"/>
            <w:tcBorders>
              <w:top w:val="single" w:sz="4" w:space="0" w:color="AAAAAA"/>
              <w:left w:val="single" w:sz="4" w:space="0" w:color="AAAAAA"/>
              <w:bottom w:val="single" w:sz="4" w:space="0" w:color="AAAAAA"/>
              <w:right w:val="single" w:sz="4" w:space="0" w:color="AAAAAA"/>
            </w:tcBorders>
            <w:shd w:val="clear" w:color="auto" w:fill="F2F7FB"/>
            <w:tcMar>
              <w:top w:w="60" w:type="dxa"/>
              <w:left w:w="80" w:type="dxa"/>
              <w:bottom w:w="60" w:type="dxa"/>
              <w:right w:w="60" w:type="dxa"/>
            </w:tcMar>
            <w:vAlign w:val="center"/>
          </w:tcPr>
          <w:p w14:paraId="702E12B6" w14:textId="77777777" w:rsidR="00AD756D" w:rsidRDefault="00000000">
            <w:pPr>
              <w:jc w:val="center"/>
            </w:pPr>
            <w:r>
              <w:rPr>
                <w:rFonts w:eastAsia="Arial"/>
                <w:color w:val="E07000"/>
                <w:sz w:val="18"/>
                <w:szCs w:val="18"/>
              </w:rPr>
              <w:t>0.108</w:t>
            </w:r>
          </w:p>
        </w:tc>
        <w:tc>
          <w:tcPr>
            <w:tcW w:w="1030" w:type="dxa"/>
            <w:tcBorders>
              <w:top w:val="single" w:sz="4" w:space="0" w:color="AAAAAA"/>
              <w:left w:val="single" w:sz="4" w:space="0" w:color="AAAAAA"/>
              <w:bottom w:val="single" w:sz="4" w:space="0" w:color="AAAAAA"/>
              <w:right w:val="single" w:sz="4" w:space="0" w:color="AAAAAA"/>
            </w:tcBorders>
            <w:shd w:val="clear" w:color="auto" w:fill="F2F7FB"/>
            <w:tcMar>
              <w:top w:w="60" w:type="dxa"/>
              <w:left w:w="100" w:type="dxa"/>
              <w:bottom w:w="60" w:type="dxa"/>
              <w:right w:w="60" w:type="dxa"/>
            </w:tcMar>
            <w:vAlign w:val="center"/>
          </w:tcPr>
          <w:p w14:paraId="3290D15F" w14:textId="77777777" w:rsidR="00AD756D" w:rsidRDefault="00000000">
            <w:pPr>
              <w:jc w:val="center"/>
            </w:pPr>
            <w:r>
              <w:rPr>
                <w:rFonts w:eastAsia="Arial"/>
                <w:color w:val="000000"/>
                <w:sz w:val="18"/>
                <w:szCs w:val="18"/>
              </w:rPr>
              <w:t>1.2%</w:t>
            </w:r>
          </w:p>
        </w:tc>
        <w:tc>
          <w:tcPr>
            <w:tcW w:w="1030" w:type="dxa"/>
            <w:tcBorders>
              <w:top w:val="single" w:sz="4" w:space="0" w:color="AAAAAA"/>
              <w:left w:val="single" w:sz="4" w:space="0" w:color="AAAAAA"/>
              <w:bottom w:val="single" w:sz="4" w:space="0" w:color="AAAAAA"/>
              <w:right w:val="single" w:sz="4" w:space="0" w:color="AAAAAA"/>
            </w:tcBorders>
            <w:shd w:val="clear" w:color="auto" w:fill="F2F7FB"/>
            <w:tcMar>
              <w:top w:w="60" w:type="dxa"/>
              <w:left w:w="100" w:type="dxa"/>
              <w:bottom w:w="60" w:type="dxa"/>
              <w:right w:w="60" w:type="dxa"/>
            </w:tcMar>
            <w:vAlign w:val="center"/>
          </w:tcPr>
          <w:p w14:paraId="78BCE9B9" w14:textId="77777777" w:rsidR="00AD756D" w:rsidRDefault="00000000">
            <w:pPr>
              <w:jc w:val="center"/>
            </w:pPr>
            <w:r>
              <w:rPr>
                <w:rFonts w:eastAsia="Arial"/>
                <w:color w:val="000000"/>
                <w:sz w:val="18"/>
                <w:szCs w:val="18"/>
              </w:rPr>
              <w:t>2.2%</w:t>
            </w:r>
          </w:p>
        </w:tc>
        <w:tc>
          <w:tcPr>
            <w:tcW w:w="760" w:type="dxa"/>
            <w:tcBorders>
              <w:top w:val="single" w:sz="4" w:space="0" w:color="AAAAAA"/>
              <w:left w:val="single" w:sz="4" w:space="0" w:color="AAAAAA"/>
              <w:bottom w:val="single" w:sz="4" w:space="0" w:color="AAAAAA"/>
              <w:right w:val="single" w:sz="4" w:space="0" w:color="AAAAAA"/>
            </w:tcBorders>
            <w:shd w:val="clear" w:color="auto" w:fill="F2F7FB"/>
            <w:tcMar>
              <w:top w:w="60" w:type="dxa"/>
              <w:left w:w="80" w:type="dxa"/>
              <w:bottom w:w="60" w:type="dxa"/>
              <w:right w:w="60" w:type="dxa"/>
            </w:tcMar>
            <w:vAlign w:val="center"/>
          </w:tcPr>
          <w:p w14:paraId="025F519A" w14:textId="77777777" w:rsidR="00AD756D" w:rsidRDefault="00000000">
            <w:pPr>
              <w:jc w:val="center"/>
            </w:pPr>
            <w:r>
              <w:rPr>
                <w:rFonts w:eastAsia="Arial"/>
                <w:color w:val="1A7A1A"/>
                <w:sz w:val="18"/>
                <w:szCs w:val="18"/>
              </w:rPr>
              <w:t>0.076</w:t>
            </w:r>
          </w:p>
        </w:tc>
      </w:tr>
      <w:tr w:rsidR="00AD756D" w14:paraId="61B27770" w14:textId="77777777">
        <w:tblPrEx>
          <w:tblCellMar>
            <w:top w:w="0" w:type="dxa"/>
            <w:bottom w:w="0" w:type="dxa"/>
          </w:tblCellMar>
        </w:tblPrEx>
        <w:tc>
          <w:tcPr>
            <w:tcW w:w="2680" w:type="dxa"/>
            <w:tcBorders>
              <w:top w:val="single" w:sz="4" w:space="0" w:color="AAAAAA"/>
              <w:left w:val="single" w:sz="4" w:space="0" w:color="AAAAAA"/>
              <w:bottom w:val="single" w:sz="4" w:space="0" w:color="AAAAAA"/>
              <w:right w:val="single" w:sz="4" w:space="0" w:color="AAAAAA"/>
            </w:tcBorders>
            <w:shd w:val="clear" w:color="auto" w:fill="F2F7FB"/>
            <w:tcMar>
              <w:top w:w="60" w:type="dxa"/>
              <w:left w:w="100" w:type="dxa"/>
              <w:bottom w:w="60" w:type="dxa"/>
              <w:right w:w="60" w:type="dxa"/>
            </w:tcMar>
            <w:vAlign w:val="center"/>
          </w:tcPr>
          <w:p w14:paraId="6FB77703" w14:textId="77777777" w:rsidR="00AD756D" w:rsidRDefault="00000000">
            <w:r>
              <w:rPr>
                <w:rFonts w:eastAsia="Arial"/>
                <w:color w:val="000000"/>
                <w:sz w:val="18"/>
                <w:szCs w:val="18"/>
              </w:rPr>
              <w:t xml:space="preserve">    Clear cell type</w:t>
            </w:r>
          </w:p>
        </w:tc>
        <w:tc>
          <w:tcPr>
            <w:tcW w:w="1030" w:type="dxa"/>
            <w:tcBorders>
              <w:top w:val="single" w:sz="4" w:space="0" w:color="AAAAAA"/>
              <w:left w:val="single" w:sz="4" w:space="0" w:color="AAAAAA"/>
              <w:bottom w:val="single" w:sz="4" w:space="0" w:color="AAAAAA"/>
              <w:right w:val="single" w:sz="4" w:space="0" w:color="AAAAAA"/>
            </w:tcBorders>
            <w:shd w:val="clear" w:color="auto" w:fill="F2F7FB"/>
            <w:tcMar>
              <w:top w:w="60" w:type="dxa"/>
              <w:left w:w="100" w:type="dxa"/>
              <w:bottom w:w="60" w:type="dxa"/>
              <w:right w:w="60" w:type="dxa"/>
            </w:tcMar>
            <w:vAlign w:val="center"/>
          </w:tcPr>
          <w:p w14:paraId="6C5D9FFA" w14:textId="77777777" w:rsidR="00AD756D" w:rsidRDefault="00000000">
            <w:pPr>
              <w:jc w:val="center"/>
            </w:pPr>
            <w:r>
              <w:rPr>
                <w:rFonts w:eastAsia="Arial"/>
                <w:color w:val="000000"/>
                <w:sz w:val="18"/>
                <w:szCs w:val="18"/>
              </w:rPr>
              <w:t>1.9%</w:t>
            </w:r>
          </w:p>
        </w:tc>
        <w:tc>
          <w:tcPr>
            <w:tcW w:w="1030" w:type="dxa"/>
            <w:tcBorders>
              <w:top w:val="single" w:sz="4" w:space="0" w:color="AAAAAA"/>
              <w:left w:val="single" w:sz="4" w:space="0" w:color="AAAAAA"/>
              <w:bottom w:val="single" w:sz="4" w:space="0" w:color="AAAAAA"/>
              <w:right w:val="single" w:sz="4" w:space="0" w:color="AAAAAA"/>
            </w:tcBorders>
            <w:shd w:val="clear" w:color="auto" w:fill="F2F7FB"/>
            <w:tcMar>
              <w:top w:w="60" w:type="dxa"/>
              <w:left w:w="100" w:type="dxa"/>
              <w:bottom w:w="60" w:type="dxa"/>
              <w:right w:w="60" w:type="dxa"/>
            </w:tcMar>
            <w:vAlign w:val="center"/>
          </w:tcPr>
          <w:p w14:paraId="5ECF3D9E" w14:textId="77777777" w:rsidR="00AD756D" w:rsidRDefault="00000000">
            <w:pPr>
              <w:jc w:val="center"/>
            </w:pPr>
            <w:r>
              <w:rPr>
                <w:rFonts w:eastAsia="Arial"/>
                <w:color w:val="000000"/>
                <w:sz w:val="18"/>
                <w:szCs w:val="18"/>
              </w:rPr>
              <w:t>1.8%</w:t>
            </w:r>
          </w:p>
        </w:tc>
        <w:tc>
          <w:tcPr>
            <w:tcW w:w="800" w:type="dxa"/>
            <w:tcBorders>
              <w:top w:val="single" w:sz="4" w:space="0" w:color="AAAAAA"/>
              <w:left w:val="single" w:sz="4" w:space="0" w:color="AAAAAA"/>
              <w:bottom w:val="single" w:sz="4" w:space="0" w:color="AAAAAA"/>
              <w:right w:val="single" w:sz="4" w:space="0" w:color="AAAAAA"/>
            </w:tcBorders>
            <w:shd w:val="clear" w:color="auto" w:fill="F2F7FB"/>
            <w:tcMar>
              <w:top w:w="60" w:type="dxa"/>
              <w:left w:w="80" w:type="dxa"/>
              <w:bottom w:w="60" w:type="dxa"/>
              <w:right w:w="60" w:type="dxa"/>
            </w:tcMar>
            <w:vAlign w:val="center"/>
          </w:tcPr>
          <w:p w14:paraId="4F7BC3B8" w14:textId="77777777" w:rsidR="00AD756D" w:rsidRDefault="00000000">
            <w:pPr>
              <w:jc w:val="center"/>
            </w:pPr>
            <w:r>
              <w:rPr>
                <w:rFonts w:eastAsia="Arial"/>
                <w:color w:val="1A7A1A"/>
                <w:sz w:val="18"/>
                <w:szCs w:val="18"/>
              </w:rPr>
              <w:t>0.008</w:t>
            </w:r>
          </w:p>
        </w:tc>
        <w:tc>
          <w:tcPr>
            <w:tcW w:w="1030" w:type="dxa"/>
            <w:tcBorders>
              <w:top w:val="single" w:sz="4" w:space="0" w:color="AAAAAA"/>
              <w:left w:val="single" w:sz="4" w:space="0" w:color="AAAAAA"/>
              <w:bottom w:val="single" w:sz="4" w:space="0" w:color="AAAAAA"/>
              <w:right w:val="single" w:sz="4" w:space="0" w:color="AAAAAA"/>
            </w:tcBorders>
            <w:shd w:val="clear" w:color="auto" w:fill="F2F7FB"/>
            <w:tcMar>
              <w:top w:w="60" w:type="dxa"/>
              <w:left w:w="100" w:type="dxa"/>
              <w:bottom w:w="60" w:type="dxa"/>
              <w:right w:w="60" w:type="dxa"/>
            </w:tcMar>
            <w:vAlign w:val="center"/>
          </w:tcPr>
          <w:p w14:paraId="5A104435" w14:textId="77777777" w:rsidR="00AD756D" w:rsidRDefault="00000000">
            <w:pPr>
              <w:jc w:val="center"/>
            </w:pPr>
            <w:r>
              <w:rPr>
                <w:rFonts w:eastAsia="Arial"/>
                <w:color w:val="000000"/>
                <w:sz w:val="18"/>
                <w:szCs w:val="18"/>
              </w:rPr>
              <w:t>2.8%</w:t>
            </w:r>
          </w:p>
        </w:tc>
        <w:tc>
          <w:tcPr>
            <w:tcW w:w="1030" w:type="dxa"/>
            <w:tcBorders>
              <w:top w:val="single" w:sz="4" w:space="0" w:color="AAAAAA"/>
              <w:left w:val="single" w:sz="4" w:space="0" w:color="AAAAAA"/>
              <w:bottom w:val="single" w:sz="4" w:space="0" w:color="AAAAAA"/>
              <w:right w:val="single" w:sz="4" w:space="0" w:color="AAAAAA"/>
            </w:tcBorders>
            <w:shd w:val="clear" w:color="auto" w:fill="F2F7FB"/>
            <w:tcMar>
              <w:top w:w="60" w:type="dxa"/>
              <w:left w:w="100" w:type="dxa"/>
              <w:bottom w:w="60" w:type="dxa"/>
              <w:right w:w="60" w:type="dxa"/>
            </w:tcMar>
            <w:vAlign w:val="center"/>
          </w:tcPr>
          <w:p w14:paraId="3D158157" w14:textId="77777777" w:rsidR="00AD756D" w:rsidRDefault="00000000">
            <w:pPr>
              <w:jc w:val="center"/>
            </w:pPr>
            <w:r>
              <w:rPr>
                <w:rFonts w:eastAsia="Arial"/>
                <w:color w:val="000000"/>
                <w:sz w:val="18"/>
                <w:szCs w:val="18"/>
              </w:rPr>
              <w:t>1.8%</w:t>
            </w:r>
          </w:p>
        </w:tc>
        <w:tc>
          <w:tcPr>
            <w:tcW w:w="760" w:type="dxa"/>
            <w:tcBorders>
              <w:top w:val="single" w:sz="4" w:space="0" w:color="AAAAAA"/>
              <w:left w:val="single" w:sz="4" w:space="0" w:color="AAAAAA"/>
              <w:bottom w:val="single" w:sz="4" w:space="0" w:color="AAAAAA"/>
              <w:right w:val="single" w:sz="4" w:space="0" w:color="AAAAAA"/>
            </w:tcBorders>
            <w:shd w:val="clear" w:color="auto" w:fill="F2F7FB"/>
            <w:tcMar>
              <w:top w:w="60" w:type="dxa"/>
              <w:left w:w="80" w:type="dxa"/>
              <w:bottom w:w="60" w:type="dxa"/>
              <w:right w:w="60" w:type="dxa"/>
            </w:tcMar>
            <w:vAlign w:val="center"/>
          </w:tcPr>
          <w:p w14:paraId="7D0FC982" w14:textId="77777777" w:rsidR="00AD756D" w:rsidRDefault="00000000">
            <w:pPr>
              <w:jc w:val="center"/>
            </w:pPr>
            <w:r>
              <w:rPr>
                <w:rFonts w:eastAsia="Arial"/>
                <w:color w:val="1A7A1A"/>
                <w:sz w:val="18"/>
                <w:szCs w:val="18"/>
              </w:rPr>
              <w:t>0.063</w:t>
            </w:r>
          </w:p>
        </w:tc>
      </w:tr>
      <w:tr w:rsidR="00AD756D" w14:paraId="536C4EC9" w14:textId="77777777">
        <w:tblPrEx>
          <w:tblCellMar>
            <w:top w:w="0" w:type="dxa"/>
            <w:bottom w:w="0" w:type="dxa"/>
          </w:tblCellMar>
        </w:tblPrEx>
        <w:tc>
          <w:tcPr>
            <w:tcW w:w="268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60" w:type="dxa"/>
            </w:tcMar>
            <w:vAlign w:val="center"/>
          </w:tcPr>
          <w:p w14:paraId="169CDD3B" w14:textId="77777777" w:rsidR="00AD756D" w:rsidRDefault="00000000">
            <w:r>
              <w:rPr>
                <w:rFonts w:eastAsia="Arial"/>
                <w:b/>
                <w:bCs/>
                <w:color w:val="000000"/>
                <w:sz w:val="18"/>
                <w:szCs w:val="18"/>
              </w:rPr>
              <w:t>pT stage</w:t>
            </w:r>
          </w:p>
        </w:tc>
        <w:tc>
          <w:tcPr>
            <w:tcW w:w="103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60" w:type="dxa"/>
            </w:tcMar>
            <w:vAlign w:val="center"/>
          </w:tcPr>
          <w:p w14:paraId="1ADFD63C" w14:textId="77777777" w:rsidR="00AD756D" w:rsidRDefault="00000000">
            <w:pPr>
              <w:jc w:val="center"/>
            </w:pPr>
            <w:r>
              <w:rPr>
                <w:rFonts w:eastAsia="Arial"/>
                <w:color w:val="000000"/>
                <w:sz w:val="18"/>
                <w:szCs w:val="18"/>
              </w:rPr>
              <w:t>1.66 ± 0.84</w:t>
            </w:r>
          </w:p>
        </w:tc>
        <w:tc>
          <w:tcPr>
            <w:tcW w:w="103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60" w:type="dxa"/>
            </w:tcMar>
            <w:vAlign w:val="center"/>
          </w:tcPr>
          <w:p w14:paraId="182A7F4F" w14:textId="77777777" w:rsidR="00AD756D" w:rsidRDefault="00000000">
            <w:pPr>
              <w:jc w:val="center"/>
            </w:pPr>
            <w:r>
              <w:rPr>
                <w:rFonts w:eastAsia="Arial"/>
                <w:color w:val="000000"/>
                <w:sz w:val="18"/>
                <w:szCs w:val="18"/>
              </w:rPr>
              <w:t>2.01 ± 0.99</w:t>
            </w:r>
          </w:p>
        </w:tc>
        <w:tc>
          <w:tcPr>
            <w:tcW w:w="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60" w:type="dxa"/>
            </w:tcMar>
            <w:vAlign w:val="center"/>
          </w:tcPr>
          <w:p w14:paraId="3162C66D" w14:textId="77777777" w:rsidR="00AD756D" w:rsidRDefault="00000000">
            <w:pPr>
              <w:jc w:val="center"/>
            </w:pPr>
            <w:r>
              <w:rPr>
                <w:rFonts w:eastAsia="Arial"/>
                <w:b/>
                <w:bCs/>
                <w:color w:val="CC0000"/>
                <w:sz w:val="18"/>
                <w:szCs w:val="18"/>
              </w:rPr>
              <w:t>0.382</w:t>
            </w:r>
          </w:p>
        </w:tc>
        <w:tc>
          <w:tcPr>
            <w:tcW w:w="103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60" w:type="dxa"/>
            </w:tcMar>
            <w:vAlign w:val="center"/>
          </w:tcPr>
          <w:p w14:paraId="35631D70" w14:textId="77777777" w:rsidR="00AD756D" w:rsidRDefault="00000000">
            <w:pPr>
              <w:jc w:val="center"/>
            </w:pPr>
            <w:r>
              <w:rPr>
                <w:rFonts w:eastAsia="Arial"/>
                <w:color w:val="000000"/>
                <w:sz w:val="18"/>
                <w:szCs w:val="18"/>
              </w:rPr>
              <w:t>1.95 ± 0.93</w:t>
            </w:r>
          </w:p>
        </w:tc>
        <w:tc>
          <w:tcPr>
            <w:tcW w:w="103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60" w:type="dxa"/>
            </w:tcMar>
            <w:vAlign w:val="center"/>
          </w:tcPr>
          <w:p w14:paraId="366D235C" w14:textId="77777777" w:rsidR="00AD756D" w:rsidRDefault="00000000">
            <w:pPr>
              <w:jc w:val="center"/>
            </w:pPr>
            <w:r>
              <w:rPr>
                <w:rFonts w:eastAsia="Arial"/>
                <w:color w:val="000000"/>
                <w:sz w:val="18"/>
                <w:szCs w:val="18"/>
              </w:rPr>
              <w:t>1.90 ± 0.94</w:t>
            </w:r>
          </w:p>
        </w:tc>
        <w:tc>
          <w:tcPr>
            <w:tcW w:w="7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60" w:type="dxa"/>
            </w:tcMar>
            <w:vAlign w:val="center"/>
          </w:tcPr>
          <w:p w14:paraId="13F259D0" w14:textId="77777777" w:rsidR="00AD756D" w:rsidRDefault="00000000">
            <w:pPr>
              <w:jc w:val="center"/>
            </w:pPr>
            <w:r>
              <w:rPr>
                <w:rFonts w:eastAsia="Arial"/>
                <w:color w:val="1A7A1A"/>
                <w:sz w:val="18"/>
                <w:szCs w:val="18"/>
              </w:rPr>
              <w:t>0.053</w:t>
            </w:r>
          </w:p>
        </w:tc>
      </w:tr>
      <w:tr w:rsidR="00AD756D" w14:paraId="7DB1F4A5" w14:textId="77777777">
        <w:tblPrEx>
          <w:tblCellMar>
            <w:top w:w="0" w:type="dxa"/>
            <w:bottom w:w="0" w:type="dxa"/>
          </w:tblCellMar>
        </w:tblPrEx>
        <w:tc>
          <w:tcPr>
            <w:tcW w:w="2680" w:type="dxa"/>
            <w:tcBorders>
              <w:top w:val="single" w:sz="4" w:space="0" w:color="AAAAAA"/>
              <w:left w:val="single" w:sz="4" w:space="0" w:color="AAAAAA"/>
              <w:bottom w:val="single" w:sz="4" w:space="0" w:color="AAAAAA"/>
              <w:right w:val="single" w:sz="4" w:space="0" w:color="AAAAAA"/>
            </w:tcBorders>
            <w:shd w:val="clear" w:color="auto" w:fill="F2F7FB"/>
            <w:tcMar>
              <w:top w:w="60" w:type="dxa"/>
              <w:left w:w="100" w:type="dxa"/>
              <w:bottom w:w="60" w:type="dxa"/>
              <w:right w:w="60" w:type="dxa"/>
            </w:tcMar>
            <w:vAlign w:val="center"/>
          </w:tcPr>
          <w:p w14:paraId="7D176722" w14:textId="77777777" w:rsidR="00AD756D" w:rsidRDefault="00000000">
            <w:r>
              <w:rPr>
                <w:rFonts w:eastAsia="Arial"/>
                <w:b/>
                <w:bCs/>
                <w:color w:val="000000"/>
                <w:sz w:val="18"/>
                <w:szCs w:val="18"/>
              </w:rPr>
              <w:t>Charlson-Deyo index</w:t>
            </w:r>
          </w:p>
        </w:tc>
        <w:tc>
          <w:tcPr>
            <w:tcW w:w="1030" w:type="dxa"/>
            <w:tcBorders>
              <w:top w:val="single" w:sz="4" w:space="0" w:color="AAAAAA"/>
              <w:left w:val="single" w:sz="4" w:space="0" w:color="AAAAAA"/>
              <w:bottom w:val="single" w:sz="4" w:space="0" w:color="AAAAAA"/>
              <w:right w:val="single" w:sz="4" w:space="0" w:color="AAAAAA"/>
            </w:tcBorders>
            <w:shd w:val="clear" w:color="auto" w:fill="F2F7FB"/>
            <w:tcMar>
              <w:top w:w="60" w:type="dxa"/>
              <w:left w:w="100" w:type="dxa"/>
              <w:bottom w:w="60" w:type="dxa"/>
              <w:right w:w="60" w:type="dxa"/>
            </w:tcMar>
            <w:vAlign w:val="center"/>
          </w:tcPr>
          <w:p w14:paraId="05DC75B2" w14:textId="77777777" w:rsidR="00AD756D" w:rsidRDefault="00000000">
            <w:pPr>
              <w:jc w:val="center"/>
            </w:pPr>
            <w:r>
              <w:rPr>
                <w:rFonts w:eastAsia="Arial"/>
                <w:color w:val="000000"/>
                <w:sz w:val="18"/>
                <w:szCs w:val="18"/>
              </w:rPr>
              <w:t>0.86 ± 1.03</w:t>
            </w:r>
          </w:p>
        </w:tc>
        <w:tc>
          <w:tcPr>
            <w:tcW w:w="1030" w:type="dxa"/>
            <w:tcBorders>
              <w:top w:val="single" w:sz="4" w:space="0" w:color="AAAAAA"/>
              <w:left w:val="single" w:sz="4" w:space="0" w:color="AAAAAA"/>
              <w:bottom w:val="single" w:sz="4" w:space="0" w:color="AAAAAA"/>
              <w:right w:val="single" w:sz="4" w:space="0" w:color="AAAAAA"/>
            </w:tcBorders>
            <w:shd w:val="clear" w:color="auto" w:fill="F2F7FB"/>
            <w:tcMar>
              <w:top w:w="60" w:type="dxa"/>
              <w:left w:w="100" w:type="dxa"/>
              <w:bottom w:w="60" w:type="dxa"/>
              <w:right w:w="60" w:type="dxa"/>
            </w:tcMar>
            <w:vAlign w:val="center"/>
          </w:tcPr>
          <w:p w14:paraId="759BE854" w14:textId="77777777" w:rsidR="00AD756D" w:rsidRDefault="00000000">
            <w:pPr>
              <w:jc w:val="center"/>
            </w:pPr>
            <w:r>
              <w:rPr>
                <w:rFonts w:eastAsia="Arial"/>
                <w:color w:val="000000"/>
                <w:sz w:val="18"/>
                <w:szCs w:val="18"/>
              </w:rPr>
              <w:t>0.70 ± 0.96</w:t>
            </w:r>
          </w:p>
        </w:tc>
        <w:tc>
          <w:tcPr>
            <w:tcW w:w="800" w:type="dxa"/>
            <w:tcBorders>
              <w:top w:val="single" w:sz="4" w:space="0" w:color="AAAAAA"/>
              <w:left w:val="single" w:sz="4" w:space="0" w:color="AAAAAA"/>
              <w:bottom w:val="single" w:sz="4" w:space="0" w:color="AAAAAA"/>
              <w:right w:val="single" w:sz="4" w:space="0" w:color="AAAAAA"/>
            </w:tcBorders>
            <w:shd w:val="clear" w:color="auto" w:fill="F2F7FB"/>
            <w:tcMar>
              <w:top w:w="60" w:type="dxa"/>
              <w:left w:w="80" w:type="dxa"/>
              <w:bottom w:w="60" w:type="dxa"/>
              <w:right w:w="60" w:type="dxa"/>
            </w:tcMar>
            <w:vAlign w:val="center"/>
          </w:tcPr>
          <w:p w14:paraId="792CE755" w14:textId="77777777" w:rsidR="00AD756D" w:rsidRDefault="00000000">
            <w:pPr>
              <w:jc w:val="center"/>
            </w:pPr>
            <w:r>
              <w:rPr>
                <w:rFonts w:eastAsia="Arial"/>
                <w:color w:val="E07000"/>
                <w:sz w:val="18"/>
                <w:szCs w:val="18"/>
              </w:rPr>
              <w:t>0.161</w:t>
            </w:r>
          </w:p>
        </w:tc>
        <w:tc>
          <w:tcPr>
            <w:tcW w:w="1030" w:type="dxa"/>
            <w:tcBorders>
              <w:top w:val="single" w:sz="4" w:space="0" w:color="AAAAAA"/>
              <w:left w:val="single" w:sz="4" w:space="0" w:color="AAAAAA"/>
              <w:bottom w:val="single" w:sz="4" w:space="0" w:color="AAAAAA"/>
              <w:right w:val="single" w:sz="4" w:space="0" w:color="AAAAAA"/>
            </w:tcBorders>
            <w:shd w:val="clear" w:color="auto" w:fill="F2F7FB"/>
            <w:tcMar>
              <w:top w:w="60" w:type="dxa"/>
              <w:left w:w="100" w:type="dxa"/>
              <w:bottom w:w="60" w:type="dxa"/>
              <w:right w:w="60" w:type="dxa"/>
            </w:tcMar>
            <w:vAlign w:val="center"/>
          </w:tcPr>
          <w:p w14:paraId="4AB39BCB" w14:textId="77777777" w:rsidR="00AD756D" w:rsidRDefault="00000000">
            <w:pPr>
              <w:jc w:val="center"/>
            </w:pPr>
            <w:r>
              <w:rPr>
                <w:rFonts w:eastAsia="Arial"/>
                <w:color w:val="000000"/>
                <w:sz w:val="18"/>
                <w:szCs w:val="18"/>
              </w:rPr>
              <w:t>0.76 ± 0.98</w:t>
            </w:r>
          </w:p>
        </w:tc>
        <w:tc>
          <w:tcPr>
            <w:tcW w:w="1030" w:type="dxa"/>
            <w:tcBorders>
              <w:top w:val="single" w:sz="4" w:space="0" w:color="AAAAAA"/>
              <w:left w:val="single" w:sz="4" w:space="0" w:color="AAAAAA"/>
              <w:bottom w:val="single" w:sz="4" w:space="0" w:color="AAAAAA"/>
              <w:right w:val="single" w:sz="4" w:space="0" w:color="AAAAAA"/>
            </w:tcBorders>
            <w:shd w:val="clear" w:color="auto" w:fill="F2F7FB"/>
            <w:tcMar>
              <w:top w:w="60" w:type="dxa"/>
              <w:left w:w="100" w:type="dxa"/>
              <w:bottom w:w="60" w:type="dxa"/>
              <w:right w:w="60" w:type="dxa"/>
            </w:tcMar>
            <w:vAlign w:val="center"/>
          </w:tcPr>
          <w:p w14:paraId="676C9495" w14:textId="77777777" w:rsidR="00AD756D" w:rsidRDefault="00000000">
            <w:pPr>
              <w:jc w:val="center"/>
            </w:pPr>
            <w:r>
              <w:rPr>
                <w:rFonts w:eastAsia="Arial"/>
                <w:color w:val="000000"/>
                <w:sz w:val="18"/>
                <w:szCs w:val="18"/>
              </w:rPr>
              <w:t>0.77 ± 0.98</w:t>
            </w:r>
          </w:p>
        </w:tc>
        <w:tc>
          <w:tcPr>
            <w:tcW w:w="760" w:type="dxa"/>
            <w:tcBorders>
              <w:top w:val="single" w:sz="4" w:space="0" w:color="AAAAAA"/>
              <w:left w:val="single" w:sz="4" w:space="0" w:color="AAAAAA"/>
              <w:bottom w:val="single" w:sz="4" w:space="0" w:color="AAAAAA"/>
              <w:right w:val="single" w:sz="4" w:space="0" w:color="AAAAAA"/>
            </w:tcBorders>
            <w:shd w:val="clear" w:color="auto" w:fill="F2F7FB"/>
            <w:tcMar>
              <w:top w:w="60" w:type="dxa"/>
              <w:left w:w="80" w:type="dxa"/>
              <w:bottom w:w="60" w:type="dxa"/>
              <w:right w:w="60" w:type="dxa"/>
            </w:tcMar>
            <w:vAlign w:val="center"/>
          </w:tcPr>
          <w:p w14:paraId="4B8D102A" w14:textId="77777777" w:rsidR="00AD756D" w:rsidRDefault="00000000">
            <w:pPr>
              <w:jc w:val="center"/>
            </w:pPr>
            <w:r>
              <w:rPr>
                <w:rFonts w:eastAsia="Arial"/>
                <w:color w:val="1A7A1A"/>
                <w:sz w:val="18"/>
                <w:szCs w:val="18"/>
              </w:rPr>
              <w:t>0.005</w:t>
            </w:r>
          </w:p>
        </w:tc>
      </w:tr>
      <w:tr w:rsidR="00AD756D" w14:paraId="2D81F729" w14:textId="77777777">
        <w:tblPrEx>
          <w:tblCellMar>
            <w:top w:w="0" w:type="dxa"/>
            <w:bottom w:w="0" w:type="dxa"/>
          </w:tblCellMar>
        </w:tblPrEx>
        <w:tc>
          <w:tcPr>
            <w:tcW w:w="8360" w:type="dxa"/>
            <w:gridSpan w:val="7"/>
            <w:tcBorders>
              <w:top w:val="single" w:sz="4" w:space="0" w:color="AAAAAA"/>
              <w:left w:val="single" w:sz="4" w:space="0" w:color="AAAAAA"/>
              <w:bottom w:val="single" w:sz="4" w:space="0" w:color="AAAAAA"/>
              <w:right w:val="single" w:sz="4" w:space="0" w:color="AAAAAA"/>
            </w:tcBorders>
            <w:shd w:val="clear" w:color="auto" w:fill="F8F9FA"/>
            <w:tcMar>
              <w:top w:w="80" w:type="dxa"/>
              <w:left w:w="100" w:type="dxa"/>
              <w:bottom w:w="80" w:type="dxa"/>
              <w:right w:w="60" w:type="dxa"/>
            </w:tcMar>
          </w:tcPr>
          <w:p w14:paraId="2F035288" w14:textId="77777777" w:rsidR="00AD756D" w:rsidRDefault="00000000">
            <w:r>
              <w:rPr>
                <w:rFonts w:eastAsia="Arial"/>
                <w:b/>
                <w:bCs/>
                <w:color w:val="444444"/>
                <w:sz w:val="16"/>
                <w:szCs w:val="16"/>
              </w:rPr>
              <w:t xml:space="preserve">SMD = Standardized Mean Difference.  </w:t>
            </w:r>
            <w:r>
              <w:rPr>
                <w:rFonts w:eastAsia="Arial"/>
                <w:color w:val="444444"/>
                <w:sz w:val="16"/>
                <w:szCs w:val="16"/>
              </w:rPr>
              <w:t xml:space="preserve">Threshold: </w:t>
            </w:r>
            <w:r>
              <w:rPr>
                <w:rFonts w:eastAsia="Arial"/>
                <w:b/>
                <w:bCs/>
                <w:color w:val="1A7A1A"/>
                <w:sz w:val="16"/>
                <w:szCs w:val="16"/>
              </w:rPr>
              <w:t xml:space="preserve">Green </w:t>
            </w:r>
            <w:r>
              <w:rPr>
                <w:rFonts w:eastAsia="Arial"/>
                <w:color w:val="444444"/>
                <w:sz w:val="16"/>
                <w:szCs w:val="16"/>
              </w:rPr>
              <w:t>&lt; 0.10 (balanced</w:t>
            </w:r>
            <w:proofErr w:type="gramStart"/>
            <w:r>
              <w:rPr>
                <w:rFonts w:eastAsia="Arial"/>
                <w:color w:val="444444"/>
                <w:sz w:val="16"/>
                <w:szCs w:val="16"/>
              </w:rPr>
              <w:t xml:space="preserve">);  </w:t>
            </w:r>
            <w:r>
              <w:rPr>
                <w:rFonts w:eastAsia="Arial"/>
                <w:b/>
                <w:bCs/>
                <w:color w:val="E07000"/>
                <w:sz w:val="16"/>
                <w:szCs w:val="16"/>
              </w:rPr>
              <w:t>Orange</w:t>
            </w:r>
            <w:proofErr w:type="gramEnd"/>
            <w:r>
              <w:rPr>
                <w:rFonts w:eastAsia="Arial"/>
                <w:b/>
                <w:bCs/>
                <w:color w:val="E07000"/>
                <w:sz w:val="16"/>
                <w:szCs w:val="16"/>
              </w:rPr>
              <w:t xml:space="preserve"> </w:t>
            </w:r>
            <w:r>
              <w:rPr>
                <w:rFonts w:eastAsia="Arial"/>
                <w:color w:val="444444"/>
                <w:sz w:val="16"/>
                <w:szCs w:val="16"/>
              </w:rPr>
              <w:t>0.10–0.20 (borderline</w:t>
            </w:r>
            <w:proofErr w:type="gramStart"/>
            <w:r>
              <w:rPr>
                <w:rFonts w:eastAsia="Arial"/>
                <w:color w:val="444444"/>
                <w:sz w:val="16"/>
                <w:szCs w:val="16"/>
              </w:rPr>
              <w:t xml:space="preserve">);  </w:t>
            </w:r>
            <w:r>
              <w:rPr>
                <w:rFonts w:eastAsia="Arial"/>
                <w:b/>
                <w:bCs/>
                <w:color w:val="CC0000"/>
                <w:sz w:val="16"/>
                <w:szCs w:val="16"/>
              </w:rPr>
              <w:t>Red</w:t>
            </w:r>
            <w:proofErr w:type="gramEnd"/>
            <w:r>
              <w:rPr>
                <w:rFonts w:eastAsia="Arial"/>
                <w:b/>
                <w:bCs/>
                <w:color w:val="CC0000"/>
                <w:sz w:val="16"/>
                <w:szCs w:val="16"/>
              </w:rPr>
              <w:t xml:space="preserve"> </w:t>
            </w:r>
            <w:r>
              <w:rPr>
                <w:rFonts w:eastAsia="Arial"/>
                <w:color w:val="444444"/>
                <w:sz w:val="16"/>
                <w:szCs w:val="16"/>
              </w:rPr>
              <w:t xml:space="preserve">≥ 0.20 (imbalanced). SMD ≥ 0.10 in </w:t>
            </w:r>
            <w:proofErr w:type="gramStart"/>
            <w:r>
              <w:rPr>
                <w:rFonts w:eastAsia="Arial"/>
                <w:color w:val="444444"/>
                <w:sz w:val="16"/>
                <w:szCs w:val="16"/>
              </w:rPr>
              <w:t>Post-PSM</w:t>
            </w:r>
            <w:proofErr w:type="gramEnd"/>
            <w:r>
              <w:rPr>
                <w:rFonts w:eastAsia="Arial"/>
                <w:color w:val="444444"/>
                <w:sz w:val="16"/>
                <w:szCs w:val="16"/>
              </w:rPr>
              <w:t xml:space="preserve"> applies only to variables intentionally excluded from the matching algorithm.</w:t>
            </w:r>
          </w:p>
        </w:tc>
      </w:tr>
    </w:tbl>
    <w:p w14:paraId="6DF3ABDF" w14:textId="77777777" w:rsidR="00AD756D" w:rsidRDefault="00000000">
      <w:pPr>
        <w:spacing w:before="240" w:after="60"/>
      </w:pPr>
      <w:r>
        <w:rPr>
          <w:rFonts w:eastAsia="Arial"/>
          <w:b/>
          <w:bCs/>
          <w:color w:val="1F4E79"/>
          <w:sz w:val="22"/>
          <w:szCs w:val="22"/>
        </w:rPr>
        <w:t>PSM Balance Assessment</w:t>
      </w:r>
    </w:p>
    <w:p w14:paraId="38156AE5" w14:textId="77777777" w:rsidR="00AD756D" w:rsidRDefault="00000000">
      <w:pPr>
        <w:spacing w:before="120" w:after="80"/>
        <w:jc w:val="both"/>
      </w:pPr>
      <w:r>
        <w:rPr>
          <w:rFonts w:eastAsia="Arial"/>
        </w:rPr>
        <w:lastRenderedPageBreak/>
        <w:t>Covariate balance between the No-LNE and LNE groups before and after propensity score matching (PSM) was quantified using the standardized mean difference (SMD). For continuous variables (age, education level, income, geographic location, pT stage, and Charlson–Deyo comorbidity index), SMD was calculated as the absolute difference in group means divided by the pooled standard deviation:</w:t>
      </w:r>
    </w:p>
    <w:p w14:paraId="28B2A7CA" w14:textId="77777777" w:rsidR="00AD756D" w:rsidRDefault="00000000">
      <w:pPr>
        <w:spacing w:before="60" w:after="60"/>
        <w:jc w:val="center"/>
      </w:pPr>
      <w:r>
        <w:rPr>
          <w:rFonts w:ascii="Courier New" w:eastAsia="Courier New" w:hAnsi="Courier New" w:cs="Courier New"/>
        </w:rPr>
        <w:t xml:space="preserve">     SMD = |</w:t>
      </w:r>
      <w:proofErr w:type="spellStart"/>
      <w:r>
        <w:rPr>
          <w:rFonts w:ascii="Courier New" w:eastAsia="Courier New" w:hAnsi="Courier New" w:cs="Courier New"/>
        </w:rPr>
        <w:t>x̄_LNE</w:t>
      </w:r>
      <w:proofErr w:type="spellEnd"/>
      <w:r>
        <w:rPr>
          <w:rFonts w:ascii="Courier New" w:eastAsia="Courier New" w:hAnsi="Courier New" w:cs="Courier New"/>
        </w:rPr>
        <w:t xml:space="preserve"> − x̄_</w:t>
      </w:r>
      <w:proofErr w:type="spellStart"/>
      <w:r>
        <w:rPr>
          <w:rFonts w:ascii="Courier New" w:eastAsia="Courier New" w:hAnsi="Courier New" w:cs="Courier New"/>
        </w:rPr>
        <w:t>NoLNE</w:t>
      </w:r>
      <w:proofErr w:type="spellEnd"/>
      <w:r>
        <w:rPr>
          <w:rFonts w:ascii="Courier New" w:eastAsia="Courier New" w:hAnsi="Courier New" w:cs="Courier New"/>
        </w:rPr>
        <w:t xml:space="preserve">| / </w:t>
      </w:r>
      <w:proofErr w:type="gramStart"/>
      <w:r>
        <w:rPr>
          <w:rFonts w:ascii="Courier New" w:eastAsia="Courier New" w:hAnsi="Courier New" w:cs="Courier New"/>
        </w:rPr>
        <w:t>√[</w:t>
      </w:r>
      <w:proofErr w:type="gramEnd"/>
      <w:r>
        <w:rPr>
          <w:rFonts w:ascii="Courier New" w:eastAsia="Courier New" w:hAnsi="Courier New" w:cs="Courier New"/>
        </w:rPr>
        <w:t>(SD²_LNE + SD²_NoLNE) / 2]</w:t>
      </w:r>
    </w:p>
    <w:p w14:paraId="68DBA6A1" w14:textId="77777777" w:rsidR="00AD756D" w:rsidRDefault="00000000">
      <w:pPr>
        <w:spacing w:before="80" w:after="80"/>
        <w:jc w:val="both"/>
      </w:pPr>
      <w:r>
        <w:rPr>
          <w:rFonts w:eastAsia="Arial"/>
        </w:rPr>
        <w:t>For binary and categorical variables (sex, race/ethnicity, treatment at an academic facility, and histologic type), SMD was calculated from the difference in proportions:</w:t>
      </w:r>
    </w:p>
    <w:p w14:paraId="4D945BCF" w14:textId="77777777" w:rsidR="00AD756D" w:rsidRDefault="00000000">
      <w:pPr>
        <w:spacing w:before="60" w:after="60"/>
        <w:jc w:val="center"/>
      </w:pPr>
      <w:r>
        <w:rPr>
          <w:rFonts w:ascii="Courier New" w:eastAsia="Courier New" w:hAnsi="Courier New" w:cs="Courier New"/>
        </w:rPr>
        <w:t xml:space="preserve">     SMD = |</w:t>
      </w:r>
      <w:proofErr w:type="spellStart"/>
      <w:r>
        <w:rPr>
          <w:rFonts w:ascii="Courier New" w:eastAsia="Courier New" w:hAnsi="Courier New" w:cs="Courier New"/>
        </w:rPr>
        <w:t>p_LNE</w:t>
      </w:r>
      <w:proofErr w:type="spellEnd"/>
      <w:r>
        <w:rPr>
          <w:rFonts w:ascii="Courier New" w:eastAsia="Courier New" w:hAnsi="Courier New" w:cs="Courier New"/>
        </w:rPr>
        <w:t xml:space="preserve"> − </w:t>
      </w:r>
      <w:proofErr w:type="spellStart"/>
      <w:r>
        <w:rPr>
          <w:rFonts w:ascii="Courier New" w:eastAsia="Courier New" w:hAnsi="Courier New" w:cs="Courier New"/>
        </w:rPr>
        <w:t>p_NoLNE</w:t>
      </w:r>
      <w:proofErr w:type="spellEnd"/>
      <w:r>
        <w:rPr>
          <w:rFonts w:ascii="Courier New" w:eastAsia="Courier New" w:hAnsi="Courier New" w:cs="Courier New"/>
        </w:rPr>
        <w:t>| / √[(</w:t>
      </w:r>
      <w:proofErr w:type="spellStart"/>
      <w:r>
        <w:rPr>
          <w:rFonts w:ascii="Courier New" w:eastAsia="Courier New" w:hAnsi="Courier New" w:cs="Courier New"/>
        </w:rPr>
        <w:t>p_LNE</w:t>
      </w:r>
      <w:proofErr w:type="spellEnd"/>
      <w:r>
        <w:rPr>
          <w:rFonts w:ascii="Courier New" w:eastAsia="Courier New" w:hAnsi="Courier New" w:cs="Courier New"/>
        </w:rPr>
        <w:t xml:space="preserve">(1−p_LNE) + </w:t>
      </w:r>
      <w:proofErr w:type="spellStart"/>
      <w:r>
        <w:rPr>
          <w:rFonts w:ascii="Courier New" w:eastAsia="Courier New" w:hAnsi="Courier New" w:cs="Courier New"/>
        </w:rPr>
        <w:t>p_NoLNE</w:t>
      </w:r>
      <w:proofErr w:type="spellEnd"/>
      <w:r>
        <w:rPr>
          <w:rFonts w:ascii="Courier New" w:eastAsia="Courier New" w:hAnsi="Courier New" w:cs="Courier New"/>
        </w:rPr>
        <w:t>(1−p_NoLNE)) / 2]</w:t>
      </w:r>
    </w:p>
    <w:p w14:paraId="4F92EE90" w14:textId="77777777" w:rsidR="00AD756D" w:rsidRDefault="00000000">
      <w:pPr>
        <w:spacing w:before="80" w:after="80"/>
        <w:jc w:val="both"/>
      </w:pPr>
      <w:r>
        <w:rPr>
          <w:rFonts w:eastAsia="Arial"/>
        </w:rPr>
        <w:t>An SMD &lt; 0.10 was considered to indicate adequate covariate balance, consistent with established recommendations for PSM studies. All 10 variables included in the matching algorithm achieved SMD &lt; 0.10 after PSM (range: 0.000–0.076), demonstrating excellent balance (Table 1). Prior to PSM, three variables showed substantial imbalance (SMD ≥ 0.10): age (SMD = 0.232), histologic type (HCC NOS: 0.212; Fibrolamellar: 0.214), and pT stage (SMD = 0.382). After matching, SMD values for these variables were reduced to 0.015, 0.013–0.018, and 0.053, respectively — all well below the 0.10 threshold.</w:t>
      </w:r>
    </w:p>
    <w:p w14:paraId="52D6E666" w14:textId="77777777" w:rsidR="00AD756D" w:rsidRDefault="00000000">
      <w:pPr>
        <w:spacing w:before="80" w:after="80"/>
        <w:jc w:val="both"/>
      </w:pPr>
      <w:r>
        <w:rPr>
          <w:rFonts w:eastAsia="Arial"/>
        </w:rPr>
        <w:t>The Charlson–Deyo comorbidity index showed the greatest absolute improvement (SMD: 0.161 → 0.005), followed by sex (0.074 → 0.011), and academic facility (0.071 → 0.003). Income and geographic location were already well-balanced before PSM (SMD = 0.014 and 0.018, respectively) and remained so after matching (0.000 and 0.010).</w:t>
      </w:r>
    </w:p>
    <w:p w14:paraId="1951B9F6" w14:textId="77777777" w:rsidR="00AD756D" w:rsidRDefault="00000000">
      <w:pPr>
        <w:spacing w:before="80" w:after="80"/>
        <w:jc w:val="both"/>
      </w:pPr>
      <w:r>
        <w:rPr>
          <w:rFonts w:eastAsia="Arial"/>
        </w:rPr>
        <w:t>SMD values for each variable before and after PSM are reported in Table 1 alongside descriptive statistics. Color coding is applied to facilitate interpretation: SMD &lt; 0.10 is displayed in green (balanced), 0.10–0.20 in orange (borderline), and ≥ 0.20 in red (imbalanced).</w:t>
      </w:r>
    </w:p>
    <w:p w14:paraId="19B48E73" w14:textId="11C77D8F" w:rsidR="00AD756D" w:rsidRDefault="00AD756D">
      <w:pPr>
        <w:spacing w:before="80" w:after="80"/>
        <w:ind w:left="360"/>
      </w:pPr>
    </w:p>
    <w:sectPr w:rsidR="00AD756D">
      <w:pgSz w:w="15840" w:h="12240"/>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46170"/>
    <w:multiLevelType w:val="hybridMultilevel"/>
    <w:tmpl w:val="AA0C006A"/>
    <w:lvl w:ilvl="0" w:tplc="60DC56DC">
      <w:start w:val="1"/>
      <w:numFmt w:val="bullet"/>
      <w:lvlText w:val="●"/>
      <w:lvlJc w:val="left"/>
      <w:pPr>
        <w:ind w:left="720" w:hanging="360"/>
      </w:pPr>
    </w:lvl>
    <w:lvl w:ilvl="1" w:tplc="ACD26478">
      <w:start w:val="1"/>
      <w:numFmt w:val="bullet"/>
      <w:lvlText w:val="○"/>
      <w:lvlJc w:val="left"/>
      <w:pPr>
        <w:ind w:left="1440" w:hanging="360"/>
      </w:pPr>
    </w:lvl>
    <w:lvl w:ilvl="2" w:tplc="AE0EF106">
      <w:start w:val="1"/>
      <w:numFmt w:val="bullet"/>
      <w:lvlText w:val="■"/>
      <w:lvlJc w:val="left"/>
      <w:pPr>
        <w:ind w:left="2160" w:hanging="360"/>
      </w:pPr>
    </w:lvl>
    <w:lvl w:ilvl="3" w:tplc="FB602FC0">
      <w:start w:val="1"/>
      <w:numFmt w:val="bullet"/>
      <w:lvlText w:val="●"/>
      <w:lvlJc w:val="left"/>
      <w:pPr>
        <w:ind w:left="2880" w:hanging="360"/>
      </w:pPr>
    </w:lvl>
    <w:lvl w:ilvl="4" w:tplc="4058FAC2">
      <w:start w:val="1"/>
      <w:numFmt w:val="bullet"/>
      <w:lvlText w:val="○"/>
      <w:lvlJc w:val="left"/>
      <w:pPr>
        <w:ind w:left="3600" w:hanging="360"/>
      </w:pPr>
    </w:lvl>
    <w:lvl w:ilvl="5" w:tplc="6964B19E">
      <w:start w:val="1"/>
      <w:numFmt w:val="bullet"/>
      <w:lvlText w:val="■"/>
      <w:lvlJc w:val="left"/>
      <w:pPr>
        <w:ind w:left="4320" w:hanging="360"/>
      </w:pPr>
    </w:lvl>
    <w:lvl w:ilvl="6" w:tplc="7CB80F1E">
      <w:start w:val="1"/>
      <w:numFmt w:val="bullet"/>
      <w:lvlText w:val="●"/>
      <w:lvlJc w:val="left"/>
      <w:pPr>
        <w:ind w:left="5040" w:hanging="360"/>
      </w:pPr>
    </w:lvl>
    <w:lvl w:ilvl="7" w:tplc="6AA82682">
      <w:start w:val="1"/>
      <w:numFmt w:val="bullet"/>
      <w:lvlText w:val="●"/>
      <w:lvlJc w:val="left"/>
      <w:pPr>
        <w:ind w:left="5760" w:hanging="360"/>
      </w:pPr>
    </w:lvl>
    <w:lvl w:ilvl="8" w:tplc="D1CE4558">
      <w:start w:val="1"/>
      <w:numFmt w:val="bullet"/>
      <w:lvlText w:val="●"/>
      <w:lvlJc w:val="left"/>
      <w:pPr>
        <w:ind w:left="6480" w:hanging="360"/>
      </w:pPr>
    </w:lvl>
  </w:abstractNum>
  <w:num w:numId="1" w16cid:durableId="100355497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0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56D"/>
    <w:rsid w:val="001F69C3"/>
    <w:rsid w:val="00AD756D"/>
    <w:rsid w:val="00BA09DA"/>
    <w:rsid w:val="00CC190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7D1B5"/>
  <w15:docId w15:val="{40C7A2F3-F4C2-473D-9A74-6EF2D279C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굵은 텍스트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Char"/>
    <w:uiPriority w:val="99"/>
    <w:semiHidden/>
    <w:unhideWhenUsed/>
  </w:style>
  <w:style w:type="character" w:customStyle="1" w:styleId="Char">
    <w:name w:val="각주 텍스트 Char"/>
    <w:link w:val="a7"/>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498</Words>
  <Characters>3144</Characters>
  <Application>Microsoft Office Word</Application>
  <DocSecurity>0</DocSecurity>
  <Lines>52</Lines>
  <Paragraphs>14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희성 이</cp:lastModifiedBy>
  <cp:revision>2</cp:revision>
  <dcterms:created xsi:type="dcterms:W3CDTF">2026-02-12T14:49:00Z</dcterms:created>
  <dcterms:modified xsi:type="dcterms:W3CDTF">2026-02-12T16:30:00Z</dcterms:modified>
</cp:coreProperties>
</file>