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0D77E" w14:textId="00A94B88" w:rsidR="00C17019" w:rsidRPr="00065C7E" w:rsidRDefault="00097F7C" w:rsidP="00C17019">
      <w:pPr>
        <w:spacing w:line="360" w:lineRule="auto"/>
        <w:rPr>
          <w:rFonts w:ascii="Times New Roman" w:hAnsi="Times New Roman" w:cs="Times New Roman"/>
          <w:szCs w:val="20"/>
        </w:rPr>
      </w:pPr>
      <w:r w:rsidRPr="00065C7E">
        <w:rPr>
          <w:rFonts w:ascii="Times New Roman" w:hAnsi="Times New Roman" w:cs="Times New Roman" w:hint="eastAsia"/>
          <w:szCs w:val="20"/>
        </w:rPr>
        <w:t>Supporting information</w:t>
      </w:r>
      <w:r w:rsidR="00065C7E">
        <w:rPr>
          <w:rFonts w:ascii="Times New Roman" w:hAnsi="Times New Roman" w:cs="Times New Roman" w:hint="eastAsia"/>
          <w:szCs w:val="20"/>
        </w:rPr>
        <w:t xml:space="preserve"> for </w:t>
      </w:r>
      <w:r w:rsidR="00065C7E" w:rsidRPr="00065C7E">
        <w:rPr>
          <w:rFonts w:ascii="Times New Roman" w:hAnsi="Times New Roman" w:cs="Times New Roman" w:hint="eastAsia"/>
          <w:i/>
          <w:iCs/>
          <w:szCs w:val="20"/>
        </w:rPr>
        <w:t>Advanced Composites and Hybrid Materials</w:t>
      </w:r>
    </w:p>
    <w:p w14:paraId="7F07DCAE" w14:textId="77777777" w:rsidR="00C17019" w:rsidRPr="00467491" w:rsidRDefault="00C17019" w:rsidP="00C17019">
      <w:pPr>
        <w:pStyle w:val="Tableofcontents"/>
        <w:rPr>
          <w:rFonts w:eastAsiaTheme="minorEastAsia"/>
          <w:sz w:val="20"/>
          <w:szCs w:val="20"/>
          <w:lang w:eastAsia="ko-KR"/>
        </w:rPr>
      </w:pPr>
      <w:r w:rsidRPr="00467491">
        <w:rPr>
          <w:sz w:val="20"/>
          <w:szCs w:val="20"/>
        </w:rPr>
        <w:t>Article type: Full Paper</w:t>
      </w:r>
    </w:p>
    <w:p w14:paraId="25DA32A1" w14:textId="77777777" w:rsidR="003F3090" w:rsidRPr="00467491" w:rsidRDefault="003F3090" w:rsidP="003F3090">
      <w:pPr>
        <w:pStyle w:val="a4"/>
        <w:spacing w:line="480" w:lineRule="auto"/>
        <w:rPr>
          <w:rFonts w:ascii="Times New Roman" w:eastAsia="HY신명조" w:hAnsi="Times New Roman" w:cs="Times New Roman"/>
          <w:b/>
          <w:bCs/>
          <w:color w:val="auto"/>
        </w:rPr>
      </w:pPr>
    </w:p>
    <w:p w14:paraId="71CB16F8" w14:textId="77777777" w:rsidR="005C7C46" w:rsidRDefault="005C7C46" w:rsidP="00A80AE7">
      <w:pPr>
        <w:pStyle w:val="a4"/>
        <w:tabs>
          <w:tab w:val="left" w:pos="6910"/>
        </w:tabs>
        <w:spacing w:line="480" w:lineRule="auto"/>
        <w:jc w:val="left"/>
        <w:rPr>
          <w:rFonts w:ascii="Times New Roman" w:eastAsia="HY신명조" w:hAnsi="Times New Roman" w:cs="Times New Roman"/>
          <w:b/>
          <w:bCs/>
          <w:sz w:val="24"/>
          <w:szCs w:val="24"/>
        </w:rPr>
      </w:pPr>
      <w:r w:rsidRPr="005C7C46">
        <w:rPr>
          <w:rFonts w:ascii="Times New Roman" w:eastAsia="HY신명조" w:hAnsi="Times New Roman" w:cs="Times New Roman"/>
          <w:b/>
          <w:bCs/>
          <w:sz w:val="24"/>
          <w:szCs w:val="24"/>
        </w:rPr>
        <w:t>Surface Charge-Modulated Biomimetic Core-Shell Hybrid Nanovesicles for Redox-Triggered Synergistic Cancer Therapy</w:t>
      </w:r>
    </w:p>
    <w:p w14:paraId="7A743E56" w14:textId="07C6A6C1" w:rsidR="00131AEB" w:rsidRPr="00467491" w:rsidRDefault="00131AEB" w:rsidP="00093525">
      <w:pPr>
        <w:pStyle w:val="a4"/>
        <w:tabs>
          <w:tab w:val="left" w:pos="6910"/>
        </w:tabs>
        <w:spacing w:line="480" w:lineRule="auto"/>
        <w:jc w:val="left"/>
        <w:rPr>
          <w:rFonts w:ascii="Times New Roman" w:eastAsia="HY신명조" w:hAnsi="Times New Roman" w:cs="Times New Roman"/>
          <w:b/>
          <w:bCs/>
          <w:color w:val="auto"/>
        </w:rPr>
      </w:pPr>
    </w:p>
    <w:p w14:paraId="4D659B44" w14:textId="4DB145C0" w:rsidR="003B4B4B" w:rsidRPr="00F45AF8" w:rsidRDefault="003B4B4B" w:rsidP="003B4B4B">
      <w:pPr>
        <w:pStyle w:val="a4"/>
        <w:spacing w:line="360" w:lineRule="auto"/>
        <w:jc w:val="left"/>
        <w:rPr>
          <w:rFonts w:ascii="Times New Roman" w:eastAsia="HY신명조" w:hAnsi="Times New Roman" w:cs="Times New Roman"/>
          <w:b/>
          <w:bCs/>
        </w:rPr>
      </w:pPr>
      <w:r w:rsidRPr="00F45AF8">
        <w:rPr>
          <w:rFonts w:ascii="Times New Roman" w:hAnsi="Times New Roman" w:cs="Times New Roman"/>
        </w:rPr>
        <w:t>Hye</w:t>
      </w:r>
      <w:r w:rsidRPr="00F45AF8">
        <w:rPr>
          <w:rFonts w:ascii="Times New Roman" w:eastAsiaTheme="minorEastAsia" w:hAnsi="Times New Roman" w:cs="Times New Roman"/>
        </w:rPr>
        <w:t>on-Ji Oh</w:t>
      </w:r>
      <w:r w:rsidRPr="00F45AF8">
        <w:rPr>
          <w:rFonts w:ascii="Times New Roman" w:hAnsi="Times New Roman" w:cs="Times New Roman"/>
        </w:rPr>
        <w:t>,</w:t>
      </w:r>
      <w:r w:rsidRPr="00F45AF8">
        <w:rPr>
          <w:rFonts w:ascii="Times New Roman" w:hAnsi="Times New Roman" w:cs="Times New Roman" w:hint="eastAsia"/>
        </w:rPr>
        <w:t xml:space="preserve"> </w:t>
      </w:r>
      <w:r w:rsidR="00422D83" w:rsidRPr="00F45AF8">
        <w:rPr>
          <w:rFonts w:ascii="Times New Roman" w:hAnsi="Times New Roman" w:cs="Times New Roman" w:hint="eastAsia"/>
        </w:rPr>
        <w:t xml:space="preserve">Dong-Yong Hong, </w:t>
      </w:r>
      <w:r w:rsidRPr="00F45AF8">
        <w:rPr>
          <w:rFonts w:ascii="Times New Roman" w:hAnsi="Times New Roman" w:cs="Times New Roman" w:hint="eastAsia"/>
        </w:rPr>
        <w:t>Jun Seob Lee, Jieun Han,</w:t>
      </w:r>
      <w:r w:rsidRPr="00F45AF8">
        <w:rPr>
          <w:rFonts w:ascii="Times New Roman" w:hAnsi="Times New Roman" w:cs="Times New Roman"/>
        </w:rPr>
        <w:t xml:space="preserve"> </w:t>
      </w:r>
      <w:r w:rsidRPr="00F45AF8">
        <w:rPr>
          <w:rFonts w:ascii="Times New Roman" w:hAnsi="Times New Roman" w:cs="Times New Roman" w:hint="eastAsia"/>
        </w:rPr>
        <w:t>Chun Gwon P</w:t>
      </w:r>
      <w:r w:rsidRPr="00F45AF8">
        <w:rPr>
          <w:rFonts w:ascii="Times New Roman" w:hAnsi="Times New Roman" w:cs="Times New Roman"/>
        </w:rPr>
        <w:t>a</w:t>
      </w:r>
      <w:r w:rsidRPr="00F45AF8">
        <w:rPr>
          <w:rFonts w:ascii="Times New Roman" w:hAnsi="Times New Roman" w:cs="Times New Roman" w:hint="eastAsia"/>
        </w:rPr>
        <w:t xml:space="preserve">rk, Hyojin Lee, and </w:t>
      </w:r>
      <w:r w:rsidRPr="00F45AF8">
        <w:rPr>
          <w:rFonts w:ascii="Times New Roman" w:eastAsiaTheme="minorEastAsia" w:hAnsi="Times New Roman" w:cs="Times New Roman"/>
        </w:rPr>
        <w:t>Wooram Park</w:t>
      </w:r>
      <w:r w:rsidRPr="00F45AF8">
        <w:rPr>
          <w:rFonts w:ascii="Times New Roman" w:hAnsi="Times New Roman" w:cs="Times New Roman"/>
          <w:vertAlign w:val="superscript"/>
        </w:rPr>
        <w:t>*</w:t>
      </w:r>
    </w:p>
    <w:p w14:paraId="4E026E5F" w14:textId="77777777" w:rsidR="003B4B4B" w:rsidRPr="00F45AF8" w:rsidRDefault="003B4B4B" w:rsidP="003B4B4B">
      <w:pPr>
        <w:pStyle w:val="a4"/>
        <w:spacing w:line="360" w:lineRule="auto"/>
        <w:rPr>
          <w:rFonts w:ascii="Times New Roman" w:eastAsia="HY신명조" w:hAnsi="Times New Roman" w:cs="Times New Roman"/>
          <w:b/>
          <w:bCs/>
        </w:rPr>
      </w:pPr>
    </w:p>
    <w:p w14:paraId="4E511737" w14:textId="7AAD710D" w:rsidR="003B4B4B" w:rsidRPr="00F45AF8" w:rsidRDefault="003B4B4B" w:rsidP="003B4B4B">
      <w:pPr>
        <w:pStyle w:val="Addresses"/>
        <w:spacing w:line="360" w:lineRule="auto"/>
        <w:rPr>
          <w:rFonts w:eastAsiaTheme="minorEastAsia"/>
          <w:sz w:val="20"/>
          <w:szCs w:val="20"/>
          <w:lang w:eastAsia="ko-KR"/>
        </w:rPr>
      </w:pPr>
      <w:r w:rsidRPr="00F45AF8">
        <w:rPr>
          <w:sz w:val="20"/>
          <w:szCs w:val="20"/>
        </w:rPr>
        <w:t>H.</w:t>
      </w:r>
      <w:r w:rsidRPr="00F45AF8">
        <w:rPr>
          <w:rFonts w:eastAsiaTheme="minorEastAsia"/>
          <w:sz w:val="20"/>
          <w:szCs w:val="20"/>
          <w:lang w:eastAsia="ko-KR"/>
        </w:rPr>
        <w:t>-J. Oh</w:t>
      </w:r>
      <w:r w:rsidRPr="00F45AF8">
        <w:rPr>
          <w:sz w:val="20"/>
          <w:szCs w:val="20"/>
        </w:rPr>
        <w:t>,</w:t>
      </w:r>
      <w:r w:rsidRPr="00F45AF8">
        <w:rPr>
          <w:rFonts w:eastAsiaTheme="minorEastAsia" w:hint="eastAsia"/>
          <w:sz w:val="20"/>
          <w:szCs w:val="20"/>
          <w:lang w:eastAsia="ko-KR"/>
        </w:rPr>
        <w:t xml:space="preserve"> </w:t>
      </w:r>
      <w:r w:rsidR="00422D83" w:rsidRPr="00F45AF8">
        <w:rPr>
          <w:rFonts w:eastAsiaTheme="minorEastAsia" w:hint="eastAsia"/>
          <w:sz w:val="20"/>
          <w:szCs w:val="20"/>
          <w:lang w:eastAsia="ko-KR"/>
        </w:rPr>
        <w:t xml:space="preserve">D.-Y. Hong, </w:t>
      </w:r>
      <w:r w:rsidRPr="00F45AF8">
        <w:rPr>
          <w:rFonts w:eastAsiaTheme="minorEastAsia" w:hint="eastAsia"/>
          <w:sz w:val="20"/>
          <w:szCs w:val="20"/>
          <w:lang w:eastAsia="ko-KR"/>
        </w:rPr>
        <w:t xml:space="preserve">J. S. Lee, J. Han, and </w:t>
      </w:r>
      <w:r w:rsidRPr="00F45AF8">
        <w:rPr>
          <w:rFonts w:eastAsiaTheme="minorEastAsia"/>
          <w:sz w:val="20"/>
          <w:szCs w:val="20"/>
          <w:lang w:eastAsia="ko-KR"/>
        </w:rPr>
        <w:t>Prof. W. Park</w:t>
      </w:r>
      <w:r w:rsidRPr="00F45AF8" w:rsidDel="008E78DD">
        <w:rPr>
          <w:rFonts w:eastAsiaTheme="minorEastAsia" w:hint="eastAsia"/>
          <w:sz w:val="20"/>
          <w:szCs w:val="20"/>
          <w:lang w:eastAsia="ko-KR"/>
        </w:rPr>
        <w:t xml:space="preserve"> </w:t>
      </w:r>
    </w:p>
    <w:p w14:paraId="17F4779E" w14:textId="77777777" w:rsidR="003B4B4B" w:rsidRPr="00F45AF8" w:rsidRDefault="003B4B4B" w:rsidP="003B4B4B">
      <w:pPr>
        <w:pStyle w:val="Addresses"/>
        <w:spacing w:line="360" w:lineRule="auto"/>
        <w:rPr>
          <w:rFonts w:eastAsiaTheme="minorEastAsia"/>
          <w:sz w:val="20"/>
          <w:szCs w:val="20"/>
          <w:lang w:eastAsia="ko-KR"/>
        </w:rPr>
      </w:pPr>
      <w:r w:rsidRPr="00F45AF8">
        <w:rPr>
          <w:rFonts w:eastAsiaTheme="minorEastAsia"/>
          <w:sz w:val="20"/>
          <w:szCs w:val="20"/>
          <w:lang w:eastAsia="ko-KR"/>
        </w:rPr>
        <w:t>Department of Integrative Biotechnology, College of Biotechnology and Bioengineering,</w:t>
      </w:r>
      <w:r w:rsidRPr="00F45AF8">
        <w:rPr>
          <w:sz w:val="20"/>
          <w:szCs w:val="20"/>
        </w:rPr>
        <w:t xml:space="preserve"> S</w:t>
      </w:r>
      <w:r w:rsidRPr="00F45AF8">
        <w:rPr>
          <w:rFonts w:eastAsiaTheme="minorEastAsia"/>
          <w:sz w:val="20"/>
          <w:szCs w:val="20"/>
          <w:lang w:eastAsia="ko-KR"/>
        </w:rPr>
        <w:t>ungkyunkwan University (SKKU), Seobu-ro 2066, Jangan-gu, Suwon, Gyeonggi, 16419, Republic of Korea</w:t>
      </w:r>
    </w:p>
    <w:p w14:paraId="189DABB0" w14:textId="77777777" w:rsidR="003B4B4B" w:rsidRPr="00F45AF8" w:rsidRDefault="003B4B4B" w:rsidP="003B4B4B">
      <w:pPr>
        <w:pStyle w:val="Addresses"/>
        <w:spacing w:line="360" w:lineRule="auto"/>
        <w:rPr>
          <w:sz w:val="20"/>
          <w:szCs w:val="20"/>
        </w:rPr>
      </w:pPr>
      <w:r w:rsidRPr="00F45AF8">
        <w:rPr>
          <w:rFonts w:eastAsiaTheme="minorEastAsia"/>
          <w:sz w:val="20"/>
          <w:szCs w:val="20"/>
          <w:lang w:eastAsia="ko-KR"/>
        </w:rPr>
        <w:t xml:space="preserve">E-mail: </w:t>
      </w:r>
      <w:hyperlink r:id="rId8" w:history="1">
        <w:r w:rsidRPr="00F45AF8">
          <w:rPr>
            <w:rStyle w:val="a9"/>
            <w:rFonts w:eastAsiaTheme="minorEastAsia"/>
            <w:color w:val="0000FF"/>
            <w:sz w:val="20"/>
            <w:szCs w:val="20"/>
            <w:lang w:eastAsia="ko-KR"/>
          </w:rPr>
          <w:t>parkwr@skku.edu</w:t>
        </w:r>
      </w:hyperlink>
    </w:p>
    <w:p w14:paraId="73D036C2" w14:textId="77777777" w:rsidR="003B4B4B" w:rsidRPr="00F45AF8" w:rsidRDefault="003B4B4B" w:rsidP="003B4B4B">
      <w:pPr>
        <w:widowControl/>
        <w:wordWrap/>
        <w:autoSpaceDE/>
        <w:autoSpaceDN/>
        <w:spacing w:line="360" w:lineRule="auto"/>
        <w:jc w:val="left"/>
        <w:rPr>
          <w:rFonts w:ascii="Times New Roman" w:hAnsi="Times New Roman" w:cs="Times New Roman"/>
          <w:kern w:val="0"/>
          <w:szCs w:val="20"/>
        </w:rPr>
      </w:pPr>
    </w:p>
    <w:p w14:paraId="15D196AF" w14:textId="77777777" w:rsidR="003B4B4B" w:rsidRPr="00F45AF8" w:rsidRDefault="003B4B4B" w:rsidP="003B4B4B">
      <w:pPr>
        <w:pStyle w:val="Addresses"/>
        <w:spacing w:line="360" w:lineRule="auto"/>
        <w:rPr>
          <w:rFonts w:eastAsiaTheme="minorEastAsia"/>
          <w:sz w:val="20"/>
          <w:szCs w:val="20"/>
          <w:lang w:eastAsia="ko-KR"/>
        </w:rPr>
      </w:pPr>
      <w:r w:rsidRPr="00F45AF8">
        <w:rPr>
          <w:rFonts w:eastAsiaTheme="minorEastAsia"/>
          <w:sz w:val="20"/>
          <w:szCs w:val="20"/>
          <w:lang w:eastAsia="ko-KR"/>
        </w:rPr>
        <w:t>Prof. W. Park</w:t>
      </w:r>
    </w:p>
    <w:p w14:paraId="248E61C3" w14:textId="77777777" w:rsidR="003B4B4B" w:rsidRPr="00F45AF8" w:rsidRDefault="003B4B4B" w:rsidP="003B4B4B">
      <w:pPr>
        <w:pStyle w:val="Addresses"/>
        <w:spacing w:line="360" w:lineRule="auto"/>
        <w:rPr>
          <w:rFonts w:eastAsiaTheme="minorEastAsia"/>
          <w:sz w:val="20"/>
          <w:szCs w:val="20"/>
          <w:lang w:eastAsia="ko-KR"/>
        </w:rPr>
      </w:pPr>
      <w:r w:rsidRPr="00F45AF8">
        <w:rPr>
          <w:rFonts w:eastAsiaTheme="minorEastAsia"/>
          <w:sz w:val="20"/>
          <w:szCs w:val="20"/>
          <w:lang w:eastAsia="ko-KR"/>
        </w:rPr>
        <w:t>Department of MetaBioHealth, Institute for Cross-disciplinary Studies (ICS), SKKU, Seobu-ro 2066, Suwon, Gyeonggi 16419, Republic of Korea</w:t>
      </w:r>
      <w:r w:rsidRPr="00F45AF8">
        <w:rPr>
          <w:rFonts w:eastAsiaTheme="minorEastAsia" w:hint="eastAsia"/>
          <w:sz w:val="20"/>
          <w:szCs w:val="20"/>
          <w:lang w:eastAsia="ko-KR"/>
        </w:rPr>
        <w:t>.</w:t>
      </w:r>
    </w:p>
    <w:p w14:paraId="0549336F" w14:textId="77777777" w:rsidR="003B4B4B" w:rsidRPr="00F45AF8" w:rsidRDefault="003B4B4B" w:rsidP="003B4B4B">
      <w:pPr>
        <w:widowControl/>
        <w:wordWrap/>
        <w:autoSpaceDE/>
        <w:autoSpaceDN/>
        <w:spacing w:line="360" w:lineRule="auto"/>
        <w:jc w:val="left"/>
        <w:rPr>
          <w:rFonts w:ascii="Times New Roman" w:hAnsi="Times New Roman" w:cs="Times New Roman"/>
          <w:kern w:val="0"/>
          <w:szCs w:val="20"/>
        </w:rPr>
      </w:pPr>
    </w:p>
    <w:p w14:paraId="6446E8A3" w14:textId="77777777" w:rsidR="003B4B4B" w:rsidRPr="00F45AF8" w:rsidRDefault="003B4B4B" w:rsidP="003B4B4B">
      <w:pPr>
        <w:widowControl/>
        <w:wordWrap/>
        <w:autoSpaceDE/>
        <w:autoSpaceDN/>
        <w:spacing w:line="360" w:lineRule="auto"/>
        <w:jc w:val="left"/>
        <w:rPr>
          <w:rFonts w:ascii="Times New Roman" w:hAnsi="Times New Roman" w:cs="Times New Roman"/>
          <w:kern w:val="0"/>
          <w:szCs w:val="20"/>
        </w:rPr>
      </w:pPr>
      <w:r w:rsidRPr="00F45AF8">
        <w:rPr>
          <w:rFonts w:ascii="Times New Roman" w:hAnsi="Times New Roman" w:cs="Times New Roman" w:hint="eastAsia"/>
          <w:kern w:val="0"/>
          <w:szCs w:val="20"/>
        </w:rPr>
        <w:t>Prof. C. G. Park</w:t>
      </w:r>
    </w:p>
    <w:p w14:paraId="0F57A1B7" w14:textId="77777777" w:rsidR="003B4B4B" w:rsidRPr="00F45AF8" w:rsidRDefault="003B4B4B" w:rsidP="003B4B4B">
      <w:pPr>
        <w:widowControl/>
        <w:wordWrap/>
        <w:autoSpaceDE/>
        <w:autoSpaceDN/>
        <w:spacing w:line="360" w:lineRule="auto"/>
        <w:jc w:val="left"/>
        <w:rPr>
          <w:rFonts w:ascii="Times New Roman" w:hAnsi="Times New Roman" w:cs="Times New Roman"/>
          <w:kern w:val="0"/>
          <w:szCs w:val="20"/>
        </w:rPr>
      </w:pPr>
      <w:r w:rsidRPr="00F45AF8">
        <w:rPr>
          <w:rFonts w:ascii="Times New Roman" w:hAnsi="Times New Roman" w:cs="Times New Roman"/>
          <w:kern w:val="0"/>
          <w:szCs w:val="20"/>
        </w:rPr>
        <w:t>Department of Biomedical Engineering, ICS, SKKU, Seobu-ro 2066, Suwon, Gyeonggi 16419, Republic of Korea</w:t>
      </w:r>
      <w:r w:rsidRPr="00F45AF8">
        <w:rPr>
          <w:rFonts w:ascii="Times New Roman" w:hAnsi="Times New Roman" w:cs="Times New Roman" w:hint="eastAsia"/>
          <w:kern w:val="0"/>
          <w:szCs w:val="20"/>
        </w:rPr>
        <w:t>.</w:t>
      </w:r>
    </w:p>
    <w:p w14:paraId="2FE39D8F" w14:textId="77777777" w:rsidR="003B4B4B" w:rsidRPr="00F45AF8" w:rsidRDefault="003B4B4B" w:rsidP="003B4B4B">
      <w:pPr>
        <w:widowControl/>
        <w:wordWrap/>
        <w:autoSpaceDE/>
        <w:autoSpaceDN/>
        <w:spacing w:line="360" w:lineRule="auto"/>
        <w:jc w:val="left"/>
        <w:rPr>
          <w:rFonts w:ascii="Times New Roman" w:hAnsi="Times New Roman" w:cs="Times New Roman"/>
          <w:kern w:val="0"/>
          <w:szCs w:val="20"/>
        </w:rPr>
      </w:pPr>
    </w:p>
    <w:p w14:paraId="4A2033A4" w14:textId="77777777" w:rsidR="003B4B4B" w:rsidRPr="00F45AF8" w:rsidRDefault="003B4B4B" w:rsidP="003B4B4B">
      <w:pPr>
        <w:widowControl/>
        <w:wordWrap/>
        <w:autoSpaceDE/>
        <w:autoSpaceDN/>
        <w:spacing w:line="360" w:lineRule="auto"/>
        <w:jc w:val="left"/>
        <w:rPr>
          <w:rFonts w:ascii="Times New Roman" w:hAnsi="Times New Roman" w:cs="Times New Roman"/>
          <w:kern w:val="0"/>
          <w:szCs w:val="20"/>
        </w:rPr>
      </w:pPr>
      <w:r w:rsidRPr="00F45AF8">
        <w:rPr>
          <w:rFonts w:ascii="Times New Roman" w:hAnsi="Times New Roman" w:cs="Times New Roman" w:hint="eastAsia"/>
          <w:kern w:val="0"/>
          <w:szCs w:val="20"/>
        </w:rPr>
        <w:t>Prof. C. G. P</w:t>
      </w:r>
      <w:r w:rsidRPr="00F45AF8">
        <w:rPr>
          <w:rFonts w:ascii="Times New Roman" w:hAnsi="Times New Roman" w:cs="Times New Roman"/>
          <w:kern w:val="0"/>
          <w:szCs w:val="20"/>
        </w:rPr>
        <w:t>a</w:t>
      </w:r>
      <w:r w:rsidRPr="00F45AF8">
        <w:rPr>
          <w:rFonts w:ascii="Times New Roman" w:hAnsi="Times New Roman" w:cs="Times New Roman" w:hint="eastAsia"/>
          <w:kern w:val="0"/>
          <w:szCs w:val="20"/>
        </w:rPr>
        <w:t>rk, Dr. H. Lee, and Prof. W. Park</w:t>
      </w:r>
    </w:p>
    <w:p w14:paraId="78ABB1F8" w14:textId="5069F95D" w:rsidR="00BA48B5" w:rsidRPr="00F45AF8" w:rsidRDefault="003B4B4B" w:rsidP="003B4B4B">
      <w:pPr>
        <w:pStyle w:val="Addresses"/>
        <w:spacing w:line="360" w:lineRule="auto"/>
        <w:rPr>
          <w:rFonts w:eastAsiaTheme="minorEastAsia"/>
          <w:sz w:val="20"/>
          <w:szCs w:val="20"/>
          <w:lang w:eastAsia="ko-KR"/>
        </w:rPr>
      </w:pPr>
      <w:r w:rsidRPr="00F45AF8">
        <w:rPr>
          <w:sz w:val="20"/>
          <w:szCs w:val="20"/>
        </w:rPr>
        <w:t>Biomaterials Research Center, Korea Institute of Science and Technology, 5, Hwarang-ro 14-gil, Seongbuk-gu, Seoul 02792, Republic of Korea</w:t>
      </w:r>
      <w:r w:rsidRPr="00F45AF8">
        <w:rPr>
          <w:rFonts w:hint="eastAsia"/>
          <w:sz w:val="20"/>
          <w:szCs w:val="20"/>
        </w:rPr>
        <w:t>.</w:t>
      </w:r>
    </w:p>
    <w:p w14:paraId="285E421C" w14:textId="77777777" w:rsidR="00BA48B5" w:rsidRPr="00467491" w:rsidRDefault="00BA48B5">
      <w:pPr>
        <w:widowControl/>
        <w:wordWrap/>
        <w:autoSpaceDE/>
        <w:autoSpaceDN/>
        <w:jc w:val="left"/>
        <w:rPr>
          <w:rFonts w:ascii="Times New Roman" w:eastAsia="MS Mincho" w:hAnsi="Times New Roman" w:cs="Times New Roman"/>
          <w:kern w:val="0"/>
          <w:sz w:val="24"/>
          <w:szCs w:val="24"/>
          <w:lang w:eastAsia="ja-JP"/>
        </w:rPr>
      </w:pPr>
      <w:r w:rsidRPr="00467491">
        <w:rPr>
          <w:rFonts w:ascii="Times New Roman" w:hAnsi="Times New Roman" w:cs="Times New Roman"/>
        </w:rPr>
        <w:br w:type="page"/>
      </w:r>
    </w:p>
    <w:p w14:paraId="464BBD54" w14:textId="43C57E3E" w:rsidR="00431CE4" w:rsidRPr="00431D50" w:rsidRDefault="00431D50" w:rsidP="00C6126B">
      <w:pPr>
        <w:wordWrap/>
        <w:spacing w:line="480" w:lineRule="auto"/>
        <w:jc w:val="left"/>
        <w:textAlignment w:val="baseline"/>
        <w:rPr>
          <w:rFonts w:eastAsiaTheme="minorHAnsi" w:cs="Times New Roman"/>
          <w:b/>
          <w:bCs/>
          <w:kern w:val="0"/>
          <w:szCs w:val="20"/>
        </w:rPr>
      </w:pPr>
      <w:r w:rsidRPr="00431D50">
        <w:rPr>
          <w:rFonts w:eastAsiaTheme="minorHAnsi" w:cs="Times New Roman" w:hint="eastAsia"/>
          <w:b/>
          <w:bCs/>
          <w:kern w:val="0"/>
          <w:szCs w:val="20"/>
        </w:rPr>
        <w:lastRenderedPageBreak/>
        <w:t>1</w:t>
      </w:r>
      <w:r w:rsidR="000852A5" w:rsidRPr="00431D50">
        <w:rPr>
          <w:rFonts w:eastAsiaTheme="minorHAnsi" w:cs="Times New Roman"/>
          <w:b/>
          <w:bCs/>
          <w:kern w:val="0"/>
          <w:szCs w:val="20"/>
        </w:rPr>
        <w:t>. Materials and Methods</w:t>
      </w:r>
    </w:p>
    <w:p w14:paraId="24142B18" w14:textId="5C53771A" w:rsidR="00A442F0" w:rsidRDefault="00A442F0" w:rsidP="00467491">
      <w:pPr>
        <w:wordWrap/>
        <w:spacing w:line="480" w:lineRule="auto"/>
        <w:textAlignment w:val="baseline"/>
        <w:rPr>
          <w:rFonts w:eastAsiaTheme="minorHAnsi" w:cs="Arial"/>
          <w:b/>
          <w:bCs/>
          <w:kern w:val="0"/>
          <w:szCs w:val="20"/>
        </w:rPr>
      </w:pPr>
      <w:r>
        <w:rPr>
          <w:rFonts w:eastAsiaTheme="minorHAnsi" w:cs="Arial" w:hint="eastAsia"/>
          <w:b/>
          <w:bCs/>
          <w:kern w:val="0"/>
          <w:szCs w:val="20"/>
        </w:rPr>
        <w:t>1.1 Materials</w:t>
      </w:r>
    </w:p>
    <w:p w14:paraId="01BEA734" w14:textId="77777777" w:rsidR="005A1699" w:rsidRDefault="00481669" w:rsidP="005A1699">
      <w:pPr>
        <w:wordWrap/>
        <w:spacing w:line="480" w:lineRule="auto"/>
        <w:ind w:firstLineChars="100" w:firstLine="200"/>
        <w:textAlignment w:val="baseline"/>
        <w:rPr>
          <w:rFonts w:ascii="Times New Roman" w:eastAsia="HY신명조" w:hAnsi="Times New Roman" w:cs="Times New Roman"/>
          <w:kern w:val="0"/>
          <w:szCs w:val="20"/>
        </w:rPr>
      </w:pPr>
      <w:r w:rsidRPr="00481669">
        <w:rPr>
          <w:rFonts w:ascii="Times New Roman" w:eastAsia="HY신명조" w:hAnsi="Times New Roman" w:cs="Times New Roman"/>
          <w:kern w:val="0"/>
          <w:szCs w:val="20"/>
        </w:rPr>
        <w:t>Aromatic thiol precursors</w:t>
      </w:r>
      <w:r>
        <w:rPr>
          <w:rFonts w:ascii="Times New Roman" w:eastAsia="HY신명조" w:hAnsi="Times New Roman" w:cs="Times New Roman" w:hint="eastAsia"/>
          <w:kern w:val="0"/>
          <w:szCs w:val="20"/>
        </w:rPr>
        <w:t xml:space="preserve">, </w:t>
      </w:r>
      <w:r w:rsidRPr="00481669">
        <w:rPr>
          <w:rFonts w:ascii="Times New Roman" w:eastAsia="HY신명조" w:hAnsi="Times New Roman" w:cs="Times New Roman"/>
          <w:kern w:val="0"/>
          <w:szCs w:val="20"/>
        </w:rPr>
        <w:t>including benzene-1,4-dithiol (BDT), benzene-1,2-dithiol, 1,4-benzenedimethanethiol, 4,4′-bis(mercaptomethyl)biphenyl, 4,4′-thiobisbenzenethiol, and 2,5-diamino-benzene-1,4-dithiol dichloride</w:t>
      </w:r>
      <w:r>
        <w:rPr>
          <w:rFonts w:ascii="Times New Roman" w:eastAsia="HY신명조" w:hAnsi="Times New Roman" w:cs="Times New Roman" w:hint="eastAsia"/>
          <w:kern w:val="0"/>
          <w:szCs w:val="20"/>
        </w:rPr>
        <w:t xml:space="preserve">, </w:t>
      </w:r>
      <w:r w:rsidRPr="00481669">
        <w:rPr>
          <w:rFonts w:ascii="Times New Roman" w:eastAsia="HY신명조" w:hAnsi="Times New Roman" w:cs="Times New Roman"/>
          <w:kern w:val="0"/>
          <w:szCs w:val="20"/>
        </w:rPr>
        <w:t xml:space="preserve">were purchased from </w:t>
      </w:r>
      <w:r w:rsidRPr="00165D1F">
        <w:rPr>
          <w:rFonts w:ascii="Times New Roman" w:eastAsia="HY신명조" w:hAnsi="Times New Roman" w:cs="Times New Roman"/>
          <w:kern w:val="0"/>
          <w:szCs w:val="20"/>
        </w:rPr>
        <w:t>Sigma-Aldrich (St. Louis, MO, USA)</w:t>
      </w:r>
      <w:r w:rsidRPr="00481669">
        <w:rPr>
          <w:rFonts w:ascii="Times New Roman" w:eastAsia="HY신명조" w:hAnsi="Times New Roman" w:cs="Times New Roman"/>
          <w:kern w:val="0"/>
          <w:szCs w:val="20"/>
        </w:rPr>
        <w:t xml:space="preserve">. 1,2-dioleoyl-3-trimethylammonium-propane (DOTAP) was obtained from </w:t>
      </w:r>
      <w:r w:rsidRPr="00165D1F">
        <w:rPr>
          <w:rFonts w:ascii="Times New Roman" w:eastAsia="HY신명조" w:hAnsi="Times New Roman" w:cs="Times New Roman"/>
          <w:kern w:val="0"/>
          <w:szCs w:val="20"/>
        </w:rPr>
        <w:t>Avanti Polar Lipids (Alabaster, AL, USA)</w:t>
      </w:r>
      <w:r w:rsidRPr="00481669">
        <w:rPr>
          <w:rFonts w:ascii="Times New Roman" w:eastAsia="HY신명조" w:hAnsi="Times New Roman" w:cs="Times New Roman"/>
          <w:kern w:val="0"/>
          <w:szCs w:val="20"/>
        </w:rPr>
        <w:t xml:space="preserve">, and the photosensitizer pheophorbide A (PS) was purchased from </w:t>
      </w:r>
      <w:r w:rsidRPr="00165D1F">
        <w:rPr>
          <w:rFonts w:ascii="Times New Roman" w:eastAsia="HY신명조" w:hAnsi="Times New Roman" w:cs="Times New Roman"/>
          <w:kern w:val="0"/>
          <w:szCs w:val="20"/>
        </w:rPr>
        <w:t>Frontier Scientific (Logan, UT, USA)</w:t>
      </w:r>
      <w:r w:rsidRPr="00481669">
        <w:rPr>
          <w:rFonts w:ascii="Times New Roman" w:eastAsia="HY신명조" w:hAnsi="Times New Roman" w:cs="Times New Roman"/>
          <w:kern w:val="0"/>
          <w:szCs w:val="20"/>
        </w:rPr>
        <w:t>.</w:t>
      </w:r>
    </w:p>
    <w:p w14:paraId="6A48F489" w14:textId="77777777" w:rsidR="005A1699" w:rsidRDefault="00481669" w:rsidP="005A1699">
      <w:pPr>
        <w:wordWrap/>
        <w:spacing w:line="480" w:lineRule="auto"/>
        <w:textAlignment w:val="baseline"/>
        <w:rPr>
          <w:rFonts w:ascii="Times New Roman" w:eastAsia="HY신명조" w:hAnsi="Times New Roman" w:cs="Times New Roman"/>
          <w:kern w:val="0"/>
          <w:szCs w:val="20"/>
        </w:rPr>
      </w:pPr>
      <w:r w:rsidRPr="00481669">
        <w:rPr>
          <w:rFonts w:ascii="Times New Roman" w:eastAsia="HY신명조" w:hAnsi="Times New Roman" w:cs="Times New Roman"/>
          <w:kern w:val="0"/>
          <w:szCs w:val="20"/>
        </w:rPr>
        <w:t xml:space="preserve">For biochemical assays and imaging, monochlorobimane (MCB), 2′,7′-dichlorofluorescin diacetate (DCFH-DA), sodium dodecyl sulfate (SDS), and 3-(4,5-dimethylthiazol-2-yl)-2,5-diphenyltetrazolium bromide (MTT) were obtained from </w:t>
      </w:r>
      <w:r w:rsidRPr="00165D1F">
        <w:rPr>
          <w:rFonts w:ascii="Times New Roman" w:eastAsia="HY신명조" w:hAnsi="Times New Roman" w:cs="Times New Roman"/>
          <w:kern w:val="0"/>
          <w:szCs w:val="20"/>
        </w:rPr>
        <w:t>Sigma-Aldrich</w:t>
      </w:r>
      <w:r w:rsidRPr="00481669">
        <w:rPr>
          <w:rFonts w:ascii="Times New Roman" w:eastAsia="HY신명조" w:hAnsi="Times New Roman" w:cs="Times New Roman"/>
          <w:kern w:val="0"/>
          <w:szCs w:val="20"/>
        </w:rPr>
        <w:t xml:space="preserve">. Singlet Oxygen Sensor Green (SOSG) was purchased from </w:t>
      </w:r>
      <w:r w:rsidRPr="00165D1F">
        <w:rPr>
          <w:rFonts w:ascii="Times New Roman" w:eastAsia="HY신명조" w:hAnsi="Times New Roman" w:cs="Times New Roman"/>
          <w:kern w:val="0"/>
          <w:szCs w:val="20"/>
        </w:rPr>
        <w:t>Thermo Fisher Scientific (Waltham, MA, USA)</w:t>
      </w:r>
      <w:r w:rsidRPr="00481669">
        <w:rPr>
          <w:rFonts w:ascii="Times New Roman" w:eastAsia="HY신명조" w:hAnsi="Times New Roman" w:cs="Times New Roman"/>
          <w:kern w:val="0"/>
          <w:szCs w:val="20"/>
        </w:rPr>
        <w:t xml:space="preserve">, while BODIPY 581/591 C11 and the Live/Dead viability assay kit (calcein-AM/propidium iodide) were obtained from </w:t>
      </w:r>
      <w:r w:rsidRPr="00165D1F">
        <w:rPr>
          <w:rFonts w:ascii="Times New Roman" w:eastAsia="HY신명조" w:hAnsi="Times New Roman" w:cs="Times New Roman"/>
          <w:kern w:val="0"/>
          <w:szCs w:val="20"/>
        </w:rPr>
        <w:t>Invitrogen (Carlsbad, CA, USA)</w:t>
      </w:r>
      <w:r w:rsidRPr="00481669">
        <w:rPr>
          <w:rFonts w:ascii="Times New Roman" w:eastAsia="HY신명조" w:hAnsi="Times New Roman" w:cs="Times New Roman"/>
          <w:kern w:val="0"/>
          <w:szCs w:val="20"/>
        </w:rPr>
        <w:t xml:space="preserve">. The ferroptosis inhibitor ferrostatin-1 (Fer-1) was purchased from </w:t>
      </w:r>
      <w:proofErr w:type="spellStart"/>
      <w:r w:rsidRPr="00165D1F">
        <w:rPr>
          <w:rFonts w:ascii="Times New Roman" w:eastAsia="HY신명조" w:hAnsi="Times New Roman" w:cs="Times New Roman"/>
          <w:kern w:val="0"/>
          <w:szCs w:val="20"/>
        </w:rPr>
        <w:t>MedChemExpress</w:t>
      </w:r>
      <w:proofErr w:type="spellEnd"/>
      <w:r w:rsidRPr="00165D1F">
        <w:rPr>
          <w:rFonts w:ascii="Times New Roman" w:eastAsia="HY신명조" w:hAnsi="Times New Roman" w:cs="Times New Roman"/>
          <w:kern w:val="0"/>
          <w:szCs w:val="20"/>
        </w:rPr>
        <w:t xml:space="preserve"> (Monmouth Junction, NJ, USA)</w:t>
      </w:r>
      <w:r w:rsidRPr="00481669">
        <w:rPr>
          <w:rFonts w:ascii="Times New Roman" w:eastAsia="HY신명조" w:hAnsi="Times New Roman" w:cs="Times New Roman"/>
          <w:kern w:val="0"/>
          <w:szCs w:val="20"/>
        </w:rPr>
        <w:t>.</w:t>
      </w:r>
    </w:p>
    <w:p w14:paraId="4F66F998" w14:textId="75AE3A30" w:rsidR="00A442F0" w:rsidRPr="0004217E" w:rsidRDefault="005A1699" w:rsidP="005A1699">
      <w:pPr>
        <w:wordWrap/>
        <w:spacing w:line="480" w:lineRule="auto"/>
        <w:textAlignment w:val="baseline"/>
        <w:rPr>
          <w:rFonts w:ascii="Times New Roman" w:eastAsia="HY신명조" w:hAnsi="Times New Roman" w:cs="Times New Roman"/>
          <w:kern w:val="0"/>
          <w:szCs w:val="20"/>
        </w:rPr>
      </w:pPr>
      <w:r>
        <w:rPr>
          <w:rFonts w:ascii="Times New Roman" w:eastAsia="HY신명조" w:hAnsi="Times New Roman" w:cs="Times New Roman" w:hint="eastAsia"/>
          <w:kern w:val="0"/>
          <w:szCs w:val="20"/>
        </w:rPr>
        <w:t xml:space="preserve">  </w:t>
      </w:r>
      <w:r w:rsidR="00481669" w:rsidRPr="00481669">
        <w:rPr>
          <w:rFonts w:ascii="Times New Roman" w:eastAsia="HY신명조" w:hAnsi="Times New Roman" w:cs="Times New Roman"/>
          <w:kern w:val="0"/>
          <w:szCs w:val="20"/>
        </w:rPr>
        <w:t xml:space="preserve">Cell culture reagents, including Dulbecco’s Modified Eagle Medium (DMEM), antibiotic–antimycotic solution, fetal bovine serum (FBS), and phosphate-buffered saline (PBS), were purchased from </w:t>
      </w:r>
      <w:r w:rsidR="00481669" w:rsidRPr="00165D1F">
        <w:rPr>
          <w:rFonts w:ascii="Times New Roman" w:eastAsia="HY신명조" w:hAnsi="Times New Roman" w:cs="Times New Roman"/>
          <w:kern w:val="0"/>
          <w:szCs w:val="20"/>
        </w:rPr>
        <w:t>Gibco (Grand Island, NY, USA)</w:t>
      </w:r>
      <w:r w:rsidR="00481669" w:rsidRPr="00481669">
        <w:rPr>
          <w:rFonts w:ascii="Times New Roman" w:eastAsia="HY신명조" w:hAnsi="Times New Roman" w:cs="Times New Roman"/>
          <w:kern w:val="0"/>
          <w:szCs w:val="20"/>
        </w:rPr>
        <w:t xml:space="preserve"> or </w:t>
      </w:r>
      <w:proofErr w:type="spellStart"/>
      <w:r w:rsidR="00481669" w:rsidRPr="00165D1F">
        <w:rPr>
          <w:rFonts w:ascii="Times New Roman" w:eastAsia="HY신명조" w:hAnsi="Times New Roman" w:cs="Times New Roman"/>
          <w:kern w:val="0"/>
          <w:szCs w:val="20"/>
        </w:rPr>
        <w:t>HyClone</w:t>
      </w:r>
      <w:proofErr w:type="spellEnd"/>
      <w:r w:rsidR="00481669" w:rsidRPr="00165D1F">
        <w:rPr>
          <w:rFonts w:ascii="Times New Roman" w:eastAsia="HY신명조" w:hAnsi="Times New Roman" w:cs="Times New Roman"/>
          <w:kern w:val="0"/>
          <w:szCs w:val="20"/>
        </w:rPr>
        <w:t xml:space="preserve"> (Logan, UT, USA)</w:t>
      </w:r>
      <w:r w:rsidR="00481669" w:rsidRPr="00481669">
        <w:rPr>
          <w:rFonts w:ascii="Times New Roman" w:eastAsia="HY신명조" w:hAnsi="Times New Roman" w:cs="Times New Roman"/>
          <w:kern w:val="0"/>
          <w:szCs w:val="20"/>
        </w:rPr>
        <w:t xml:space="preserve">. Murine colon carcinoma CT26 (Cat. No. 80009) and murine fibroblast NIH3T3 cells (Cat. No. 21658) were obtained from the </w:t>
      </w:r>
      <w:r w:rsidR="00481669" w:rsidRPr="00165D1F">
        <w:rPr>
          <w:rFonts w:ascii="Times New Roman" w:eastAsia="HY신명조" w:hAnsi="Times New Roman" w:cs="Times New Roman"/>
          <w:kern w:val="0"/>
          <w:szCs w:val="20"/>
        </w:rPr>
        <w:t>Korean Cell Line Bank (Seoul, Korea)</w:t>
      </w:r>
      <w:r w:rsidR="00481669" w:rsidRPr="00481669">
        <w:rPr>
          <w:rFonts w:ascii="Times New Roman" w:eastAsia="HY신명조" w:hAnsi="Times New Roman" w:cs="Times New Roman"/>
          <w:kern w:val="0"/>
          <w:szCs w:val="20"/>
        </w:rPr>
        <w:t xml:space="preserve">. Tris(hydroxymethyl)aminomethane (Tris) was obtained from </w:t>
      </w:r>
      <w:r w:rsidR="00481669" w:rsidRPr="00165D1F">
        <w:rPr>
          <w:rFonts w:ascii="Times New Roman" w:eastAsia="HY신명조" w:hAnsi="Times New Roman" w:cs="Times New Roman"/>
          <w:kern w:val="0"/>
          <w:szCs w:val="20"/>
        </w:rPr>
        <w:t>TCI Chemicals (Tokyo, Japan)</w:t>
      </w:r>
      <w:r w:rsidR="00481669" w:rsidRPr="00481669">
        <w:rPr>
          <w:rFonts w:ascii="Times New Roman" w:eastAsia="HY신명조" w:hAnsi="Times New Roman" w:cs="Times New Roman"/>
          <w:kern w:val="0"/>
          <w:szCs w:val="20"/>
        </w:rPr>
        <w:t>. All reagents were of analytical grade and used as received without further purification.</w:t>
      </w:r>
    </w:p>
    <w:p w14:paraId="7813C509" w14:textId="77777777" w:rsidR="00CB46D2" w:rsidRPr="00CB46D2" w:rsidRDefault="00CB46D2" w:rsidP="00CB46D2">
      <w:pPr>
        <w:wordWrap/>
        <w:spacing w:line="480" w:lineRule="auto"/>
        <w:ind w:firstLineChars="100" w:firstLine="200"/>
        <w:textAlignment w:val="baseline"/>
        <w:rPr>
          <w:rFonts w:ascii="Times New Roman" w:eastAsia="HY신명조" w:hAnsi="Times New Roman" w:cs="Times New Roman"/>
          <w:kern w:val="0"/>
          <w:szCs w:val="20"/>
        </w:rPr>
      </w:pPr>
    </w:p>
    <w:p w14:paraId="5A1AFD07" w14:textId="67DC94DE" w:rsidR="00D73DF9" w:rsidRPr="00431D50" w:rsidRDefault="00431D50" w:rsidP="00467491">
      <w:pPr>
        <w:wordWrap/>
        <w:spacing w:line="480" w:lineRule="auto"/>
        <w:textAlignment w:val="baseline"/>
        <w:rPr>
          <w:rFonts w:eastAsiaTheme="minorHAnsi" w:cs="Arial"/>
          <w:b/>
          <w:bCs/>
          <w:kern w:val="0"/>
          <w:szCs w:val="20"/>
        </w:rPr>
      </w:pPr>
      <w:r w:rsidRPr="00431D50">
        <w:rPr>
          <w:rFonts w:eastAsiaTheme="minorHAnsi" w:cs="Arial" w:hint="eastAsia"/>
          <w:b/>
          <w:bCs/>
          <w:kern w:val="0"/>
          <w:szCs w:val="20"/>
        </w:rPr>
        <w:t>1</w:t>
      </w:r>
      <w:r w:rsidR="00467491" w:rsidRPr="00431D50">
        <w:rPr>
          <w:rFonts w:eastAsiaTheme="minorHAnsi" w:cs="Arial"/>
          <w:b/>
          <w:bCs/>
          <w:kern w:val="0"/>
          <w:szCs w:val="20"/>
        </w:rPr>
        <w:t>.</w:t>
      </w:r>
      <w:r w:rsidR="00A442F0">
        <w:rPr>
          <w:rFonts w:eastAsiaTheme="minorHAnsi" w:cs="Arial" w:hint="eastAsia"/>
          <w:b/>
          <w:bCs/>
          <w:kern w:val="0"/>
          <w:szCs w:val="20"/>
        </w:rPr>
        <w:t>2</w:t>
      </w:r>
      <w:r w:rsidR="00467491" w:rsidRPr="00431D50">
        <w:rPr>
          <w:rFonts w:eastAsiaTheme="minorHAnsi" w:cs="Arial"/>
          <w:b/>
          <w:bCs/>
          <w:kern w:val="0"/>
          <w:szCs w:val="20"/>
        </w:rPr>
        <w:t xml:space="preserve"> Preparation of pBDT Nanoparticles</w:t>
      </w:r>
    </w:p>
    <w:p w14:paraId="2FBB994E" w14:textId="1FB1B45E" w:rsidR="00467491" w:rsidRDefault="0036240D" w:rsidP="005A1699">
      <w:pPr>
        <w:wordWrap/>
        <w:spacing w:line="480" w:lineRule="auto"/>
        <w:ind w:firstLineChars="100" w:firstLine="200"/>
        <w:textAlignment w:val="baseline"/>
        <w:rPr>
          <w:rFonts w:ascii="Times New Roman" w:eastAsia="HY신명조" w:hAnsi="Times New Roman" w:cs="Times New Roman"/>
          <w:kern w:val="0"/>
          <w:szCs w:val="20"/>
        </w:rPr>
      </w:pPr>
      <w:r w:rsidRPr="0036240D">
        <w:rPr>
          <w:rFonts w:ascii="Times New Roman" w:eastAsia="HY신명조" w:hAnsi="Times New Roman" w:cs="Times New Roman"/>
          <w:kern w:val="0"/>
          <w:szCs w:val="20"/>
        </w:rPr>
        <w:t xml:space="preserve">Poly(benzene-1,4-dithiol) (pBDT) nanoparticles were synthesized via self-assembly using disulfide-containing aromatic thiols as structural precursors. Briefly, 200 µL of sodium dodecyl sulfate (SDS, 0.5% w/v) was added to 12 mL of Tris buffer (10 mM, pH 8.5) under magnetic stirring at 400 rpm, followed by dropwise addition of 1.0 mL of a DMSO solution containing aromatic thiols (3 mg/mL). The reaction mixture was stirred for 12 h at room temperature to induce spontaneous disulfide polymerization and nanoparticle formation. The resulting nanoparticles were collected by centrifugation at 13,000 rpm for 15 min, washed twice with deionized water, and re-dispersed in deionized water for storage at 4 °C. The morphology of the pBDT nanoparticles was characterized </w:t>
      </w:r>
      <w:r w:rsidRPr="0036240D">
        <w:rPr>
          <w:rFonts w:ascii="Times New Roman" w:eastAsia="HY신명조" w:hAnsi="Times New Roman" w:cs="Times New Roman"/>
          <w:kern w:val="0"/>
          <w:szCs w:val="20"/>
        </w:rPr>
        <w:lastRenderedPageBreak/>
        <w:t xml:space="preserve">using a field-emission scanning electron microscope </w:t>
      </w:r>
      <w:r w:rsidR="0004217E" w:rsidRPr="0004217E">
        <w:rPr>
          <w:rFonts w:ascii="Times New Roman" w:eastAsia="HY신명조" w:hAnsi="Times New Roman" w:cs="Times New Roman"/>
          <w:kern w:val="0"/>
          <w:szCs w:val="20"/>
        </w:rPr>
        <w:t>(FE-SEM; S-4800, Hitachi High-Technologies, Tokyo, Japan)</w:t>
      </w:r>
      <w:r w:rsidR="0004217E">
        <w:rPr>
          <w:rFonts w:ascii="Times New Roman" w:eastAsia="HY신명조" w:hAnsi="Times New Roman" w:cs="Times New Roman" w:hint="eastAsia"/>
          <w:kern w:val="0"/>
          <w:szCs w:val="20"/>
        </w:rPr>
        <w:t xml:space="preserve">. </w:t>
      </w:r>
      <w:r w:rsidRPr="0036240D">
        <w:rPr>
          <w:rFonts w:ascii="Times New Roman" w:eastAsia="HY신명조" w:hAnsi="Times New Roman" w:cs="Times New Roman"/>
          <w:kern w:val="0"/>
          <w:szCs w:val="20"/>
        </w:rPr>
        <w:t>Prior to imaging, samples were air-dried on glass coverslips and sputter-coated with a thin conductive layer. SEM images were acquired at an accelerating voltage ranging from 3 to 15 kV.</w:t>
      </w:r>
    </w:p>
    <w:p w14:paraId="02E00E36" w14:textId="77777777" w:rsidR="00467491" w:rsidRPr="00467491" w:rsidRDefault="00467491" w:rsidP="00467491">
      <w:pPr>
        <w:wordWrap/>
        <w:spacing w:line="480" w:lineRule="auto"/>
        <w:ind w:firstLineChars="50" w:firstLine="100"/>
        <w:textAlignment w:val="baseline"/>
        <w:rPr>
          <w:rFonts w:ascii="Times New Roman" w:eastAsia="HY신명조" w:hAnsi="Times New Roman" w:cs="Times New Roman"/>
          <w:b/>
          <w:bCs/>
          <w:kern w:val="0"/>
          <w:szCs w:val="20"/>
        </w:rPr>
      </w:pPr>
    </w:p>
    <w:p w14:paraId="6F6DC6F3" w14:textId="25D3FB0E" w:rsidR="00D73DF9" w:rsidRPr="00431D50" w:rsidRDefault="00431D50" w:rsidP="00467491">
      <w:pPr>
        <w:wordWrap/>
        <w:spacing w:line="480" w:lineRule="auto"/>
        <w:textAlignment w:val="baseline"/>
        <w:rPr>
          <w:rFonts w:eastAsiaTheme="minorHAnsi" w:cs="Arial"/>
          <w:b/>
          <w:bCs/>
          <w:kern w:val="0"/>
          <w:szCs w:val="20"/>
        </w:rPr>
      </w:pPr>
      <w:r w:rsidRPr="00431D50">
        <w:rPr>
          <w:rFonts w:eastAsiaTheme="minorHAnsi" w:cs="Arial" w:hint="eastAsia"/>
          <w:b/>
          <w:bCs/>
          <w:kern w:val="0"/>
          <w:szCs w:val="20"/>
        </w:rPr>
        <w:t>1</w:t>
      </w:r>
      <w:r w:rsidR="00467491" w:rsidRPr="00431D50">
        <w:rPr>
          <w:rFonts w:eastAsiaTheme="minorHAnsi" w:cs="Arial"/>
          <w:b/>
          <w:bCs/>
          <w:kern w:val="0"/>
          <w:szCs w:val="20"/>
        </w:rPr>
        <w:t>.</w:t>
      </w:r>
      <w:r w:rsidR="00A442F0">
        <w:rPr>
          <w:rFonts w:eastAsiaTheme="minorHAnsi" w:cs="Arial" w:hint="eastAsia"/>
          <w:b/>
          <w:bCs/>
          <w:kern w:val="0"/>
          <w:szCs w:val="20"/>
        </w:rPr>
        <w:t>3</w:t>
      </w:r>
      <w:r w:rsidR="00467491" w:rsidRPr="00431D50">
        <w:rPr>
          <w:rFonts w:eastAsiaTheme="minorHAnsi" w:cs="Arial"/>
          <w:b/>
          <w:bCs/>
          <w:kern w:val="0"/>
          <w:szCs w:val="20"/>
        </w:rPr>
        <w:t xml:space="preserve"> Preparation of PS/pBDT</w:t>
      </w:r>
    </w:p>
    <w:p w14:paraId="4C2047D7" w14:textId="77777777" w:rsidR="00BF6BA8" w:rsidRDefault="00467491" w:rsidP="00BF6BA8">
      <w:pPr>
        <w:wordWrap/>
        <w:spacing w:line="480" w:lineRule="auto"/>
        <w:ind w:firstLineChars="100" w:firstLine="200"/>
        <w:textAlignment w:val="baseline"/>
        <w:rPr>
          <w:rFonts w:ascii="Times New Roman" w:eastAsia="HY신명조" w:hAnsi="Times New Roman" w:cs="Times New Roman"/>
          <w:kern w:val="0"/>
          <w:szCs w:val="20"/>
        </w:rPr>
      </w:pPr>
      <w:r w:rsidRPr="00467491">
        <w:rPr>
          <w:rFonts w:ascii="Times New Roman" w:eastAsia="HY신명조" w:hAnsi="Times New Roman" w:cs="Times New Roman"/>
          <w:kern w:val="0"/>
          <w:szCs w:val="20"/>
        </w:rPr>
        <w:t>PS-loaded poly(benzene-1,4-dithiol) (pBDT) nanoparticles were synthesized via self-assembly using benzene-1,4-dithiol (BDT) as the structural precursor and pheophorbide A (PS) as the photosensitizer. BDT (6 mg/mL in DMSO) and PS were mixed at molar ratios of 1:100, 1:200, or 1:400 (PS:BDT, v/v = 1:1; total 1 mL) and added dropwise to 12 mL of Tris buffer (10 mM, pH 8.5) containing 200 µL of 0.5% (w/v) SDS under stirring (400 rpm). After 12 h at room temperature, the suspension was centrifuged (13,000 rpm, 15 min), washed twice with deionized water, and re-dispersed for storage at 4 °C.</w:t>
      </w:r>
    </w:p>
    <w:p w14:paraId="6700DE87" w14:textId="66DAE6D4" w:rsidR="0004217E" w:rsidRPr="00047A5C" w:rsidRDefault="0004217E" w:rsidP="00BF6BA8">
      <w:pPr>
        <w:wordWrap/>
        <w:spacing w:line="480" w:lineRule="auto"/>
        <w:ind w:firstLineChars="100" w:firstLine="200"/>
        <w:textAlignment w:val="baseline"/>
        <w:rPr>
          <w:rFonts w:ascii="Times New Roman" w:eastAsia="HY신명조" w:hAnsi="Times New Roman" w:cs="Times New Roman"/>
          <w:kern w:val="0"/>
          <w:szCs w:val="20"/>
        </w:rPr>
      </w:pPr>
      <w:r w:rsidRPr="0004217E">
        <w:rPr>
          <w:rFonts w:ascii="Times New Roman" w:eastAsia="HY신명조" w:hAnsi="Times New Roman" w:cs="Times New Roman"/>
          <w:kern w:val="0"/>
          <w:szCs w:val="20"/>
        </w:rPr>
        <w:t>The hydrodynamic diameter and zeta</w:t>
      </w:r>
      <w:r w:rsidRPr="00047A5C">
        <w:rPr>
          <w:rFonts w:ascii="Times New Roman" w:eastAsia="HY신명조" w:hAnsi="Times New Roman" w:cs="Times New Roman"/>
          <w:kern w:val="0"/>
          <w:szCs w:val="20"/>
        </w:rPr>
        <w:t xml:space="preserve"> potential were measured using </w:t>
      </w:r>
      <w:r w:rsidR="00552BC3" w:rsidRPr="00071FE6">
        <w:rPr>
          <w:rFonts w:ascii="Times New Roman" w:eastAsia="HY신명조" w:hAnsi="Times New Roman" w:cs="Times New Roman"/>
          <w:kern w:val="0"/>
          <w:szCs w:val="20"/>
        </w:rPr>
        <w:t>dynamic light scattering (DLS)</w:t>
      </w:r>
      <w:r w:rsidR="00552BC3" w:rsidRPr="00047A5C">
        <w:rPr>
          <w:rFonts w:ascii="Times New Roman" w:eastAsia="HY신명조" w:hAnsi="Times New Roman" w:cs="Times New Roman"/>
          <w:kern w:val="0"/>
          <w:szCs w:val="20"/>
        </w:rPr>
        <w:t xml:space="preserve"> </w:t>
      </w:r>
      <w:r w:rsidRPr="00047A5C">
        <w:rPr>
          <w:rFonts w:ascii="Times New Roman" w:eastAsia="HY신명조" w:hAnsi="Times New Roman" w:cs="Times New Roman"/>
          <w:kern w:val="0"/>
          <w:szCs w:val="20"/>
        </w:rPr>
        <w:t>(Malvern Instruments, Malvern, UK).</w:t>
      </w:r>
      <w:r w:rsidRPr="00047A5C">
        <w:rPr>
          <w:rFonts w:ascii="Times New Roman" w:eastAsia="HY신명조" w:hAnsi="Times New Roman" w:cs="Times New Roman" w:hint="eastAsia"/>
          <w:kern w:val="0"/>
          <w:szCs w:val="20"/>
        </w:rPr>
        <w:t xml:space="preserve"> </w:t>
      </w:r>
      <w:r w:rsidRPr="00047A5C">
        <w:rPr>
          <w:rFonts w:ascii="Times New Roman" w:eastAsia="HY신명조" w:hAnsi="Times New Roman" w:cs="Times New Roman"/>
          <w:kern w:val="0"/>
          <w:szCs w:val="20"/>
        </w:rPr>
        <w:t>Encapsulation efficiency was quantified fluorometrically (</w:t>
      </w:r>
      <w:r w:rsidR="00071FE6">
        <w:rPr>
          <w:rFonts w:ascii="Times New Roman" w:eastAsia="HY신명조" w:hAnsi="Times New Roman" w:cs="Times New Roman" w:hint="eastAsia"/>
          <w:kern w:val="0"/>
          <w:szCs w:val="20"/>
        </w:rPr>
        <w:t xml:space="preserve">Ex </w:t>
      </w:r>
      <w:r w:rsidRPr="00047A5C">
        <w:rPr>
          <w:rFonts w:ascii="Times New Roman" w:eastAsia="HY신명조" w:hAnsi="Times New Roman" w:cs="Times New Roman"/>
          <w:kern w:val="0"/>
          <w:szCs w:val="20"/>
        </w:rPr>
        <w:t>=</w:t>
      </w:r>
      <w:r w:rsidR="00071FE6">
        <w:rPr>
          <w:rFonts w:ascii="Times New Roman" w:eastAsia="HY신명조" w:hAnsi="Times New Roman" w:cs="Times New Roman" w:hint="eastAsia"/>
          <w:kern w:val="0"/>
          <w:szCs w:val="20"/>
        </w:rPr>
        <w:t xml:space="preserve"> </w:t>
      </w:r>
      <w:r w:rsidRPr="00047A5C">
        <w:rPr>
          <w:rFonts w:ascii="Times New Roman" w:eastAsia="HY신명조" w:hAnsi="Times New Roman" w:cs="Times New Roman"/>
          <w:kern w:val="0"/>
          <w:szCs w:val="20"/>
        </w:rPr>
        <w:t xml:space="preserve">400 nm, </w:t>
      </w:r>
      <w:r w:rsidR="00552BC3">
        <w:rPr>
          <w:rFonts w:ascii="Times New Roman" w:eastAsia="HY신명조" w:hAnsi="Times New Roman" w:cs="Times New Roman" w:hint="eastAsia"/>
          <w:kern w:val="0"/>
          <w:szCs w:val="20"/>
        </w:rPr>
        <w:t>Em</w:t>
      </w:r>
      <w:r w:rsidRPr="00047A5C">
        <w:rPr>
          <w:rFonts w:ascii="Times New Roman" w:eastAsia="HY신명조" w:hAnsi="Times New Roman" w:cs="Times New Roman"/>
          <w:kern w:val="0"/>
          <w:szCs w:val="20"/>
        </w:rPr>
        <w:t xml:space="preserve"> = 680 nm) using a microplate reader </w:t>
      </w:r>
      <w:r w:rsidR="00047A5C" w:rsidRPr="00047A5C">
        <w:rPr>
          <w:rFonts w:ascii="Times New Roman" w:eastAsia="HY신명조" w:hAnsi="Times New Roman" w:cs="Times New Roman"/>
          <w:kern w:val="0"/>
          <w:szCs w:val="20"/>
        </w:rPr>
        <w:t>(</w:t>
      </w:r>
      <w:r w:rsidR="00C46123" w:rsidRPr="00C46123">
        <w:rPr>
          <w:rFonts w:ascii="Times New Roman" w:eastAsia="HY신명조" w:hAnsi="Times New Roman" w:cs="Times New Roman"/>
          <w:kern w:val="0"/>
          <w:szCs w:val="20"/>
        </w:rPr>
        <w:t>BioTek</w:t>
      </w:r>
      <w:r w:rsidR="00047A5C" w:rsidRPr="00047A5C">
        <w:rPr>
          <w:rFonts w:ascii="Times New Roman" w:eastAsia="HY신명조" w:hAnsi="Times New Roman" w:cs="Times New Roman"/>
          <w:kern w:val="0"/>
          <w:szCs w:val="20"/>
        </w:rPr>
        <w:t>, USA)</w:t>
      </w:r>
      <w:r w:rsidRPr="00047A5C">
        <w:rPr>
          <w:rFonts w:ascii="Times New Roman" w:eastAsia="HY신명조" w:hAnsi="Times New Roman" w:cs="Times New Roman"/>
          <w:kern w:val="0"/>
          <w:szCs w:val="20"/>
        </w:rPr>
        <w:t xml:space="preserve"> based on a standard calibration curve. </w:t>
      </w:r>
      <w:r w:rsidR="00336577" w:rsidRPr="00336577">
        <w:rPr>
          <w:rFonts w:ascii="Times New Roman" w:eastAsia="HY신명조" w:hAnsi="Times New Roman" w:cs="Times New Roman"/>
          <w:kern w:val="0"/>
          <w:szCs w:val="20"/>
        </w:rPr>
        <w:t>Optical properties were analyzed using a UV–Vis spectrophotometer (UV-1280, Shimadzu, Japan), and chemical structures were analyzed using an FT-IR spectrometer (IRTracer-100, Shimadzu, Japan).</w:t>
      </w:r>
    </w:p>
    <w:p w14:paraId="6EB759A5" w14:textId="2752F51A" w:rsidR="00467491" w:rsidRPr="00047A5C" w:rsidRDefault="00047A5C" w:rsidP="00BF6BA8">
      <w:pPr>
        <w:wordWrap/>
        <w:spacing w:line="480" w:lineRule="auto"/>
        <w:ind w:firstLineChars="100" w:firstLine="200"/>
        <w:textAlignment w:val="baseline"/>
        <w:rPr>
          <w:rFonts w:ascii="Times New Roman" w:eastAsia="HY신명조" w:hAnsi="Times New Roman" w:cs="Times New Roman"/>
          <w:kern w:val="0"/>
          <w:szCs w:val="20"/>
        </w:rPr>
      </w:pPr>
      <w:r w:rsidRPr="00047A5C">
        <w:rPr>
          <w:rFonts w:ascii="Times New Roman" w:eastAsia="HY신명조" w:hAnsi="Times New Roman" w:cs="Times New Roman"/>
          <w:kern w:val="0"/>
          <w:szCs w:val="20"/>
        </w:rPr>
        <w:t>To evaluate ROS generation, Singlet Oxygen Sensor Green (SOSG, 10 µM) was employed at a PS-equivalent concentration of 10 µg/mL under 671 nm laser irradiation (100 mW, total dose of 10 J). Intrinsic redox reactivity was assessed via Ellman’s assay: samples were incubated with 2 mM GSH at 37 °C for 4 h, and the residual sulfhydryl groups were quantified by measuring the absorbance at 412 nm. The 1:200 (</w:t>
      </w:r>
      <w:proofErr w:type="gramStart"/>
      <w:r w:rsidRPr="00047A5C">
        <w:rPr>
          <w:rFonts w:ascii="Times New Roman" w:eastAsia="HY신명조" w:hAnsi="Times New Roman" w:cs="Times New Roman"/>
          <w:kern w:val="0"/>
          <w:szCs w:val="20"/>
        </w:rPr>
        <w:t>PS:BDT</w:t>
      </w:r>
      <w:proofErr w:type="gramEnd"/>
      <w:r w:rsidRPr="00047A5C">
        <w:rPr>
          <w:rFonts w:ascii="Times New Roman" w:eastAsia="HY신명조" w:hAnsi="Times New Roman" w:cs="Times New Roman"/>
          <w:kern w:val="0"/>
          <w:szCs w:val="20"/>
        </w:rPr>
        <w:t>) formulation was selected as the optimal condition for subsequent biomimetic coating and charge-modulation studies.</w:t>
      </w:r>
    </w:p>
    <w:p w14:paraId="402FD117" w14:textId="77777777" w:rsidR="00467491" w:rsidRPr="00467491" w:rsidRDefault="00467491" w:rsidP="00467491">
      <w:pPr>
        <w:wordWrap/>
        <w:spacing w:line="480" w:lineRule="auto"/>
        <w:textAlignment w:val="baseline"/>
        <w:rPr>
          <w:rFonts w:ascii="Times New Roman" w:eastAsia="HY신명조" w:hAnsi="Times New Roman" w:cs="Times New Roman"/>
          <w:b/>
          <w:bCs/>
          <w:kern w:val="0"/>
          <w:szCs w:val="20"/>
        </w:rPr>
      </w:pPr>
    </w:p>
    <w:p w14:paraId="13BD1D67" w14:textId="148C956A" w:rsidR="00D73DF9" w:rsidRPr="00431D50" w:rsidRDefault="00431D50" w:rsidP="00467491">
      <w:pPr>
        <w:wordWrap/>
        <w:spacing w:line="480" w:lineRule="auto"/>
        <w:textAlignment w:val="baseline"/>
        <w:rPr>
          <w:rFonts w:eastAsiaTheme="minorHAnsi" w:cs="Times New Roman"/>
          <w:b/>
          <w:bCs/>
          <w:kern w:val="0"/>
          <w:szCs w:val="20"/>
        </w:rPr>
      </w:pPr>
      <w:r w:rsidRPr="00431D50">
        <w:rPr>
          <w:rFonts w:eastAsiaTheme="minorHAnsi" w:cs="Times New Roman" w:hint="eastAsia"/>
          <w:b/>
          <w:bCs/>
          <w:kern w:val="0"/>
          <w:szCs w:val="20"/>
        </w:rPr>
        <w:t>1</w:t>
      </w:r>
      <w:r w:rsidR="00467491" w:rsidRPr="00431D50">
        <w:rPr>
          <w:rFonts w:eastAsiaTheme="minorHAnsi" w:cs="Times New Roman"/>
          <w:b/>
          <w:bCs/>
          <w:kern w:val="0"/>
          <w:szCs w:val="20"/>
        </w:rPr>
        <w:t>.</w:t>
      </w:r>
      <w:r w:rsidR="00A442F0">
        <w:rPr>
          <w:rFonts w:eastAsiaTheme="minorHAnsi" w:cs="Times New Roman" w:hint="eastAsia"/>
          <w:b/>
          <w:bCs/>
          <w:kern w:val="0"/>
          <w:szCs w:val="20"/>
        </w:rPr>
        <w:t>4</w:t>
      </w:r>
      <w:r w:rsidR="00467491" w:rsidRPr="00431D50">
        <w:rPr>
          <w:rFonts w:eastAsiaTheme="minorHAnsi" w:cs="Times New Roman"/>
          <w:b/>
          <w:bCs/>
          <w:kern w:val="0"/>
          <w:szCs w:val="20"/>
        </w:rPr>
        <w:t xml:space="preserve"> </w:t>
      </w:r>
      <w:r w:rsidR="00A564FC" w:rsidRPr="00A564FC">
        <w:rPr>
          <w:rFonts w:eastAsiaTheme="minorHAnsi" w:cs="Times New Roman"/>
          <w:b/>
          <w:bCs/>
          <w:kern w:val="0"/>
          <w:szCs w:val="20"/>
        </w:rPr>
        <w:t>Preparation of Biomimetic PS/pBDT@CNVs</w:t>
      </w:r>
    </w:p>
    <w:p w14:paraId="62A02CF3" w14:textId="1A86D4C3" w:rsidR="00A564FC" w:rsidRDefault="00A33B58" w:rsidP="00A564FC">
      <w:pPr>
        <w:wordWrap/>
        <w:spacing w:line="480" w:lineRule="auto"/>
        <w:ind w:firstLineChars="100" w:firstLine="200"/>
        <w:textAlignment w:val="baseline"/>
        <w:rPr>
          <w:rFonts w:ascii="Times New Roman" w:eastAsia="HY신명조" w:hAnsi="Times New Roman" w:cs="Times New Roman"/>
          <w:kern w:val="0"/>
          <w:szCs w:val="20"/>
        </w:rPr>
      </w:pPr>
      <w:r w:rsidRPr="00A33B58">
        <w:rPr>
          <w:rFonts w:ascii="Times New Roman" w:eastAsia="HY신명조" w:hAnsi="Times New Roman" w:cs="Times New Roman"/>
          <w:kern w:val="0"/>
          <w:szCs w:val="20"/>
        </w:rPr>
        <w:t>CNVs were obtained from CT26 (murine colorectal carcinoma) and NIH3T3 (murine fibroblast) cells, representing tumor-derived and normal-cell membranes, respectively. Cells were harvested at 80–90% confluence, washed with PBS, and disrupted by probe sonication (3 s on/off, five cycles) on ice. The lysate was centrifuged (300 × g, 3 min) to remove debris, and the supernatant was sequentially extruded through 1.0 µm and 0.4 µm polycarbonate membranes (13 passes each) to form CNVs using a mini-extruder (Avanti Polar Lipids, Alabaster, AL, USA). The vesicles were stored at 4 °C for subsequent use.</w:t>
      </w:r>
    </w:p>
    <w:p w14:paraId="60213DD7" w14:textId="2394F70D" w:rsidR="00071FE6" w:rsidRDefault="00071FE6" w:rsidP="00071FE6">
      <w:pPr>
        <w:wordWrap/>
        <w:spacing w:line="480" w:lineRule="auto"/>
        <w:ind w:firstLineChars="100" w:firstLine="200"/>
        <w:textAlignment w:val="baseline"/>
        <w:rPr>
          <w:rFonts w:ascii="Times New Roman" w:eastAsia="HY신명조" w:hAnsi="Times New Roman" w:cs="Times New Roman"/>
          <w:kern w:val="0"/>
          <w:szCs w:val="20"/>
        </w:rPr>
      </w:pPr>
      <w:r w:rsidRPr="00071FE6">
        <w:rPr>
          <w:rFonts w:ascii="Times New Roman" w:eastAsia="HY신명조" w:hAnsi="Times New Roman" w:cs="Times New Roman"/>
          <w:kern w:val="0"/>
          <w:szCs w:val="20"/>
        </w:rPr>
        <w:lastRenderedPageBreak/>
        <w:t xml:space="preserve">To evaluate membrane stability, CNVs were treated with 5–50% (v/v) ethanol for 30 min, isolated by centrifugation (13,000 rpm, 15 min), and analyzed by Western blotting for TSG101, CD9, and LC3B. Morphology and size were characterized by high-resolution transmission electron microscopy (HR-TEM; JEM-3010, JEOL, Tokyo, Japan) and </w:t>
      </w:r>
      <w:r>
        <w:rPr>
          <w:rFonts w:ascii="Times New Roman" w:eastAsia="HY신명조" w:hAnsi="Times New Roman" w:cs="Times New Roman" w:hint="eastAsia"/>
          <w:kern w:val="0"/>
          <w:szCs w:val="20"/>
        </w:rPr>
        <w:t>DLS.</w:t>
      </w:r>
    </w:p>
    <w:p w14:paraId="7FE9E6DE" w14:textId="4B77282F" w:rsidR="00071FE6" w:rsidRPr="00071FE6" w:rsidRDefault="00071FE6" w:rsidP="00071FE6">
      <w:pPr>
        <w:wordWrap/>
        <w:spacing w:line="480" w:lineRule="auto"/>
        <w:ind w:firstLineChars="100" w:firstLine="200"/>
        <w:textAlignment w:val="baseline"/>
        <w:rPr>
          <w:rFonts w:ascii="Times New Roman" w:eastAsia="HY신명조" w:hAnsi="Times New Roman" w:cs="Times New Roman"/>
          <w:kern w:val="0"/>
          <w:szCs w:val="20"/>
        </w:rPr>
      </w:pPr>
      <w:r w:rsidRPr="00071FE6">
        <w:rPr>
          <w:rFonts w:ascii="Times New Roman" w:eastAsia="HY신명조" w:hAnsi="Times New Roman" w:cs="Times New Roman"/>
          <w:kern w:val="0"/>
          <w:szCs w:val="20"/>
        </w:rPr>
        <w:t xml:space="preserve">For coating, PS/pBDT nanoparticles (10 µg/mL, PS equivalent) were mixed with CNVs at various concentrations (0.5 </w:t>
      </w:r>
      <w:r w:rsidR="00112564">
        <w:rPr>
          <w:rFonts w:ascii="Times New Roman" w:eastAsia="HY신명조" w:hAnsi="Times New Roman" w:cs="Times New Roman"/>
          <w:kern w:val="0"/>
          <w:szCs w:val="20"/>
        </w:rPr>
        <w:t>×</w:t>
      </w:r>
      <w:r w:rsidR="00112564">
        <w:rPr>
          <w:rFonts w:ascii="Times New Roman" w:eastAsia="HY신명조" w:hAnsi="Times New Roman" w:cs="Times New Roman" w:hint="eastAsia"/>
          <w:kern w:val="0"/>
          <w:szCs w:val="20"/>
        </w:rPr>
        <w:t xml:space="preserve"> </w:t>
      </w:r>
      <w:r w:rsidRPr="00071FE6">
        <w:rPr>
          <w:rFonts w:ascii="Times New Roman" w:eastAsia="HY신명조" w:hAnsi="Times New Roman" w:cs="Times New Roman"/>
          <w:kern w:val="0"/>
          <w:szCs w:val="20"/>
        </w:rPr>
        <w:t>10</w:t>
      </w:r>
      <w:r w:rsidR="00112564" w:rsidRPr="00112564">
        <w:rPr>
          <w:rFonts w:ascii="Times New Roman" w:eastAsia="HY신명조" w:hAnsi="Times New Roman" w:cs="Times New Roman" w:hint="eastAsia"/>
          <w:kern w:val="0"/>
          <w:szCs w:val="20"/>
          <w:vertAlign w:val="superscript"/>
        </w:rPr>
        <w:t>11</w:t>
      </w:r>
      <w:r w:rsidR="00112564">
        <w:rPr>
          <w:rFonts w:ascii="Times New Roman" w:eastAsia="HY신명조" w:hAnsi="Times New Roman" w:cs="Times New Roman" w:hint="eastAsia"/>
          <w:kern w:val="0"/>
          <w:szCs w:val="20"/>
        </w:rPr>
        <w:t>,</w:t>
      </w:r>
      <w:r w:rsidRPr="00071FE6">
        <w:rPr>
          <w:rFonts w:ascii="Times New Roman" w:eastAsia="HY신명조" w:hAnsi="Times New Roman" w:cs="Times New Roman"/>
          <w:kern w:val="0"/>
          <w:szCs w:val="20"/>
        </w:rPr>
        <w:t xml:space="preserve"> 1.0 </w:t>
      </w:r>
      <w:r w:rsidR="00112564">
        <w:rPr>
          <w:rFonts w:ascii="Times New Roman" w:eastAsia="HY신명조" w:hAnsi="Times New Roman" w:cs="Times New Roman"/>
          <w:kern w:val="0"/>
          <w:szCs w:val="20"/>
        </w:rPr>
        <w:t>×</w:t>
      </w:r>
      <w:r w:rsidR="00112564">
        <w:rPr>
          <w:rFonts w:ascii="Times New Roman" w:eastAsia="HY신명조" w:hAnsi="Times New Roman" w:cs="Times New Roman" w:hint="eastAsia"/>
          <w:kern w:val="0"/>
          <w:szCs w:val="20"/>
        </w:rPr>
        <w:t xml:space="preserve"> </w:t>
      </w:r>
      <w:r w:rsidRPr="00071FE6">
        <w:rPr>
          <w:rFonts w:ascii="Times New Roman" w:eastAsia="HY신명조" w:hAnsi="Times New Roman" w:cs="Times New Roman"/>
          <w:kern w:val="0"/>
          <w:szCs w:val="20"/>
        </w:rPr>
        <w:t>10</w:t>
      </w:r>
      <w:r w:rsidR="00112564" w:rsidRPr="00165D1F">
        <w:rPr>
          <w:rFonts w:ascii="Times New Roman" w:eastAsia="HY신명조" w:hAnsi="Times New Roman" w:cs="Times New Roman"/>
          <w:kern w:val="0"/>
          <w:szCs w:val="20"/>
          <w:vertAlign w:val="superscript"/>
        </w:rPr>
        <w:t>11</w:t>
      </w:r>
      <w:r w:rsidR="00112564">
        <w:rPr>
          <w:rFonts w:ascii="Times New Roman" w:eastAsia="HY신명조" w:hAnsi="Times New Roman" w:cs="Times New Roman" w:hint="eastAsia"/>
          <w:kern w:val="0"/>
          <w:szCs w:val="20"/>
        </w:rPr>
        <w:t xml:space="preserve">, </w:t>
      </w:r>
      <w:r w:rsidRPr="00071FE6">
        <w:rPr>
          <w:rFonts w:ascii="Times New Roman" w:eastAsia="HY신명조" w:hAnsi="Times New Roman" w:cs="Times New Roman"/>
          <w:kern w:val="0"/>
          <w:szCs w:val="20"/>
        </w:rPr>
        <w:t xml:space="preserve">and 2.0 </w:t>
      </w:r>
      <w:r w:rsidR="00112564">
        <w:rPr>
          <w:rFonts w:ascii="Times New Roman" w:eastAsia="HY신명조" w:hAnsi="Times New Roman" w:cs="Times New Roman"/>
          <w:kern w:val="0"/>
          <w:szCs w:val="20"/>
        </w:rPr>
        <w:t>×</w:t>
      </w:r>
      <w:r w:rsidR="00112564">
        <w:rPr>
          <w:rFonts w:ascii="Times New Roman" w:eastAsia="HY신명조" w:hAnsi="Times New Roman" w:cs="Times New Roman" w:hint="eastAsia"/>
          <w:kern w:val="0"/>
          <w:szCs w:val="20"/>
        </w:rPr>
        <w:t xml:space="preserve"> </w:t>
      </w:r>
      <w:r w:rsidRPr="00071FE6">
        <w:rPr>
          <w:rFonts w:ascii="Times New Roman" w:eastAsia="HY신명조" w:hAnsi="Times New Roman" w:cs="Times New Roman"/>
          <w:kern w:val="0"/>
          <w:szCs w:val="20"/>
        </w:rPr>
        <w:t>10</w:t>
      </w:r>
      <w:r w:rsidR="00112564" w:rsidRPr="00112564">
        <w:rPr>
          <w:rFonts w:ascii="Times New Roman" w:eastAsia="HY신명조" w:hAnsi="Times New Roman" w:cs="Times New Roman" w:hint="eastAsia"/>
          <w:kern w:val="0"/>
          <w:szCs w:val="20"/>
          <w:vertAlign w:val="superscript"/>
        </w:rPr>
        <w:t>11</w:t>
      </w:r>
      <w:r w:rsidRPr="00071FE6">
        <w:rPr>
          <w:rFonts w:ascii="Times New Roman" w:eastAsia="HY신명조" w:hAnsi="Times New Roman" w:cs="Times New Roman"/>
          <w:kern w:val="0"/>
          <w:szCs w:val="20"/>
        </w:rPr>
        <w:t xml:space="preserve"> particles/mL; v/v = 1:1) and incubated at 37 °C for 30 min with gentle agitation. The mixture was then extruded through a 0.4 µm membrane (13 passes) to yield CNV-coated nanoparticles (PS/pBDT@CNVs). Coating efficiency was confirmed by TEM, DLS, and </w:t>
      </w:r>
      <w:r w:rsidR="00112564">
        <w:rPr>
          <w:rFonts w:ascii="Times New Roman" w:eastAsia="HY신명조" w:hAnsi="Times New Roman" w:cs="Times New Roman" w:hint="eastAsia"/>
          <w:kern w:val="0"/>
          <w:szCs w:val="20"/>
        </w:rPr>
        <w:t>w</w:t>
      </w:r>
      <w:r w:rsidRPr="00071FE6">
        <w:rPr>
          <w:rFonts w:ascii="Times New Roman" w:eastAsia="HY신명조" w:hAnsi="Times New Roman" w:cs="Times New Roman"/>
          <w:kern w:val="0"/>
          <w:szCs w:val="20"/>
        </w:rPr>
        <w:t>estern blotting for the specific vesicle marker TSG101. Protein bands were visualized using an iBright 750 Imaging System (Invitrogen, Carlsbad, CA, USA). Homotypic targeting ability was assessed by fluorescent labeling (Nile Red) and uptake analysis in CT26 and NIH3T3 cells using confocal microscopy and flow cytometry</w:t>
      </w:r>
      <w:r w:rsidR="00DA365A">
        <w:rPr>
          <w:rFonts w:ascii="Times New Roman" w:eastAsia="HY신명조" w:hAnsi="Times New Roman" w:cs="Times New Roman" w:hint="eastAsia"/>
          <w:kern w:val="0"/>
          <w:szCs w:val="20"/>
        </w:rPr>
        <w:t>.</w:t>
      </w:r>
    </w:p>
    <w:p w14:paraId="42869C3F" w14:textId="77777777" w:rsidR="00467491" w:rsidRPr="00071FE6" w:rsidRDefault="00467491" w:rsidP="00467491">
      <w:pPr>
        <w:wordWrap/>
        <w:spacing w:line="480" w:lineRule="auto"/>
        <w:textAlignment w:val="baseline"/>
        <w:rPr>
          <w:rFonts w:ascii="Times New Roman" w:eastAsia="HY신명조" w:hAnsi="Times New Roman" w:cs="Times New Roman"/>
          <w:b/>
          <w:bCs/>
          <w:kern w:val="0"/>
          <w:szCs w:val="20"/>
        </w:rPr>
      </w:pPr>
    </w:p>
    <w:p w14:paraId="635DD618" w14:textId="6958BD06" w:rsidR="00D73DF9" w:rsidRPr="00431D50" w:rsidRDefault="00431D50" w:rsidP="00467491">
      <w:pPr>
        <w:wordWrap/>
        <w:spacing w:line="480" w:lineRule="auto"/>
        <w:textAlignment w:val="baseline"/>
        <w:rPr>
          <w:rFonts w:eastAsiaTheme="minorHAnsi" w:cs="Times New Roman"/>
          <w:b/>
          <w:bCs/>
          <w:kern w:val="0"/>
          <w:szCs w:val="20"/>
        </w:rPr>
      </w:pPr>
      <w:r w:rsidRPr="00431D50">
        <w:rPr>
          <w:rFonts w:eastAsiaTheme="minorHAnsi" w:cs="Times New Roman" w:hint="eastAsia"/>
          <w:b/>
          <w:bCs/>
          <w:kern w:val="0"/>
          <w:szCs w:val="20"/>
        </w:rPr>
        <w:t>1</w:t>
      </w:r>
      <w:r w:rsidR="00467491" w:rsidRPr="00431D50">
        <w:rPr>
          <w:rFonts w:eastAsiaTheme="minorHAnsi" w:cs="Times New Roman"/>
          <w:b/>
          <w:bCs/>
          <w:kern w:val="0"/>
          <w:szCs w:val="20"/>
        </w:rPr>
        <w:t>.</w:t>
      </w:r>
      <w:r w:rsidR="00A442F0">
        <w:rPr>
          <w:rFonts w:eastAsiaTheme="minorHAnsi" w:cs="Times New Roman" w:hint="eastAsia"/>
          <w:b/>
          <w:bCs/>
          <w:kern w:val="0"/>
          <w:szCs w:val="20"/>
        </w:rPr>
        <w:t>5</w:t>
      </w:r>
      <w:r w:rsidR="00467491" w:rsidRPr="00431D50">
        <w:rPr>
          <w:rFonts w:eastAsiaTheme="minorHAnsi" w:cs="Times New Roman"/>
          <w:b/>
          <w:bCs/>
          <w:kern w:val="0"/>
          <w:szCs w:val="20"/>
        </w:rPr>
        <w:t xml:space="preserve"> Surface Charge Modulation of CNV-Coated Nanoparticles</w:t>
      </w:r>
    </w:p>
    <w:p w14:paraId="3019D451" w14:textId="3BE51F28" w:rsidR="00D73DF9" w:rsidRDefault="00A442F0" w:rsidP="005A1699">
      <w:pPr>
        <w:wordWrap/>
        <w:spacing w:line="480" w:lineRule="auto"/>
        <w:ind w:firstLineChars="100" w:firstLine="200"/>
        <w:textAlignment w:val="baseline"/>
        <w:rPr>
          <w:rFonts w:ascii="Times New Roman" w:eastAsia="HY신명조" w:hAnsi="Times New Roman" w:cs="Times New Roman"/>
          <w:kern w:val="0"/>
          <w:szCs w:val="20"/>
        </w:rPr>
      </w:pPr>
      <w:r>
        <w:rPr>
          <w:rFonts w:ascii="Times New Roman" w:eastAsia="HY신명조" w:hAnsi="Times New Roman" w:cs="Times New Roman"/>
          <w:kern w:val="0"/>
          <w:szCs w:val="20"/>
        </w:rPr>
        <w:t>cCNV</w:t>
      </w:r>
      <w:r w:rsidR="00D73DF9" w:rsidRPr="00D73DF9">
        <w:rPr>
          <w:rFonts w:ascii="Times New Roman" w:eastAsia="HY신명조" w:hAnsi="Times New Roman" w:cs="Times New Roman"/>
          <w:kern w:val="0"/>
          <w:szCs w:val="20"/>
        </w:rPr>
        <w:t xml:space="preserve">s were prepared by incorporating the cationic lipid DOTAP into preformed CNVs. Ethanol concentrations up to 50% (v/v) were first evaluated for protein stability, and </w:t>
      </w:r>
      <w:r w:rsidR="00D73DF9">
        <w:rPr>
          <w:rFonts w:ascii="Times New Roman" w:eastAsia="HY신명조" w:hAnsi="Times New Roman" w:cs="Times New Roman" w:hint="eastAsia"/>
          <w:kern w:val="0"/>
          <w:szCs w:val="20"/>
        </w:rPr>
        <w:t>w</w:t>
      </w:r>
      <w:r w:rsidR="00D73DF9" w:rsidRPr="00D73DF9">
        <w:rPr>
          <w:rFonts w:ascii="Times New Roman" w:eastAsia="HY신명조" w:hAnsi="Times New Roman" w:cs="Times New Roman"/>
          <w:kern w:val="0"/>
          <w:szCs w:val="20"/>
        </w:rPr>
        <w:t>estern blot analysis of TSG101 and CD9 confirmed minimal disruption up to 10%. DOTAP was dissolved in ethanol at 5–25 mM and mixed with CNVs (1 × 10</w:t>
      </w:r>
      <w:r w:rsidR="00D73DF9" w:rsidRPr="00D73DF9">
        <w:rPr>
          <w:rFonts w:ascii="Times New Roman" w:eastAsia="HY신명조" w:hAnsi="Times New Roman" w:cs="Times New Roman"/>
          <w:kern w:val="0"/>
          <w:szCs w:val="20"/>
          <w:vertAlign w:val="superscript"/>
        </w:rPr>
        <w:t>11</w:t>
      </w:r>
      <w:r w:rsidR="00D73DF9" w:rsidRPr="00D73DF9">
        <w:rPr>
          <w:rFonts w:ascii="Times New Roman" w:eastAsia="HY신명조" w:hAnsi="Times New Roman" w:cs="Times New Roman"/>
          <w:kern w:val="0"/>
          <w:szCs w:val="20"/>
        </w:rPr>
        <w:t xml:space="preserve"> particles/mL in PBS) at 10% (v/v). The mixtures were gently vortexed and incubated for 30 min at room temperature to enable electrostatic adsorption and partial lipid insertion.</w:t>
      </w:r>
    </w:p>
    <w:p w14:paraId="123BEB8A" w14:textId="0ADA938F" w:rsidR="00D73DF9" w:rsidRDefault="00D73DF9" w:rsidP="00D73DF9">
      <w:pPr>
        <w:wordWrap/>
        <w:spacing w:line="480" w:lineRule="auto"/>
        <w:ind w:firstLineChars="50" w:firstLine="100"/>
        <w:textAlignment w:val="baseline"/>
        <w:rPr>
          <w:rFonts w:ascii="Times New Roman" w:eastAsia="HY신명조" w:hAnsi="Times New Roman" w:cs="Times New Roman"/>
          <w:kern w:val="0"/>
          <w:szCs w:val="20"/>
        </w:rPr>
      </w:pPr>
      <w:r w:rsidRPr="00D73DF9">
        <w:rPr>
          <w:rFonts w:ascii="Times New Roman" w:eastAsia="HY신명조" w:hAnsi="Times New Roman" w:cs="Times New Roman"/>
          <w:kern w:val="0"/>
          <w:szCs w:val="20"/>
        </w:rPr>
        <w:t xml:space="preserve">After incubation, samples were centrifuged (13,000 rpm, 15 min) to remove unbound DOTAP and ethanol, and the resulting </w:t>
      </w:r>
      <w:r w:rsidR="00A442F0">
        <w:rPr>
          <w:rFonts w:ascii="Times New Roman" w:eastAsia="HY신명조" w:hAnsi="Times New Roman" w:cs="Times New Roman"/>
          <w:kern w:val="0"/>
          <w:szCs w:val="20"/>
        </w:rPr>
        <w:t>cCNV</w:t>
      </w:r>
      <w:r w:rsidRPr="00D73DF9">
        <w:rPr>
          <w:rFonts w:ascii="Times New Roman" w:eastAsia="HY신명조" w:hAnsi="Times New Roman" w:cs="Times New Roman"/>
          <w:kern w:val="0"/>
          <w:szCs w:val="20"/>
        </w:rPr>
        <w:t xml:space="preserve">s were resuspended in PBS. Untreated CNVs served as controls. Hydrodynamic diameter and surface charge were measured by DLS at 25 °C to assess charge variation across DOTAP concentrations. The optimal condition (15 mM DOTAP) provided </w:t>
      </w:r>
      <w:proofErr w:type="gramStart"/>
      <w:r w:rsidRPr="00D73DF9">
        <w:rPr>
          <w:rFonts w:ascii="Times New Roman" w:eastAsia="HY신명조" w:hAnsi="Times New Roman" w:cs="Times New Roman"/>
          <w:kern w:val="0"/>
          <w:szCs w:val="20"/>
        </w:rPr>
        <w:t>maximal</w:t>
      </w:r>
      <w:proofErr w:type="gramEnd"/>
      <w:r w:rsidRPr="00D73DF9">
        <w:rPr>
          <w:rFonts w:ascii="Times New Roman" w:eastAsia="HY신명조" w:hAnsi="Times New Roman" w:cs="Times New Roman"/>
          <w:kern w:val="0"/>
          <w:szCs w:val="20"/>
        </w:rPr>
        <w:t xml:space="preserve"> positive surface charge without size increase or aggregation.</w:t>
      </w:r>
    </w:p>
    <w:p w14:paraId="47B10E0F" w14:textId="57B631B4" w:rsidR="00467491" w:rsidRPr="00D73DF9" w:rsidRDefault="00D73DF9" w:rsidP="005A1699">
      <w:pPr>
        <w:wordWrap/>
        <w:spacing w:line="480" w:lineRule="auto"/>
        <w:ind w:firstLineChars="100" w:firstLine="200"/>
        <w:textAlignment w:val="baseline"/>
        <w:rPr>
          <w:rFonts w:ascii="Times New Roman" w:eastAsia="HY신명조" w:hAnsi="Times New Roman" w:cs="Times New Roman"/>
          <w:kern w:val="0"/>
          <w:szCs w:val="20"/>
        </w:rPr>
      </w:pPr>
      <w:r w:rsidRPr="00D73DF9">
        <w:rPr>
          <w:rFonts w:ascii="Times New Roman" w:eastAsia="HY신명조" w:hAnsi="Times New Roman" w:cs="Times New Roman"/>
          <w:kern w:val="0"/>
          <w:szCs w:val="20"/>
        </w:rPr>
        <w:t>PS/pBDT@</w:t>
      </w:r>
      <w:r w:rsidR="00A442F0">
        <w:rPr>
          <w:rFonts w:ascii="Times New Roman" w:eastAsia="HY신명조" w:hAnsi="Times New Roman" w:cs="Times New Roman"/>
          <w:kern w:val="0"/>
          <w:szCs w:val="20"/>
        </w:rPr>
        <w:t>cCNV</w:t>
      </w:r>
      <w:r w:rsidRPr="00D73DF9">
        <w:rPr>
          <w:rFonts w:ascii="Times New Roman" w:eastAsia="HY신명조" w:hAnsi="Times New Roman" w:cs="Times New Roman"/>
          <w:kern w:val="0"/>
          <w:szCs w:val="20"/>
        </w:rPr>
        <w:t xml:space="preserve">s were then produced by coating PS/pBDT nanoparticles (10 µg/mL, PS equivalent) with </w:t>
      </w:r>
      <w:r w:rsidR="00A442F0">
        <w:rPr>
          <w:rFonts w:ascii="Times New Roman" w:eastAsia="HY신명조" w:hAnsi="Times New Roman" w:cs="Times New Roman"/>
          <w:kern w:val="0"/>
          <w:szCs w:val="20"/>
        </w:rPr>
        <w:t>cCNV</w:t>
      </w:r>
      <w:r w:rsidRPr="00D73DF9">
        <w:rPr>
          <w:rFonts w:ascii="Times New Roman" w:eastAsia="HY신명조" w:hAnsi="Times New Roman" w:cs="Times New Roman"/>
          <w:kern w:val="0"/>
          <w:szCs w:val="20"/>
        </w:rPr>
        <w:t>s (1 × 10</w:t>
      </w:r>
      <w:r w:rsidRPr="00D73DF9">
        <w:rPr>
          <w:rFonts w:ascii="Times New Roman" w:eastAsia="HY신명조" w:hAnsi="Times New Roman" w:cs="Times New Roman"/>
          <w:kern w:val="0"/>
          <w:szCs w:val="20"/>
          <w:vertAlign w:val="superscript"/>
        </w:rPr>
        <w:t>11</w:t>
      </w:r>
      <w:r w:rsidRPr="00D73DF9">
        <w:rPr>
          <w:rFonts w:ascii="Times New Roman" w:eastAsia="HY신명조" w:hAnsi="Times New Roman" w:cs="Times New Roman"/>
          <w:kern w:val="0"/>
          <w:szCs w:val="20"/>
        </w:rPr>
        <w:t xml:space="preserve"> particles/mL) at a 1:1 (v/v) ratio, followed by extrusion through a 0.4 µm polycarbonate membrane (13 passes). The resulting PS/pBDT@</w:t>
      </w:r>
      <w:r w:rsidR="00A442F0">
        <w:rPr>
          <w:rFonts w:ascii="Times New Roman" w:eastAsia="HY신명조" w:hAnsi="Times New Roman" w:cs="Times New Roman"/>
          <w:kern w:val="0"/>
          <w:szCs w:val="20"/>
        </w:rPr>
        <w:t>cCNV</w:t>
      </w:r>
      <w:r w:rsidRPr="00D73DF9">
        <w:rPr>
          <w:rFonts w:ascii="Times New Roman" w:eastAsia="HY신명조" w:hAnsi="Times New Roman" w:cs="Times New Roman"/>
          <w:kern w:val="0"/>
          <w:szCs w:val="20"/>
        </w:rPr>
        <w:t>s were uniform and exhibited stable, positively charged surfaces suitable for subsequent cellular uptake and photodynamic therapy evaluations.</w:t>
      </w:r>
    </w:p>
    <w:p w14:paraId="22A68468" w14:textId="77777777" w:rsidR="00467491" w:rsidRPr="00467491" w:rsidRDefault="00467491" w:rsidP="00467491">
      <w:pPr>
        <w:wordWrap/>
        <w:spacing w:line="480" w:lineRule="auto"/>
        <w:textAlignment w:val="baseline"/>
        <w:rPr>
          <w:rFonts w:ascii="Times New Roman" w:eastAsia="HY신명조" w:hAnsi="Times New Roman" w:cs="Times New Roman"/>
          <w:b/>
          <w:bCs/>
          <w:kern w:val="0"/>
          <w:szCs w:val="20"/>
        </w:rPr>
      </w:pPr>
    </w:p>
    <w:p w14:paraId="16EAD15F" w14:textId="3AEC2682" w:rsidR="003C2E05" w:rsidRPr="00431D50" w:rsidRDefault="00431D50" w:rsidP="00467491">
      <w:pPr>
        <w:wordWrap/>
        <w:spacing w:line="480" w:lineRule="auto"/>
        <w:textAlignment w:val="baseline"/>
        <w:rPr>
          <w:rFonts w:eastAsiaTheme="minorHAnsi" w:cs="Times New Roman"/>
          <w:b/>
          <w:bCs/>
          <w:kern w:val="0"/>
          <w:szCs w:val="20"/>
        </w:rPr>
      </w:pPr>
      <w:r w:rsidRPr="00431D50">
        <w:rPr>
          <w:rFonts w:eastAsiaTheme="minorHAnsi" w:cs="Times New Roman" w:hint="eastAsia"/>
          <w:b/>
          <w:bCs/>
          <w:kern w:val="0"/>
          <w:szCs w:val="20"/>
        </w:rPr>
        <w:t>1</w:t>
      </w:r>
      <w:r w:rsidR="00467491" w:rsidRPr="00431D50">
        <w:rPr>
          <w:rFonts w:eastAsiaTheme="minorHAnsi" w:cs="Times New Roman"/>
          <w:b/>
          <w:bCs/>
          <w:kern w:val="0"/>
          <w:szCs w:val="20"/>
        </w:rPr>
        <w:t>.</w:t>
      </w:r>
      <w:r w:rsidR="00A442F0">
        <w:rPr>
          <w:rFonts w:eastAsiaTheme="minorHAnsi" w:cs="Times New Roman" w:hint="eastAsia"/>
          <w:b/>
          <w:bCs/>
          <w:kern w:val="0"/>
          <w:szCs w:val="20"/>
        </w:rPr>
        <w:t>6</w:t>
      </w:r>
      <w:r w:rsidR="00467491" w:rsidRPr="00431D50">
        <w:rPr>
          <w:rFonts w:eastAsiaTheme="minorHAnsi" w:cs="Times New Roman"/>
          <w:b/>
          <w:bCs/>
          <w:kern w:val="0"/>
          <w:szCs w:val="20"/>
        </w:rPr>
        <w:t xml:space="preserve"> Cell Culture</w:t>
      </w:r>
    </w:p>
    <w:p w14:paraId="4BC5EC36" w14:textId="051C01FB" w:rsidR="00467491" w:rsidRPr="00D73DF9" w:rsidRDefault="00467491" w:rsidP="00D73DF9">
      <w:pPr>
        <w:wordWrap/>
        <w:spacing w:line="480" w:lineRule="auto"/>
        <w:ind w:firstLineChars="50" w:firstLine="100"/>
        <w:textAlignment w:val="baseline"/>
        <w:rPr>
          <w:rFonts w:ascii="Times New Roman" w:eastAsia="HY신명조" w:hAnsi="Times New Roman" w:cs="Times New Roman"/>
          <w:kern w:val="0"/>
          <w:szCs w:val="20"/>
        </w:rPr>
      </w:pPr>
      <w:r w:rsidRPr="00D73DF9">
        <w:rPr>
          <w:rFonts w:ascii="Times New Roman" w:eastAsia="HY신명조" w:hAnsi="Times New Roman" w:cs="Times New Roman"/>
          <w:kern w:val="0"/>
          <w:szCs w:val="20"/>
        </w:rPr>
        <w:lastRenderedPageBreak/>
        <w:t>Mouse colorectal carcinoma (CT26) and murine fibroblast (NIH3T3) cell lines were used for all cellular experiments. Cells were maintained in DMEM</w:t>
      </w:r>
      <w:r w:rsidR="00112564">
        <w:rPr>
          <w:rFonts w:ascii="Times New Roman" w:eastAsia="HY신명조" w:hAnsi="Times New Roman" w:cs="Times New Roman" w:hint="eastAsia"/>
          <w:kern w:val="0"/>
          <w:szCs w:val="20"/>
        </w:rPr>
        <w:t xml:space="preserve"> </w:t>
      </w:r>
      <w:r w:rsidRPr="00D73DF9">
        <w:rPr>
          <w:rFonts w:ascii="Times New Roman" w:eastAsia="HY신명조" w:hAnsi="Times New Roman" w:cs="Times New Roman"/>
          <w:kern w:val="0"/>
          <w:szCs w:val="20"/>
        </w:rPr>
        <w:t>supplemented with 10% FBS</w:t>
      </w:r>
      <w:r w:rsidR="00112564">
        <w:rPr>
          <w:rFonts w:ascii="Times New Roman" w:eastAsia="HY신명조" w:hAnsi="Times New Roman" w:cs="Times New Roman" w:hint="eastAsia"/>
          <w:kern w:val="0"/>
          <w:szCs w:val="20"/>
        </w:rPr>
        <w:t xml:space="preserve"> </w:t>
      </w:r>
      <w:r w:rsidRPr="00D73DF9">
        <w:rPr>
          <w:rFonts w:ascii="Times New Roman" w:eastAsia="HY신명조" w:hAnsi="Times New Roman" w:cs="Times New Roman"/>
          <w:kern w:val="0"/>
          <w:szCs w:val="20"/>
        </w:rPr>
        <w:t>and 1% Antibiotic</w:t>
      </w:r>
      <w:r w:rsidR="00112564">
        <w:rPr>
          <w:rFonts w:ascii="Times New Roman" w:eastAsia="HY신명조" w:hAnsi="Times New Roman" w:cs="Times New Roman" w:hint="eastAsia"/>
          <w:kern w:val="0"/>
          <w:szCs w:val="20"/>
        </w:rPr>
        <w:t>-</w:t>
      </w:r>
      <w:r w:rsidRPr="00D73DF9">
        <w:rPr>
          <w:rFonts w:ascii="Times New Roman" w:eastAsia="HY신명조" w:hAnsi="Times New Roman" w:cs="Times New Roman"/>
          <w:kern w:val="0"/>
          <w:szCs w:val="20"/>
        </w:rPr>
        <w:t>Antimycotic solution</w:t>
      </w:r>
      <w:r w:rsidR="00112564">
        <w:rPr>
          <w:rFonts w:ascii="Times New Roman" w:eastAsia="HY신명조" w:hAnsi="Times New Roman" w:cs="Times New Roman" w:hint="eastAsia"/>
          <w:kern w:val="0"/>
          <w:szCs w:val="20"/>
        </w:rPr>
        <w:t xml:space="preserve">. </w:t>
      </w:r>
      <w:r w:rsidRPr="00D73DF9">
        <w:rPr>
          <w:rFonts w:ascii="Times New Roman" w:eastAsia="HY신명조" w:hAnsi="Times New Roman" w:cs="Times New Roman"/>
          <w:kern w:val="0"/>
          <w:szCs w:val="20"/>
        </w:rPr>
        <w:t xml:space="preserve">Cells were incubated at 37 </w:t>
      </w:r>
      <w:r w:rsidR="00142F82">
        <w:rPr>
          <w:rFonts w:ascii="Times New Roman" w:eastAsia="HY신명조" w:hAnsi="Times New Roman" w:cs="Times New Roman"/>
          <w:kern w:val="0"/>
          <w:szCs w:val="20"/>
        </w:rPr>
        <w:t>°C</w:t>
      </w:r>
      <w:r w:rsidRPr="00D73DF9">
        <w:rPr>
          <w:rFonts w:ascii="Times New Roman" w:eastAsia="HY신명조" w:hAnsi="Times New Roman" w:cs="Times New Roman"/>
          <w:kern w:val="0"/>
          <w:szCs w:val="20"/>
        </w:rPr>
        <w:t xml:space="preserve"> in a humidified atmosphere containing 5% CO₂ and </w:t>
      </w:r>
      <w:proofErr w:type="spellStart"/>
      <w:r w:rsidRPr="00D73DF9">
        <w:rPr>
          <w:rFonts w:ascii="Times New Roman" w:eastAsia="HY신명조" w:hAnsi="Times New Roman" w:cs="Times New Roman"/>
          <w:kern w:val="0"/>
          <w:szCs w:val="20"/>
        </w:rPr>
        <w:t>subcultured</w:t>
      </w:r>
      <w:proofErr w:type="spellEnd"/>
      <w:r w:rsidRPr="00D73DF9">
        <w:rPr>
          <w:rFonts w:ascii="Times New Roman" w:eastAsia="HY신명조" w:hAnsi="Times New Roman" w:cs="Times New Roman"/>
          <w:kern w:val="0"/>
          <w:szCs w:val="20"/>
        </w:rPr>
        <w:t xml:space="preserve"> every 2–3 days using 0.25% Trypsin–EDTA when they reached approximately 80–90% confluence.</w:t>
      </w:r>
    </w:p>
    <w:p w14:paraId="3FAC2CF8" w14:textId="77777777" w:rsidR="00467491" w:rsidRPr="00D73DF9" w:rsidRDefault="00467491" w:rsidP="00467491">
      <w:pPr>
        <w:wordWrap/>
        <w:spacing w:line="480" w:lineRule="auto"/>
        <w:textAlignment w:val="baseline"/>
        <w:rPr>
          <w:rFonts w:ascii="Times New Roman" w:eastAsia="HY신명조" w:hAnsi="Times New Roman" w:cs="Times New Roman"/>
          <w:kern w:val="0"/>
          <w:szCs w:val="20"/>
        </w:rPr>
      </w:pPr>
    </w:p>
    <w:p w14:paraId="3C37D20F" w14:textId="38AA6BED" w:rsidR="003C2E05" w:rsidRPr="00431D50" w:rsidRDefault="00431D50" w:rsidP="00467491">
      <w:pPr>
        <w:wordWrap/>
        <w:spacing w:line="480" w:lineRule="auto"/>
        <w:textAlignment w:val="baseline"/>
        <w:rPr>
          <w:rFonts w:eastAsiaTheme="minorHAnsi" w:cs="Times New Roman"/>
          <w:b/>
          <w:bCs/>
          <w:kern w:val="0"/>
          <w:szCs w:val="20"/>
        </w:rPr>
      </w:pPr>
      <w:r w:rsidRPr="00431D50">
        <w:rPr>
          <w:rFonts w:eastAsiaTheme="minorHAnsi" w:cs="Times New Roman" w:hint="eastAsia"/>
          <w:b/>
          <w:bCs/>
          <w:kern w:val="0"/>
          <w:szCs w:val="20"/>
        </w:rPr>
        <w:t>1</w:t>
      </w:r>
      <w:r w:rsidR="00467491" w:rsidRPr="00431D50">
        <w:rPr>
          <w:rFonts w:eastAsiaTheme="minorHAnsi" w:cs="Times New Roman"/>
          <w:b/>
          <w:bCs/>
          <w:kern w:val="0"/>
          <w:szCs w:val="20"/>
        </w:rPr>
        <w:t>.</w:t>
      </w:r>
      <w:r w:rsidR="00A442F0">
        <w:rPr>
          <w:rFonts w:eastAsiaTheme="minorHAnsi" w:cs="Times New Roman" w:hint="eastAsia"/>
          <w:b/>
          <w:bCs/>
          <w:kern w:val="0"/>
          <w:szCs w:val="20"/>
        </w:rPr>
        <w:t>7</w:t>
      </w:r>
      <w:r w:rsidR="00467491" w:rsidRPr="00431D50">
        <w:rPr>
          <w:rFonts w:eastAsiaTheme="minorHAnsi" w:cs="Times New Roman"/>
          <w:b/>
          <w:bCs/>
          <w:kern w:val="0"/>
          <w:szCs w:val="20"/>
        </w:rPr>
        <w:t xml:space="preserve"> Cellular Internalization Study</w:t>
      </w:r>
    </w:p>
    <w:p w14:paraId="4570E91B" w14:textId="77777777" w:rsidR="005A1699" w:rsidRDefault="00D73DF9" w:rsidP="005A1699">
      <w:pPr>
        <w:wordWrap/>
        <w:spacing w:line="480" w:lineRule="auto"/>
        <w:ind w:firstLineChars="100" w:firstLine="200"/>
        <w:textAlignment w:val="baseline"/>
        <w:rPr>
          <w:rFonts w:ascii="Times New Roman" w:eastAsia="HY신명조" w:hAnsi="Times New Roman" w:cs="Times New Roman"/>
          <w:kern w:val="0"/>
          <w:szCs w:val="20"/>
        </w:rPr>
      </w:pPr>
      <w:r w:rsidRPr="00D73DF9">
        <w:rPr>
          <w:rFonts w:ascii="Times New Roman" w:eastAsia="HY신명조" w:hAnsi="Times New Roman" w:cs="Times New Roman"/>
          <w:kern w:val="0"/>
          <w:szCs w:val="20"/>
        </w:rPr>
        <w:t>Cellular uptake of nanoparticles was evaluated in CT26 (cancer) and NIH3T3 (normal) cells. Cells were seeded on cover glass–containing 24-well plates and treated with free PS, PS/</w:t>
      </w:r>
      <w:proofErr w:type="spellStart"/>
      <w:r w:rsidRPr="00D73DF9">
        <w:rPr>
          <w:rFonts w:ascii="Times New Roman" w:eastAsia="HY신명조" w:hAnsi="Times New Roman" w:cs="Times New Roman"/>
          <w:kern w:val="0"/>
          <w:szCs w:val="20"/>
        </w:rPr>
        <w:t>pBDT</w:t>
      </w:r>
      <w:proofErr w:type="spellEnd"/>
      <w:r w:rsidRPr="00D73DF9">
        <w:rPr>
          <w:rFonts w:ascii="Times New Roman" w:eastAsia="HY신명조" w:hAnsi="Times New Roman" w:cs="Times New Roman"/>
          <w:kern w:val="0"/>
          <w:szCs w:val="20"/>
        </w:rPr>
        <w:t>, PS/</w:t>
      </w:r>
      <w:proofErr w:type="spellStart"/>
      <w:r w:rsidRPr="00D73DF9">
        <w:rPr>
          <w:rFonts w:ascii="Times New Roman" w:eastAsia="HY신명조" w:hAnsi="Times New Roman" w:cs="Times New Roman"/>
          <w:kern w:val="0"/>
          <w:szCs w:val="20"/>
        </w:rPr>
        <w:t>pBDT@CNV</w:t>
      </w:r>
      <w:proofErr w:type="spellEnd"/>
      <w:r w:rsidRPr="00D73DF9">
        <w:rPr>
          <w:rFonts w:ascii="Times New Roman" w:eastAsia="HY신명조" w:hAnsi="Times New Roman" w:cs="Times New Roman"/>
          <w:kern w:val="0"/>
          <w:szCs w:val="20"/>
        </w:rPr>
        <w:t>, or PS/</w:t>
      </w:r>
      <w:proofErr w:type="spellStart"/>
      <w:r w:rsidRPr="00D73DF9">
        <w:rPr>
          <w:rFonts w:ascii="Times New Roman" w:eastAsia="HY신명조" w:hAnsi="Times New Roman" w:cs="Times New Roman"/>
          <w:kern w:val="0"/>
          <w:szCs w:val="20"/>
        </w:rPr>
        <w:t>pBDT@</w:t>
      </w:r>
      <w:r w:rsidR="00A442F0">
        <w:rPr>
          <w:rFonts w:ascii="Times New Roman" w:eastAsia="HY신명조" w:hAnsi="Times New Roman" w:cs="Times New Roman"/>
          <w:kern w:val="0"/>
          <w:szCs w:val="20"/>
        </w:rPr>
        <w:t>cCNV</w:t>
      </w:r>
      <w:proofErr w:type="spellEnd"/>
      <w:r w:rsidRPr="00D73DF9">
        <w:rPr>
          <w:rFonts w:ascii="Times New Roman" w:eastAsia="HY신명조" w:hAnsi="Times New Roman" w:cs="Times New Roman"/>
          <w:kern w:val="0"/>
          <w:szCs w:val="20"/>
        </w:rPr>
        <w:t xml:space="preserve"> at a PS-equivalent concentration of 0.25 µg/mL for 4 h under standard culture conditions. After incubation, cells were washed with PBS, fixed with 4% paraformaldehyde, and imaged by confocal laser scanning microscopy using the intrinsic fluorescence of PS to visualize intracellular localization.</w:t>
      </w:r>
    </w:p>
    <w:p w14:paraId="665341B4" w14:textId="77777777" w:rsidR="005A1699" w:rsidRDefault="00D73DF9" w:rsidP="005A1699">
      <w:pPr>
        <w:wordWrap/>
        <w:spacing w:line="480" w:lineRule="auto"/>
        <w:ind w:firstLineChars="100" w:firstLine="200"/>
        <w:textAlignment w:val="baseline"/>
        <w:rPr>
          <w:rFonts w:ascii="Times New Roman" w:eastAsia="HY신명조" w:hAnsi="Times New Roman" w:cs="Times New Roman"/>
          <w:kern w:val="0"/>
          <w:szCs w:val="20"/>
        </w:rPr>
      </w:pPr>
      <w:r w:rsidRPr="00D73DF9">
        <w:rPr>
          <w:rFonts w:ascii="Times New Roman" w:eastAsia="HY신명조" w:hAnsi="Times New Roman" w:cs="Times New Roman"/>
          <w:kern w:val="0"/>
          <w:szCs w:val="20"/>
        </w:rPr>
        <w:t>For quantitative analysis, cells were collected and analyzed by flow cytometry to measure mean fluorescence intensity, representing nanoparticle uptake efficiency.</w:t>
      </w:r>
    </w:p>
    <w:p w14:paraId="4748FE43" w14:textId="29DEE065" w:rsidR="00467491" w:rsidRPr="00D73DF9" w:rsidRDefault="00D73DF9" w:rsidP="005A1699">
      <w:pPr>
        <w:wordWrap/>
        <w:spacing w:line="480" w:lineRule="auto"/>
        <w:ind w:firstLineChars="100" w:firstLine="200"/>
        <w:textAlignment w:val="baseline"/>
        <w:rPr>
          <w:rFonts w:ascii="Times New Roman" w:eastAsia="HY신명조" w:hAnsi="Times New Roman" w:cs="Times New Roman"/>
          <w:kern w:val="0"/>
          <w:szCs w:val="20"/>
        </w:rPr>
      </w:pPr>
      <w:r w:rsidRPr="00D73DF9">
        <w:rPr>
          <w:rFonts w:ascii="Times New Roman" w:eastAsia="HY신명조" w:hAnsi="Times New Roman" w:cs="Times New Roman"/>
          <w:kern w:val="0"/>
          <w:szCs w:val="20"/>
        </w:rPr>
        <w:t>To assess intratumoral penetration, 3D CT26 spheroids were generated using the hanging-drop method and cultured until compact spheroids formed. Spheroids were treated with PS/pBDT@</w:t>
      </w:r>
      <w:r w:rsidR="00A442F0">
        <w:rPr>
          <w:rFonts w:ascii="Times New Roman" w:eastAsia="HY신명조" w:hAnsi="Times New Roman" w:cs="Times New Roman"/>
          <w:kern w:val="0"/>
          <w:szCs w:val="20"/>
        </w:rPr>
        <w:t>cCNV</w:t>
      </w:r>
      <w:r w:rsidRPr="00D73DF9">
        <w:rPr>
          <w:rFonts w:ascii="Times New Roman" w:eastAsia="HY신명조" w:hAnsi="Times New Roman" w:cs="Times New Roman"/>
          <w:kern w:val="0"/>
          <w:szCs w:val="20"/>
        </w:rPr>
        <w:t>s (0.25 µg/mL PS equivalent) for 2 h and 6 h, fixed with 4% paraformaldehyde, and imaged in Z-stack mode by confocal microscopy to visualize fluorescence distribution through the spheroid depth.</w:t>
      </w:r>
    </w:p>
    <w:p w14:paraId="39173598" w14:textId="77777777" w:rsidR="00467491" w:rsidRPr="00467491" w:rsidRDefault="00467491" w:rsidP="00467491">
      <w:pPr>
        <w:wordWrap/>
        <w:spacing w:line="480" w:lineRule="auto"/>
        <w:textAlignment w:val="baseline"/>
        <w:rPr>
          <w:rFonts w:ascii="Times New Roman" w:eastAsia="HY신명조" w:hAnsi="Times New Roman" w:cs="Times New Roman"/>
          <w:b/>
          <w:bCs/>
          <w:kern w:val="0"/>
          <w:szCs w:val="20"/>
        </w:rPr>
      </w:pPr>
    </w:p>
    <w:p w14:paraId="575ED41E" w14:textId="4AEDD0EC" w:rsidR="003C2E05" w:rsidRPr="00431D50" w:rsidRDefault="00431D50" w:rsidP="00467491">
      <w:pPr>
        <w:wordWrap/>
        <w:spacing w:line="480" w:lineRule="auto"/>
        <w:textAlignment w:val="baseline"/>
        <w:rPr>
          <w:rFonts w:eastAsiaTheme="minorHAnsi" w:cs="Times New Roman"/>
          <w:b/>
          <w:bCs/>
          <w:kern w:val="0"/>
          <w:szCs w:val="20"/>
        </w:rPr>
      </w:pPr>
      <w:r w:rsidRPr="00431D50">
        <w:rPr>
          <w:rFonts w:eastAsiaTheme="minorHAnsi" w:cs="Times New Roman" w:hint="eastAsia"/>
          <w:b/>
          <w:bCs/>
          <w:kern w:val="0"/>
          <w:szCs w:val="20"/>
        </w:rPr>
        <w:t>1</w:t>
      </w:r>
      <w:r w:rsidR="00467491" w:rsidRPr="00431D50">
        <w:rPr>
          <w:rFonts w:eastAsiaTheme="minorHAnsi" w:cs="Times New Roman"/>
          <w:b/>
          <w:bCs/>
          <w:kern w:val="0"/>
          <w:szCs w:val="20"/>
        </w:rPr>
        <w:t>.</w:t>
      </w:r>
      <w:r w:rsidR="00A442F0">
        <w:rPr>
          <w:rFonts w:eastAsiaTheme="minorHAnsi" w:cs="Times New Roman" w:hint="eastAsia"/>
          <w:b/>
          <w:bCs/>
          <w:kern w:val="0"/>
          <w:szCs w:val="20"/>
        </w:rPr>
        <w:t>8</w:t>
      </w:r>
      <w:r w:rsidR="00467491" w:rsidRPr="00431D50">
        <w:rPr>
          <w:rFonts w:eastAsiaTheme="minorHAnsi" w:cs="Times New Roman"/>
          <w:b/>
          <w:bCs/>
          <w:kern w:val="0"/>
          <w:szCs w:val="20"/>
        </w:rPr>
        <w:t xml:space="preserve"> </w:t>
      </w:r>
      <w:r w:rsidR="00467491" w:rsidRPr="00431D50">
        <w:rPr>
          <w:rFonts w:eastAsiaTheme="minorHAnsi" w:cs="Times New Roman"/>
          <w:b/>
          <w:bCs/>
          <w:i/>
          <w:iCs/>
          <w:kern w:val="0"/>
          <w:szCs w:val="20"/>
        </w:rPr>
        <w:t>In Vitro</w:t>
      </w:r>
      <w:r w:rsidR="00467491" w:rsidRPr="00431D50">
        <w:rPr>
          <w:rFonts w:eastAsiaTheme="minorHAnsi" w:cs="Times New Roman"/>
          <w:b/>
          <w:bCs/>
          <w:kern w:val="0"/>
          <w:szCs w:val="20"/>
        </w:rPr>
        <w:t xml:space="preserve"> Photodynamic Cytotoxicity Assay</w:t>
      </w:r>
    </w:p>
    <w:p w14:paraId="4188C41C" w14:textId="77777777" w:rsidR="00D73DF9" w:rsidRDefault="00D73DF9" w:rsidP="005A1699">
      <w:pPr>
        <w:wordWrap/>
        <w:spacing w:line="480" w:lineRule="auto"/>
        <w:ind w:firstLineChars="100" w:firstLine="200"/>
        <w:textAlignment w:val="baseline"/>
        <w:rPr>
          <w:rFonts w:ascii="Times New Roman" w:eastAsia="HY신명조" w:hAnsi="Times New Roman" w:cs="Times New Roman"/>
          <w:kern w:val="0"/>
          <w:szCs w:val="20"/>
        </w:rPr>
      </w:pPr>
      <w:r w:rsidRPr="00D73DF9">
        <w:rPr>
          <w:rFonts w:ascii="Times New Roman" w:eastAsia="HY신명조" w:hAnsi="Times New Roman" w:cs="Times New Roman"/>
          <w:kern w:val="0"/>
          <w:szCs w:val="20"/>
        </w:rPr>
        <w:t>CT26 cells were treated with each formulation (0.25 µg/mL PS-equivalent) for 4 h, washed with PBS, and exposed to 671 nm laser irradiation (100 mW, 10 J total dose). Non-irradiated samples served as dark controls. Cell viability was measured by the MTT assay: after irradiation, MTT solution (2 mg/mL) was added for 4 h, followed by dissolution of formazan crystals in DMSO and absorbance measurement at 570 nm. Viability was expressed relative to untreated controls.</w:t>
      </w:r>
    </w:p>
    <w:p w14:paraId="54113C92" w14:textId="48FD894A" w:rsidR="00D73DF9" w:rsidRPr="00D73DF9" w:rsidRDefault="00D73DF9" w:rsidP="005A1699">
      <w:pPr>
        <w:wordWrap/>
        <w:spacing w:line="480" w:lineRule="auto"/>
        <w:ind w:firstLineChars="100" w:firstLine="200"/>
        <w:textAlignment w:val="baseline"/>
        <w:rPr>
          <w:rFonts w:ascii="Times New Roman" w:eastAsia="HY신명조" w:hAnsi="Times New Roman" w:cs="Times New Roman"/>
          <w:kern w:val="0"/>
          <w:szCs w:val="20"/>
        </w:rPr>
      </w:pPr>
      <w:r w:rsidRPr="00D73DF9">
        <w:rPr>
          <w:rFonts w:ascii="Times New Roman" w:eastAsia="HY신명조" w:hAnsi="Times New Roman" w:cs="Times New Roman"/>
          <w:kern w:val="0"/>
          <w:szCs w:val="20"/>
        </w:rPr>
        <w:t>For qualitative assessment, cells were stained with calcein-AM (2 µM) and propidium iodide (4 µM) after laser treatment, incubated for 20 min, washed with PBS, and imaged by fluorescence microscopy. The ratio of live to dead cells was analyzed using ImageJ. All experiments were performed in triplicate.</w:t>
      </w:r>
    </w:p>
    <w:p w14:paraId="30EB897F" w14:textId="77777777" w:rsidR="00467491" w:rsidRPr="00467491" w:rsidRDefault="00467491" w:rsidP="00467491">
      <w:pPr>
        <w:wordWrap/>
        <w:spacing w:line="480" w:lineRule="auto"/>
        <w:textAlignment w:val="baseline"/>
        <w:rPr>
          <w:rFonts w:ascii="Times New Roman" w:eastAsia="HY신명조" w:hAnsi="Times New Roman" w:cs="Times New Roman"/>
          <w:b/>
          <w:bCs/>
          <w:kern w:val="0"/>
          <w:szCs w:val="20"/>
        </w:rPr>
      </w:pPr>
    </w:p>
    <w:p w14:paraId="4BE32BCE" w14:textId="3CD3D029" w:rsidR="003C2E05" w:rsidRPr="00431D50" w:rsidRDefault="00431D50" w:rsidP="00467491">
      <w:pPr>
        <w:wordWrap/>
        <w:spacing w:line="480" w:lineRule="auto"/>
        <w:textAlignment w:val="baseline"/>
        <w:rPr>
          <w:rFonts w:eastAsiaTheme="minorHAnsi" w:cs="Times New Roman"/>
          <w:b/>
          <w:bCs/>
          <w:kern w:val="0"/>
          <w:szCs w:val="20"/>
        </w:rPr>
      </w:pPr>
      <w:r w:rsidRPr="00431D50">
        <w:rPr>
          <w:rFonts w:eastAsiaTheme="minorHAnsi" w:cs="Times New Roman" w:hint="eastAsia"/>
          <w:b/>
          <w:bCs/>
          <w:kern w:val="0"/>
          <w:szCs w:val="20"/>
        </w:rPr>
        <w:t>1</w:t>
      </w:r>
      <w:r w:rsidR="00467491" w:rsidRPr="00431D50">
        <w:rPr>
          <w:rFonts w:eastAsiaTheme="minorHAnsi" w:cs="Times New Roman"/>
          <w:b/>
          <w:bCs/>
          <w:kern w:val="0"/>
          <w:szCs w:val="20"/>
        </w:rPr>
        <w:t>.</w:t>
      </w:r>
      <w:r w:rsidR="00A442F0">
        <w:rPr>
          <w:rFonts w:eastAsiaTheme="minorHAnsi" w:cs="Times New Roman" w:hint="eastAsia"/>
          <w:b/>
          <w:bCs/>
          <w:kern w:val="0"/>
          <w:szCs w:val="20"/>
        </w:rPr>
        <w:t>9</w:t>
      </w:r>
      <w:r w:rsidR="00467491" w:rsidRPr="00431D50">
        <w:rPr>
          <w:rFonts w:eastAsiaTheme="minorHAnsi" w:cs="Times New Roman"/>
          <w:b/>
          <w:bCs/>
          <w:kern w:val="0"/>
          <w:szCs w:val="20"/>
        </w:rPr>
        <w:t xml:space="preserve"> Intracellular GSH Measurement </w:t>
      </w:r>
    </w:p>
    <w:p w14:paraId="23382859" w14:textId="0C8BF08C" w:rsidR="00467491" w:rsidRDefault="003C2E05" w:rsidP="005A1699">
      <w:pPr>
        <w:wordWrap/>
        <w:spacing w:line="480" w:lineRule="auto"/>
        <w:ind w:firstLineChars="100" w:firstLine="200"/>
        <w:textAlignment w:val="baseline"/>
        <w:rPr>
          <w:rFonts w:ascii="Times New Roman" w:eastAsia="HY신명조" w:hAnsi="Times New Roman" w:cs="Times New Roman"/>
          <w:kern w:val="0"/>
          <w:szCs w:val="20"/>
        </w:rPr>
      </w:pPr>
      <w:r w:rsidRPr="003C2E05">
        <w:rPr>
          <w:rFonts w:ascii="Times New Roman" w:eastAsia="HY신명조" w:hAnsi="Times New Roman" w:cs="Times New Roman"/>
          <w:kern w:val="0"/>
          <w:szCs w:val="20"/>
        </w:rPr>
        <w:lastRenderedPageBreak/>
        <w:t xml:space="preserve">Intracellular </w:t>
      </w:r>
      <w:r w:rsidR="00467491" w:rsidRPr="00D73DF9">
        <w:rPr>
          <w:rFonts w:ascii="Times New Roman" w:eastAsia="HY신명조" w:hAnsi="Times New Roman" w:cs="Times New Roman"/>
          <w:kern w:val="0"/>
          <w:szCs w:val="20"/>
        </w:rPr>
        <w:t xml:space="preserve">GSH levels </w:t>
      </w:r>
      <w:r w:rsidRPr="003C2E05">
        <w:rPr>
          <w:rFonts w:ascii="Times New Roman" w:eastAsia="HY신명조" w:hAnsi="Times New Roman" w:cs="Times New Roman"/>
          <w:kern w:val="0"/>
          <w:szCs w:val="20"/>
        </w:rPr>
        <w:t>were evaluated using the monochlorobimane (MCB) assay. CT26 cells were treated with PBS, PS, PS/pBDT, PS/pBDT@CNV, or PS/pBDT@</w:t>
      </w:r>
      <w:r w:rsidR="00A442F0">
        <w:rPr>
          <w:rFonts w:ascii="Times New Roman" w:eastAsia="HY신명조" w:hAnsi="Times New Roman" w:cs="Times New Roman"/>
          <w:kern w:val="0"/>
          <w:szCs w:val="20"/>
        </w:rPr>
        <w:t>cCNV</w:t>
      </w:r>
      <w:r w:rsidRPr="003C2E05">
        <w:rPr>
          <w:rFonts w:ascii="Times New Roman" w:eastAsia="HY신명조" w:hAnsi="Times New Roman" w:cs="Times New Roman"/>
          <w:kern w:val="0"/>
          <w:szCs w:val="20"/>
        </w:rPr>
        <w:t>s (0.5 µg/mL PS-equivalent) for 4 h, washed with PBS, and incubated with 50 µM MCB in PBS for 30 min at 37 °C. The fluorescence intensity of the GSH–MCB adduct was observed by fluorescence microscopy to quantify intracellular GSH content.</w:t>
      </w:r>
    </w:p>
    <w:p w14:paraId="4DFDBB42" w14:textId="77777777" w:rsidR="003C2E05" w:rsidRPr="00467491" w:rsidRDefault="003C2E05" w:rsidP="00467491">
      <w:pPr>
        <w:wordWrap/>
        <w:spacing w:line="480" w:lineRule="auto"/>
        <w:textAlignment w:val="baseline"/>
        <w:rPr>
          <w:rFonts w:ascii="Times New Roman" w:eastAsia="HY신명조" w:hAnsi="Times New Roman" w:cs="Times New Roman"/>
          <w:b/>
          <w:bCs/>
          <w:kern w:val="0"/>
          <w:szCs w:val="20"/>
        </w:rPr>
      </w:pPr>
    </w:p>
    <w:p w14:paraId="59C78A42" w14:textId="1C98F18A" w:rsidR="003C2E05" w:rsidRPr="00431D50" w:rsidRDefault="00431D50" w:rsidP="00467491">
      <w:pPr>
        <w:wordWrap/>
        <w:spacing w:line="480" w:lineRule="auto"/>
        <w:textAlignment w:val="baseline"/>
        <w:rPr>
          <w:rFonts w:eastAsiaTheme="minorHAnsi" w:cs="Times New Roman"/>
          <w:b/>
          <w:bCs/>
          <w:kern w:val="0"/>
          <w:szCs w:val="20"/>
        </w:rPr>
      </w:pPr>
      <w:r w:rsidRPr="00431D50">
        <w:rPr>
          <w:rFonts w:eastAsiaTheme="minorHAnsi" w:cs="Times New Roman" w:hint="eastAsia"/>
          <w:b/>
          <w:bCs/>
          <w:kern w:val="0"/>
          <w:szCs w:val="20"/>
        </w:rPr>
        <w:t>1</w:t>
      </w:r>
      <w:r w:rsidR="00467491" w:rsidRPr="00431D50">
        <w:rPr>
          <w:rFonts w:eastAsiaTheme="minorHAnsi" w:cs="Times New Roman"/>
          <w:b/>
          <w:bCs/>
          <w:kern w:val="0"/>
          <w:szCs w:val="20"/>
        </w:rPr>
        <w:t>.</w:t>
      </w:r>
      <w:r w:rsidR="00A442F0">
        <w:rPr>
          <w:rFonts w:eastAsiaTheme="minorHAnsi" w:cs="Times New Roman" w:hint="eastAsia"/>
          <w:b/>
          <w:bCs/>
          <w:kern w:val="0"/>
          <w:szCs w:val="20"/>
        </w:rPr>
        <w:t>10</w:t>
      </w:r>
      <w:r w:rsidR="00467491" w:rsidRPr="00431D50">
        <w:rPr>
          <w:rFonts w:eastAsiaTheme="minorHAnsi" w:cs="Times New Roman"/>
          <w:b/>
          <w:bCs/>
          <w:kern w:val="0"/>
          <w:szCs w:val="20"/>
        </w:rPr>
        <w:t xml:space="preserve"> Intracellular ROS Quantification</w:t>
      </w:r>
    </w:p>
    <w:p w14:paraId="56BF40BC" w14:textId="77E989DD" w:rsidR="00467491" w:rsidRPr="003C2E05" w:rsidRDefault="003C2E05" w:rsidP="005A1699">
      <w:pPr>
        <w:wordWrap/>
        <w:spacing w:line="480" w:lineRule="auto"/>
        <w:ind w:firstLineChars="100" w:firstLine="200"/>
        <w:textAlignment w:val="baseline"/>
        <w:rPr>
          <w:rFonts w:ascii="Times New Roman" w:eastAsia="HY신명조" w:hAnsi="Times New Roman" w:cs="Times New Roman"/>
          <w:kern w:val="0"/>
          <w:szCs w:val="20"/>
        </w:rPr>
      </w:pPr>
      <w:r w:rsidRPr="003C2E05">
        <w:rPr>
          <w:rFonts w:ascii="Times New Roman" w:eastAsia="HY신명조" w:hAnsi="Times New Roman" w:cs="Times New Roman"/>
          <w:kern w:val="0"/>
          <w:szCs w:val="20"/>
        </w:rPr>
        <w:t>Intracellular reactive oxygen species (ROS) generation was quantified using the 2’,7’-dichlorodihydrofluorescein diacetate (DCFH-DA) assay. CT26 cells were treated with each formulation (0.25 µg/mL PS-equivalent) for 4 h, washed with PBS, and incubated with 2 µM DCFH-DA in serum-free medium for 30 min in the dark. After washing, cells were exposed to laser irradiation (671 nm, 100 mW, 10 J total dose). Fluorescence of oxidized DCF was observed by fluorescence microscopy to evaluate ROS generation efficiency.</w:t>
      </w:r>
    </w:p>
    <w:p w14:paraId="022353C7" w14:textId="77777777" w:rsidR="00467491" w:rsidRPr="00467491" w:rsidRDefault="00467491" w:rsidP="00467491">
      <w:pPr>
        <w:wordWrap/>
        <w:spacing w:line="480" w:lineRule="auto"/>
        <w:textAlignment w:val="baseline"/>
        <w:rPr>
          <w:rFonts w:ascii="Times New Roman" w:eastAsia="HY신명조" w:hAnsi="Times New Roman" w:cs="Times New Roman"/>
          <w:b/>
          <w:bCs/>
          <w:kern w:val="0"/>
          <w:szCs w:val="20"/>
        </w:rPr>
      </w:pPr>
    </w:p>
    <w:p w14:paraId="2051A6DA" w14:textId="173C8D64" w:rsidR="00467491" w:rsidRPr="00431D50" w:rsidRDefault="00431D50" w:rsidP="00467491">
      <w:pPr>
        <w:wordWrap/>
        <w:spacing w:line="480" w:lineRule="auto"/>
        <w:textAlignment w:val="baseline"/>
        <w:rPr>
          <w:rFonts w:eastAsiaTheme="minorHAnsi" w:cs="Times New Roman"/>
          <w:b/>
          <w:bCs/>
          <w:kern w:val="0"/>
          <w:szCs w:val="20"/>
        </w:rPr>
      </w:pPr>
      <w:r w:rsidRPr="00431D50">
        <w:rPr>
          <w:rFonts w:eastAsiaTheme="minorHAnsi" w:cs="Times New Roman" w:hint="eastAsia"/>
          <w:b/>
          <w:bCs/>
          <w:kern w:val="0"/>
          <w:szCs w:val="20"/>
        </w:rPr>
        <w:t>1</w:t>
      </w:r>
      <w:r w:rsidR="00467491" w:rsidRPr="00431D50">
        <w:rPr>
          <w:rFonts w:eastAsiaTheme="minorHAnsi" w:cs="Times New Roman"/>
          <w:b/>
          <w:bCs/>
          <w:kern w:val="0"/>
          <w:szCs w:val="20"/>
        </w:rPr>
        <w:t>.1</w:t>
      </w:r>
      <w:r w:rsidR="00A442F0">
        <w:rPr>
          <w:rFonts w:eastAsiaTheme="minorHAnsi" w:cs="Times New Roman" w:hint="eastAsia"/>
          <w:b/>
          <w:bCs/>
          <w:kern w:val="0"/>
          <w:szCs w:val="20"/>
        </w:rPr>
        <w:t>1</w:t>
      </w:r>
      <w:r w:rsidR="003C2E05" w:rsidRPr="00431D50">
        <w:rPr>
          <w:rFonts w:eastAsiaTheme="minorHAnsi" w:cs="Times New Roman" w:hint="eastAsia"/>
          <w:b/>
          <w:bCs/>
          <w:kern w:val="0"/>
          <w:szCs w:val="20"/>
        </w:rPr>
        <w:t xml:space="preserve"> Lipid Peroxidation Assay</w:t>
      </w:r>
    </w:p>
    <w:p w14:paraId="3351616B" w14:textId="230C8D61" w:rsidR="003C2E05" w:rsidRDefault="003C2E05" w:rsidP="005A1699">
      <w:pPr>
        <w:wordWrap/>
        <w:spacing w:line="480" w:lineRule="auto"/>
        <w:ind w:firstLineChars="100" w:firstLine="200"/>
        <w:textAlignment w:val="baseline"/>
        <w:rPr>
          <w:rFonts w:ascii="Times New Roman" w:eastAsia="HY신명조" w:hAnsi="Times New Roman" w:cs="Times New Roman"/>
          <w:kern w:val="0"/>
          <w:szCs w:val="20"/>
        </w:rPr>
      </w:pPr>
      <w:r w:rsidRPr="003C2E05">
        <w:rPr>
          <w:rFonts w:ascii="Times New Roman" w:eastAsia="HY신명조" w:hAnsi="Times New Roman" w:cs="Times New Roman"/>
          <w:kern w:val="0"/>
          <w:szCs w:val="20"/>
        </w:rPr>
        <w:t>Lipid peroxidation was assessed using the fluorescent probe BODIPY™ 581/591 C11. CT26 cells were treated with PBS, PS/pBDT, PS/pBDT@CNV, or PS/pBDT@</w:t>
      </w:r>
      <w:r w:rsidR="00A442F0">
        <w:rPr>
          <w:rFonts w:ascii="Times New Roman" w:eastAsia="HY신명조" w:hAnsi="Times New Roman" w:cs="Times New Roman"/>
          <w:kern w:val="0"/>
          <w:szCs w:val="20"/>
        </w:rPr>
        <w:t>cCNV</w:t>
      </w:r>
      <w:r w:rsidRPr="003C2E05">
        <w:rPr>
          <w:rFonts w:ascii="Times New Roman" w:eastAsia="HY신명조" w:hAnsi="Times New Roman" w:cs="Times New Roman"/>
          <w:kern w:val="0"/>
          <w:szCs w:val="20"/>
        </w:rPr>
        <w:t>s (0.25 µg/mL PS-equivalent) for 4 h, followed by laser irradiation (671 nm, 100 mW, 10 J). After treatment, cells were incubated with 2 µM BODIPY™ 581/591 C11 for 30 min at 37 °C in the dark, washed with PBS, and fixed with 4% paraformaldehyde. Confocal microscopy was used to detect fluorescence changes, where increased green emission indicated higher lipid peroxidation induced by ROS.</w:t>
      </w:r>
    </w:p>
    <w:p w14:paraId="1F5238AF" w14:textId="77777777" w:rsidR="003C2E05" w:rsidRPr="003C2E05" w:rsidRDefault="003C2E05" w:rsidP="00467491">
      <w:pPr>
        <w:wordWrap/>
        <w:spacing w:line="480" w:lineRule="auto"/>
        <w:textAlignment w:val="baseline"/>
        <w:rPr>
          <w:rFonts w:ascii="Times New Roman" w:eastAsia="HY신명조" w:hAnsi="Times New Roman" w:cs="Times New Roman"/>
          <w:kern w:val="0"/>
          <w:szCs w:val="20"/>
        </w:rPr>
      </w:pPr>
    </w:p>
    <w:p w14:paraId="18D611E8" w14:textId="2F253A14" w:rsidR="003C2E05" w:rsidRPr="00431D50" w:rsidRDefault="00431D50" w:rsidP="00467491">
      <w:pPr>
        <w:wordWrap/>
        <w:spacing w:line="480" w:lineRule="auto"/>
        <w:textAlignment w:val="baseline"/>
        <w:rPr>
          <w:rFonts w:eastAsiaTheme="minorHAnsi" w:cs="Times New Roman"/>
          <w:b/>
          <w:bCs/>
          <w:kern w:val="0"/>
          <w:szCs w:val="20"/>
        </w:rPr>
      </w:pPr>
      <w:r w:rsidRPr="00431D50">
        <w:rPr>
          <w:rFonts w:eastAsiaTheme="minorHAnsi" w:cs="Times New Roman" w:hint="eastAsia"/>
          <w:b/>
          <w:bCs/>
          <w:kern w:val="0"/>
          <w:szCs w:val="20"/>
        </w:rPr>
        <w:t>1</w:t>
      </w:r>
      <w:r w:rsidR="003C2E05" w:rsidRPr="00431D50">
        <w:rPr>
          <w:rFonts w:eastAsiaTheme="minorHAnsi" w:cs="Times New Roman"/>
          <w:b/>
          <w:bCs/>
          <w:kern w:val="0"/>
          <w:szCs w:val="20"/>
        </w:rPr>
        <w:t>.1</w:t>
      </w:r>
      <w:r w:rsidR="00A442F0">
        <w:rPr>
          <w:rFonts w:eastAsiaTheme="minorHAnsi" w:cs="Times New Roman" w:hint="eastAsia"/>
          <w:b/>
          <w:bCs/>
          <w:kern w:val="0"/>
          <w:szCs w:val="20"/>
        </w:rPr>
        <w:t>2</w:t>
      </w:r>
      <w:r w:rsidR="003C2E05" w:rsidRPr="00431D50">
        <w:rPr>
          <w:rFonts w:eastAsiaTheme="minorHAnsi" w:cs="Times New Roman"/>
          <w:b/>
          <w:bCs/>
          <w:kern w:val="0"/>
          <w:szCs w:val="20"/>
        </w:rPr>
        <w:t xml:space="preserve"> Mitochondrial Membrane Potential Analysis</w:t>
      </w:r>
    </w:p>
    <w:p w14:paraId="68043BCD" w14:textId="45F908EC" w:rsidR="00467491" w:rsidRDefault="003C2E05" w:rsidP="005A1699">
      <w:pPr>
        <w:wordWrap/>
        <w:spacing w:line="480" w:lineRule="auto"/>
        <w:ind w:firstLineChars="100" w:firstLine="200"/>
        <w:textAlignment w:val="baseline"/>
        <w:rPr>
          <w:rFonts w:ascii="Times New Roman" w:eastAsia="HY신명조" w:hAnsi="Times New Roman" w:cs="Times New Roman"/>
          <w:kern w:val="0"/>
          <w:szCs w:val="20"/>
        </w:rPr>
      </w:pPr>
      <w:r w:rsidRPr="003C2E05">
        <w:rPr>
          <w:rFonts w:ascii="Times New Roman" w:eastAsia="HY신명조" w:hAnsi="Times New Roman" w:cs="Times New Roman"/>
          <w:kern w:val="0"/>
          <w:szCs w:val="20"/>
        </w:rPr>
        <w:t>Mitochondrial integrity was assessed using MitoTracker Deep Red FM. CT26 cells were treated with PBS, PS, PS/pBDT, PS/pBDT@CNV, or PS/pBDT@</w:t>
      </w:r>
      <w:r w:rsidR="00A442F0">
        <w:rPr>
          <w:rFonts w:ascii="Times New Roman" w:eastAsia="HY신명조" w:hAnsi="Times New Roman" w:cs="Times New Roman"/>
          <w:kern w:val="0"/>
          <w:szCs w:val="20"/>
        </w:rPr>
        <w:t>cCNV</w:t>
      </w:r>
      <w:r w:rsidRPr="003C2E05">
        <w:rPr>
          <w:rFonts w:ascii="Times New Roman" w:eastAsia="HY신명조" w:hAnsi="Times New Roman" w:cs="Times New Roman"/>
          <w:kern w:val="0"/>
          <w:szCs w:val="20"/>
        </w:rPr>
        <w:t>s for 4 h, followed by laser irradiation (671 nm, 100 mW, 10 J). After irradiation, cells were stained with 200 nM MitoTracker solution for 30 min at 37 °C, washed, fixed with 4% paraformaldehyde, and imaged by confocal microscopy. Reduced fluorescence intensity and altered mitochondrial morphology were used as indicators of mitochondrial depolarization and oxidative damage.</w:t>
      </w:r>
    </w:p>
    <w:p w14:paraId="2CEAF87B" w14:textId="77777777" w:rsidR="003C2E05" w:rsidRPr="00467491" w:rsidRDefault="003C2E05" w:rsidP="00467491">
      <w:pPr>
        <w:wordWrap/>
        <w:spacing w:line="480" w:lineRule="auto"/>
        <w:textAlignment w:val="baseline"/>
        <w:rPr>
          <w:rFonts w:ascii="Times New Roman" w:eastAsia="HY신명조" w:hAnsi="Times New Roman" w:cs="Times New Roman"/>
          <w:b/>
          <w:bCs/>
          <w:kern w:val="0"/>
          <w:szCs w:val="20"/>
        </w:rPr>
      </w:pPr>
    </w:p>
    <w:p w14:paraId="057704B0" w14:textId="6E61A082" w:rsidR="00467491" w:rsidRPr="00431D50" w:rsidRDefault="00A442F0" w:rsidP="00467491">
      <w:pPr>
        <w:wordWrap/>
        <w:spacing w:line="480" w:lineRule="auto"/>
        <w:textAlignment w:val="baseline"/>
        <w:rPr>
          <w:rFonts w:eastAsiaTheme="minorHAnsi" w:cs="Times New Roman"/>
          <w:b/>
          <w:bCs/>
          <w:kern w:val="0"/>
          <w:szCs w:val="20"/>
        </w:rPr>
      </w:pPr>
      <w:r>
        <w:rPr>
          <w:rFonts w:eastAsiaTheme="minorHAnsi" w:cs="Times New Roman" w:hint="eastAsia"/>
          <w:b/>
          <w:bCs/>
          <w:kern w:val="0"/>
          <w:szCs w:val="20"/>
        </w:rPr>
        <w:t>1</w:t>
      </w:r>
      <w:r w:rsidR="00467491" w:rsidRPr="00431D50">
        <w:rPr>
          <w:rFonts w:eastAsiaTheme="minorHAnsi" w:cs="Times New Roman"/>
          <w:b/>
          <w:bCs/>
          <w:kern w:val="0"/>
          <w:szCs w:val="20"/>
        </w:rPr>
        <w:t>.1</w:t>
      </w:r>
      <w:r>
        <w:rPr>
          <w:rFonts w:eastAsiaTheme="minorHAnsi" w:cs="Times New Roman" w:hint="eastAsia"/>
          <w:b/>
          <w:bCs/>
          <w:kern w:val="0"/>
          <w:szCs w:val="20"/>
        </w:rPr>
        <w:t>3</w:t>
      </w:r>
      <w:r w:rsidR="00467491" w:rsidRPr="00431D50">
        <w:rPr>
          <w:rFonts w:eastAsiaTheme="minorHAnsi" w:cs="Times New Roman"/>
          <w:b/>
          <w:bCs/>
          <w:kern w:val="0"/>
          <w:szCs w:val="20"/>
        </w:rPr>
        <w:t xml:space="preserve"> Western Blot Analysis of Oxidative Stress and Apoptotic Markers</w:t>
      </w:r>
    </w:p>
    <w:p w14:paraId="678B4B23" w14:textId="64C1F8C8" w:rsidR="003C2E05" w:rsidRPr="003C2E05" w:rsidRDefault="003C2E05" w:rsidP="005A1699">
      <w:pPr>
        <w:wordWrap/>
        <w:spacing w:line="480" w:lineRule="auto"/>
        <w:ind w:firstLineChars="100" w:firstLine="200"/>
        <w:textAlignment w:val="baseline"/>
        <w:rPr>
          <w:rFonts w:ascii="Times New Roman" w:eastAsia="HY신명조" w:hAnsi="Times New Roman" w:cs="Times New Roman"/>
          <w:kern w:val="0"/>
          <w:szCs w:val="20"/>
        </w:rPr>
      </w:pPr>
      <w:r w:rsidRPr="003C2E05">
        <w:rPr>
          <w:rFonts w:ascii="Times New Roman" w:eastAsia="HY신명조" w:hAnsi="Times New Roman" w:cs="Times New Roman"/>
          <w:kern w:val="0"/>
          <w:szCs w:val="20"/>
        </w:rPr>
        <w:lastRenderedPageBreak/>
        <w:t>Protein expression levels of STAT3, Bcl-2, Bax, Caspase-9, Caspase-3, GPX4, and GAPDH were analyzed by western blotting. CT26 cells were treated with PBS, PS, PS/pBDT, PS/pBDT@CNV, or PS/pBDT@</w:t>
      </w:r>
      <w:r w:rsidR="00A442F0">
        <w:rPr>
          <w:rFonts w:ascii="Times New Roman" w:eastAsia="HY신명조" w:hAnsi="Times New Roman" w:cs="Times New Roman"/>
          <w:kern w:val="0"/>
          <w:szCs w:val="20"/>
        </w:rPr>
        <w:t>cCNV</w:t>
      </w:r>
      <w:r w:rsidRPr="003C2E05">
        <w:rPr>
          <w:rFonts w:ascii="Times New Roman" w:eastAsia="HY신명조" w:hAnsi="Times New Roman" w:cs="Times New Roman"/>
          <w:kern w:val="0"/>
          <w:szCs w:val="20"/>
        </w:rPr>
        <w:t>s (0.25 µg/mL PS-equivalent), irradiated with laser (671 nm, 100 mW, 10 J), and incubated for 12 h. Cells were lysed in RIPA buffer containing protease inhibitors, and equal protein amounts (30 µg) were separated by SDS–PAGE, transferred to nitrocellulose membranes, and blocked with 4% BSA in TBS-T. Membranes were incubated with primary antibodies (1:1000) overnight at 4 °C and HRP-conjugated secondary antibodies (1:2000) for 1 h at room temperature. Bands were visualized using enhanced chemiluminescence and quantified by ImageJ.</w:t>
      </w:r>
    </w:p>
    <w:p w14:paraId="53E0DB49" w14:textId="77777777" w:rsidR="00467491" w:rsidRPr="003C2E05" w:rsidRDefault="00467491" w:rsidP="00467491">
      <w:pPr>
        <w:wordWrap/>
        <w:spacing w:line="480" w:lineRule="auto"/>
        <w:textAlignment w:val="baseline"/>
        <w:rPr>
          <w:rFonts w:ascii="Times New Roman" w:eastAsia="HY신명조" w:hAnsi="Times New Roman" w:cs="Times New Roman"/>
          <w:b/>
          <w:bCs/>
          <w:kern w:val="0"/>
          <w:szCs w:val="20"/>
        </w:rPr>
      </w:pPr>
    </w:p>
    <w:p w14:paraId="74496C9D" w14:textId="4ADA9B8E" w:rsidR="00467491" w:rsidRPr="00431D50" w:rsidRDefault="00431D50" w:rsidP="00467491">
      <w:pPr>
        <w:wordWrap/>
        <w:spacing w:line="480" w:lineRule="auto"/>
        <w:textAlignment w:val="baseline"/>
        <w:rPr>
          <w:rFonts w:eastAsiaTheme="minorHAnsi" w:cs="Times New Roman"/>
          <w:b/>
          <w:bCs/>
          <w:kern w:val="0"/>
          <w:szCs w:val="20"/>
        </w:rPr>
      </w:pPr>
      <w:r w:rsidRPr="00431D50">
        <w:rPr>
          <w:rFonts w:eastAsiaTheme="minorHAnsi" w:cs="Times New Roman" w:hint="eastAsia"/>
          <w:b/>
          <w:bCs/>
          <w:kern w:val="0"/>
          <w:szCs w:val="20"/>
        </w:rPr>
        <w:t>1</w:t>
      </w:r>
      <w:r w:rsidR="00467491" w:rsidRPr="00431D50">
        <w:rPr>
          <w:rFonts w:eastAsiaTheme="minorHAnsi" w:cs="Times New Roman"/>
          <w:b/>
          <w:bCs/>
          <w:kern w:val="0"/>
          <w:szCs w:val="20"/>
        </w:rPr>
        <w:t>.1</w:t>
      </w:r>
      <w:r w:rsidR="00A442F0">
        <w:rPr>
          <w:rFonts w:eastAsiaTheme="minorHAnsi" w:cs="Times New Roman" w:hint="eastAsia"/>
          <w:b/>
          <w:bCs/>
          <w:kern w:val="0"/>
          <w:szCs w:val="20"/>
        </w:rPr>
        <w:t>4</w:t>
      </w:r>
      <w:r w:rsidR="00467491" w:rsidRPr="00431D50">
        <w:rPr>
          <w:rFonts w:eastAsiaTheme="minorHAnsi" w:cs="Times New Roman"/>
          <w:b/>
          <w:bCs/>
          <w:kern w:val="0"/>
          <w:szCs w:val="20"/>
        </w:rPr>
        <w:t xml:space="preserve"> Animal Model Establishment</w:t>
      </w:r>
    </w:p>
    <w:p w14:paraId="76B8F015" w14:textId="1E84BFDF" w:rsidR="00467491" w:rsidRPr="003C2E05" w:rsidRDefault="003C2E05" w:rsidP="005A1699">
      <w:pPr>
        <w:wordWrap/>
        <w:spacing w:line="480" w:lineRule="auto"/>
        <w:ind w:firstLineChars="100" w:firstLine="200"/>
        <w:textAlignment w:val="baseline"/>
        <w:rPr>
          <w:rFonts w:ascii="Times New Roman" w:eastAsia="HY신명조" w:hAnsi="Times New Roman" w:cs="Times New Roman"/>
          <w:kern w:val="0"/>
          <w:szCs w:val="20"/>
        </w:rPr>
      </w:pPr>
      <w:r w:rsidRPr="003C2E05">
        <w:rPr>
          <w:rFonts w:ascii="Times New Roman" w:eastAsia="HY신명조" w:hAnsi="Times New Roman" w:cs="Times New Roman"/>
          <w:kern w:val="0"/>
          <w:szCs w:val="20"/>
        </w:rPr>
        <w:t>All animal studies were approved by the Institutional Animal Care and Use Committee of Sungkyunkwan University (Republic of Korea). Female BALB/c mice (6</w:t>
      </w:r>
      <w:r w:rsidR="001915AE">
        <w:rPr>
          <w:rFonts w:ascii="Times New Roman" w:eastAsia="HY신명조" w:hAnsi="Times New Roman" w:cs="Times New Roman" w:hint="eastAsia"/>
          <w:kern w:val="0"/>
          <w:szCs w:val="20"/>
        </w:rPr>
        <w:t>-</w:t>
      </w:r>
      <w:r w:rsidRPr="003C2E05">
        <w:rPr>
          <w:rFonts w:ascii="Times New Roman" w:eastAsia="HY신명조" w:hAnsi="Times New Roman" w:cs="Times New Roman"/>
          <w:kern w:val="0"/>
          <w:szCs w:val="20"/>
        </w:rPr>
        <w:t>8 weeks old) were used for in vivo experiments. Subcutaneous tumors were established by injecting CT26 murine colorectal carcinoma cells (1 × 10</w:t>
      </w:r>
      <w:r w:rsidR="007654BF" w:rsidRPr="007654BF">
        <w:rPr>
          <w:rFonts w:ascii="Times New Roman" w:eastAsia="HY신명조" w:hAnsi="Times New Roman" w:cs="Times New Roman" w:hint="eastAsia"/>
          <w:kern w:val="0"/>
          <w:szCs w:val="20"/>
          <w:vertAlign w:val="superscript"/>
        </w:rPr>
        <w:t>6</w:t>
      </w:r>
      <w:r w:rsidRPr="003C2E05">
        <w:rPr>
          <w:rFonts w:ascii="Times New Roman" w:eastAsia="HY신명조" w:hAnsi="Times New Roman" w:cs="Times New Roman"/>
          <w:kern w:val="0"/>
          <w:szCs w:val="20"/>
        </w:rPr>
        <w:t xml:space="preserve"> cells in 100 µL PBS) into the right flank. Tumor growth was monitored by caliper measurement, and tumor volume (V) was calculated as 0.5 × (length) × (width)</w:t>
      </w:r>
      <w:r w:rsidR="007654BF" w:rsidRPr="007654BF">
        <w:rPr>
          <w:rFonts w:ascii="Times New Roman" w:eastAsia="HY신명조" w:hAnsi="Times New Roman" w:cs="Times New Roman" w:hint="eastAsia"/>
          <w:kern w:val="0"/>
          <w:szCs w:val="20"/>
          <w:vertAlign w:val="superscript"/>
        </w:rPr>
        <w:t>2</w:t>
      </w:r>
      <w:r w:rsidRPr="003C2E05">
        <w:rPr>
          <w:rFonts w:ascii="Times New Roman" w:eastAsia="HY신명조" w:hAnsi="Times New Roman" w:cs="Times New Roman"/>
          <w:kern w:val="0"/>
          <w:szCs w:val="20"/>
        </w:rPr>
        <w:t>. Treatments were initiated when the average tumor volume reached 100–150 mm³.</w:t>
      </w:r>
    </w:p>
    <w:p w14:paraId="2FDF3E61" w14:textId="77777777" w:rsidR="00467491" w:rsidRPr="00467491" w:rsidRDefault="00467491" w:rsidP="00467491">
      <w:pPr>
        <w:wordWrap/>
        <w:spacing w:line="480" w:lineRule="auto"/>
        <w:textAlignment w:val="baseline"/>
        <w:rPr>
          <w:rFonts w:ascii="Times New Roman" w:eastAsia="HY신명조" w:hAnsi="Times New Roman" w:cs="Times New Roman"/>
          <w:b/>
          <w:bCs/>
          <w:kern w:val="0"/>
          <w:szCs w:val="20"/>
        </w:rPr>
      </w:pPr>
    </w:p>
    <w:p w14:paraId="2268E6AF" w14:textId="565F1890" w:rsidR="00467491" w:rsidRPr="00431D50" w:rsidRDefault="00431D50" w:rsidP="00467491">
      <w:pPr>
        <w:wordWrap/>
        <w:spacing w:line="480" w:lineRule="auto"/>
        <w:textAlignment w:val="baseline"/>
        <w:rPr>
          <w:rFonts w:eastAsiaTheme="minorHAnsi" w:cs="Times New Roman"/>
          <w:b/>
          <w:bCs/>
          <w:kern w:val="0"/>
          <w:szCs w:val="20"/>
        </w:rPr>
      </w:pPr>
      <w:r w:rsidRPr="00431D50">
        <w:rPr>
          <w:rFonts w:eastAsiaTheme="minorHAnsi" w:cs="Times New Roman" w:hint="eastAsia"/>
          <w:b/>
          <w:bCs/>
          <w:kern w:val="0"/>
          <w:szCs w:val="20"/>
        </w:rPr>
        <w:t>1</w:t>
      </w:r>
      <w:r w:rsidR="00467491" w:rsidRPr="00431D50">
        <w:rPr>
          <w:rFonts w:eastAsiaTheme="minorHAnsi" w:cs="Times New Roman"/>
          <w:b/>
          <w:bCs/>
          <w:kern w:val="0"/>
          <w:szCs w:val="20"/>
        </w:rPr>
        <w:t>.1</w:t>
      </w:r>
      <w:r w:rsidR="00A442F0">
        <w:rPr>
          <w:rFonts w:eastAsiaTheme="minorHAnsi" w:cs="Times New Roman" w:hint="eastAsia"/>
          <w:b/>
          <w:bCs/>
          <w:kern w:val="0"/>
          <w:szCs w:val="20"/>
        </w:rPr>
        <w:t>5</w:t>
      </w:r>
      <w:r w:rsidR="00467491" w:rsidRPr="00431D50">
        <w:rPr>
          <w:rFonts w:eastAsiaTheme="minorHAnsi" w:cs="Times New Roman"/>
          <w:b/>
          <w:bCs/>
          <w:kern w:val="0"/>
          <w:szCs w:val="20"/>
        </w:rPr>
        <w:t xml:space="preserve"> </w:t>
      </w:r>
      <w:r w:rsidR="00467491" w:rsidRPr="00431D50">
        <w:rPr>
          <w:rFonts w:eastAsiaTheme="minorHAnsi" w:cs="Times New Roman"/>
          <w:b/>
          <w:bCs/>
          <w:i/>
          <w:iCs/>
          <w:kern w:val="0"/>
          <w:szCs w:val="20"/>
        </w:rPr>
        <w:t>In Vivo</w:t>
      </w:r>
      <w:r w:rsidR="00467491" w:rsidRPr="00431D50">
        <w:rPr>
          <w:rFonts w:eastAsiaTheme="minorHAnsi" w:cs="Times New Roman"/>
          <w:b/>
          <w:bCs/>
          <w:kern w:val="0"/>
          <w:szCs w:val="20"/>
        </w:rPr>
        <w:t xml:space="preserve"> Biodistribution </w:t>
      </w:r>
    </w:p>
    <w:p w14:paraId="11F56114" w14:textId="320C2475" w:rsidR="003C2E05" w:rsidRPr="003C2E05" w:rsidRDefault="003C2E05" w:rsidP="005A1699">
      <w:pPr>
        <w:wordWrap/>
        <w:spacing w:line="480" w:lineRule="auto"/>
        <w:ind w:firstLineChars="100" w:firstLine="200"/>
        <w:textAlignment w:val="baseline"/>
        <w:rPr>
          <w:rFonts w:ascii="Times New Roman" w:eastAsia="HY신명조" w:hAnsi="Times New Roman" w:cs="Times New Roman"/>
          <w:kern w:val="0"/>
          <w:szCs w:val="20"/>
        </w:rPr>
      </w:pPr>
      <w:r w:rsidRPr="003C2E05">
        <w:rPr>
          <w:rFonts w:ascii="Times New Roman" w:eastAsia="HY신명조" w:hAnsi="Times New Roman" w:cs="Times New Roman"/>
          <w:kern w:val="0"/>
          <w:szCs w:val="20"/>
        </w:rPr>
        <w:t>Tumor-bearing mice were randomly divided into four groups and intravenously injected with free PS, PS/pBDT, PS/pBDT@CNV, or PS/pBDT@</w:t>
      </w:r>
      <w:r w:rsidR="00A442F0">
        <w:rPr>
          <w:rFonts w:ascii="Times New Roman" w:eastAsia="HY신명조" w:hAnsi="Times New Roman" w:cs="Times New Roman"/>
          <w:kern w:val="0"/>
          <w:szCs w:val="20"/>
        </w:rPr>
        <w:t>cCNV</w:t>
      </w:r>
      <w:r w:rsidRPr="003C2E05">
        <w:rPr>
          <w:rFonts w:ascii="Times New Roman" w:eastAsia="HY신명조" w:hAnsi="Times New Roman" w:cs="Times New Roman"/>
          <w:kern w:val="0"/>
          <w:szCs w:val="20"/>
        </w:rPr>
        <w:t xml:space="preserve">s at an equivalent PS dose of [e.g., 5 mg/kg]. Whole-body and ex vivo fluorescence imaging were performed at 24 h post-injection </w:t>
      </w:r>
      <w:r w:rsidR="00DC6639" w:rsidRPr="00DC6639">
        <w:rPr>
          <w:rFonts w:ascii="Times New Roman" w:eastAsia="HY신명조" w:hAnsi="Times New Roman" w:cs="Times New Roman" w:hint="eastAsia"/>
          <w:bCs/>
          <w:kern w:val="0"/>
          <w:szCs w:val="20"/>
        </w:rPr>
        <w:t>using an IVIS Lumina XR imaging system (PerkinElmer, USA) at the Biomedical Imaging and Optical Research Platform (BIORP) of the Korea Basic Science Institute (KBSI).</w:t>
      </w:r>
      <w:r w:rsidRPr="003C2E05">
        <w:rPr>
          <w:rFonts w:ascii="Times New Roman" w:eastAsia="HY신명조" w:hAnsi="Times New Roman" w:cs="Times New Roman"/>
          <w:kern w:val="0"/>
          <w:szCs w:val="20"/>
        </w:rPr>
        <w:t xml:space="preserve"> Fluorescence signals corresponding to PS were analyzed to compare biodistribution profiles and tumor accumulation. Quantification of fluorescence intensity in major organs and tumors was conducted to evaluate targeting efficiency.</w:t>
      </w:r>
    </w:p>
    <w:p w14:paraId="2626B838" w14:textId="77777777" w:rsidR="00467491" w:rsidRPr="003C2E05" w:rsidRDefault="00467491" w:rsidP="00467491">
      <w:pPr>
        <w:wordWrap/>
        <w:spacing w:line="480" w:lineRule="auto"/>
        <w:textAlignment w:val="baseline"/>
        <w:rPr>
          <w:rFonts w:ascii="Times New Roman" w:eastAsia="HY신명조" w:hAnsi="Times New Roman" w:cs="Times New Roman"/>
          <w:b/>
          <w:bCs/>
          <w:kern w:val="0"/>
          <w:szCs w:val="20"/>
        </w:rPr>
      </w:pPr>
    </w:p>
    <w:p w14:paraId="36760F84" w14:textId="00A673B5" w:rsidR="00467491" w:rsidRPr="00431D50" w:rsidRDefault="00431D50" w:rsidP="00467491">
      <w:pPr>
        <w:wordWrap/>
        <w:spacing w:line="480" w:lineRule="auto"/>
        <w:textAlignment w:val="baseline"/>
        <w:rPr>
          <w:rFonts w:eastAsiaTheme="minorHAnsi" w:cs="Times New Roman"/>
          <w:b/>
          <w:bCs/>
          <w:kern w:val="0"/>
          <w:szCs w:val="20"/>
        </w:rPr>
      </w:pPr>
      <w:r w:rsidRPr="00431D50">
        <w:rPr>
          <w:rFonts w:eastAsiaTheme="minorHAnsi" w:cs="Times New Roman" w:hint="eastAsia"/>
          <w:b/>
          <w:bCs/>
          <w:kern w:val="0"/>
          <w:szCs w:val="20"/>
        </w:rPr>
        <w:t>1</w:t>
      </w:r>
      <w:r w:rsidR="00467491" w:rsidRPr="00431D50">
        <w:rPr>
          <w:rFonts w:eastAsiaTheme="minorHAnsi" w:cs="Times New Roman"/>
          <w:b/>
          <w:bCs/>
          <w:kern w:val="0"/>
          <w:szCs w:val="20"/>
        </w:rPr>
        <w:t>.1</w:t>
      </w:r>
      <w:r w:rsidR="00A442F0">
        <w:rPr>
          <w:rFonts w:eastAsiaTheme="minorHAnsi" w:cs="Times New Roman" w:hint="eastAsia"/>
          <w:b/>
          <w:bCs/>
          <w:kern w:val="0"/>
          <w:szCs w:val="20"/>
        </w:rPr>
        <w:t>6</w:t>
      </w:r>
      <w:r w:rsidR="00467491" w:rsidRPr="00431D50">
        <w:rPr>
          <w:rFonts w:eastAsiaTheme="minorHAnsi" w:cs="Times New Roman"/>
          <w:b/>
          <w:bCs/>
          <w:kern w:val="0"/>
          <w:szCs w:val="20"/>
        </w:rPr>
        <w:t xml:space="preserve"> Tumor Cryosection Analysis</w:t>
      </w:r>
    </w:p>
    <w:p w14:paraId="7F058078" w14:textId="651EF897" w:rsidR="00467491" w:rsidRDefault="003C2E05" w:rsidP="005A1699">
      <w:pPr>
        <w:wordWrap/>
        <w:spacing w:line="480" w:lineRule="auto"/>
        <w:ind w:firstLineChars="100" w:firstLine="200"/>
        <w:textAlignment w:val="baseline"/>
        <w:rPr>
          <w:rFonts w:ascii="Times New Roman" w:eastAsia="HY신명조" w:hAnsi="Times New Roman" w:cs="Times New Roman"/>
          <w:kern w:val="0"/>
          <w:szCs w:val="20"/>
        </w:rPr>
      </w:pPr>
      <w:r w:rsidRPr="003C2E05">
        <w:rPr>
          <w:rFonts w:ascii="Times New Roman" w:eastAsia="HY신명조" w:hAnsi="Times New Roman" w:cs="Times New Roman"/>
          <w:kern w:val="0"/>
          <w:szCs w:val="20"/>
        </w:rPr>
        <w:t xml:space="preserve">Excised tumors were embedded in optimal cutting temperature (OCT) compound, </w:t>
      </w:r>
      <w:proofErr w:type="spellStart"/>
      <w:r w:rsidRPr="003C2E05">
        <w:rPr>
          <w:rFonts w:ascii="Times New Roman" w:eastAsia="HY신명조" w:hAnsi="Times New Roman" w:cs="Times New Roman"/>
          <w:kern w:val="0"/>
          <w:szCs w:val="20"/>
        </w:rPr>
        <w:t>cryosectioned</w:t>
      </w:r>
      <w:proofErr w:type="spellEnd"/>
      <w:r w:rsidRPr="003C2E05">
        <w:rPr>
          <w:rFonts w:ascii="Times New Roman" w:eastAsia="HY신명조" w:hAnsi="Times New Roman" w:cs="Times New Roman"/>
          <w:kern w:val="0"/>
          <w:szCs w:val="20"/>
        </w:rPr>
        <w:t xml:space="preserve"> into 10 µm slices, and fixed with cold acetone. Sections were counterstained with DAPI to visualize nuclei, and PS </w:t>
      </w:r>
      <w:r w:rsidRPr="003C2E05">
        <w:rPr>
          <w:rFonts w:ascii="Times New Roman" w:eastAsia="HY신명조" w:hAnsi="Times New Roman" w:cs="Times New Roman"/>
          <w:kern w:val="0"/>
          <w:szCs w:val="20"/>
        </w:rPr>
        <w:lastRenderedPageBreak/>
        <w:t>fluorescence distribution within tumor tissues was analyzed by confocal microscopy under identical acquisition settings.</w:t>
      </w:r>
    </w:p>
    <w:p w14:paraId="75551D28" w14:textId="77777777" w:rsidR="003C2E05" w:rsidRPr="00467491" w:rsidRDefault="003C2E05" w:rsidP="00467491">
      <w:pPr>
        <w:wordWrap/>
        <w:spacing w:line="480" w:lineRule="auto"/>
        <w:textAlignment w:val="baseline"/>
        <w:rPr>
          <w:rFonts w:ascii="Times New Roman" w:eastAsia="HY신명조" w:hAnsi="Times New Roman" w:cs="Times New Roman"/>
          <w:b/>
          <w:bCs/>
          <w:kern w:val="0"/>
          <w:szCs w:val="20"/>
        </w:rPr>
      </w:pPr>
    </w:p>
    <w:p w14:paraId="111E743B" w14:textId="11E178DB" w:rsidR="00467491" w:rsidRPr="00431D50" w:rsidRDefault="00431D50" w:rsidP="00467491">
      <w:pPr>
        <w:wordWrap/>
        <w:spacing w:line="480" w:lineRule="auto"/>
        <w:textAlignment w:val="baseline"/>
        <w:rPr>
          <w:rFonts w:asciiTheme="majorHAnsi" w:eastAsiaTheme="majorHAnsi" w:hAnsiTheme="majorHAnsi" w:cs="Times New Roman"/>
          <w:b/>
          <w:bCs/>
          <w:kern w:val="0"/>
          <w:szCs w:val="20"/>
        </w:rPr>
      </w:pPr>
      <w:r w:rsidRPr="00431D50">
        <w:rPr>
          <w:rFonts w:asciiTheme="majorHAnsi" w:eastAsiaTheme="majorHAnsi" w:hAnsiTheme="majorHAnsi" w:cs="Times New Roman" w:hint="eastAsia"/>
          <w:b/>
          <w:bCs/>
          <w:kern w:val="0"/>
          <w:szCs w:val="20"/>
        </w:rPr>
        <w:t>1</w:t>
      </w:r>
      <w:r w:rsidR="00467491" w:rsidRPr="00431D50">
        <w:rPr>
          <w:rFonts w:asciiTheme="majorHAnsi" w:eastAsiaTheme="majorHAnsi" w:hAnsiTheme="majorHAnsi" w:cs="Times New Roman"/>
          <w:b/>
          <w:bCs/>
          <w:kern w:val="0"/>
          <w:szCs w:val="20"/>
        </w:rPr>
        <w:t>.1</w:t>
      </w:r>
      <w:r w:rsidR="00A442F0">
        <w:rPr>
          <w:rFonts w:asciiTheme="majorHAnsi" w:eastAsiaTheme="majorHAnsi" w:hAnsiTheme="majorHAnsi" w:cs="Times New Roman" w:hint="eastAsia"/>
          <w:b/>
          <w:bCs/>
          <w:kern w:val="0"/>
          <w:szCs w:val="20"/>
        </w:rPr>
        <w:t>7</w:t>
      </w:r>
      <w:r w:rsidR="00467491" w:rsidRPr="00431D50">
        <w:rPr>
          <w:rFonts w:asciiTheme="majorHAnsi" w:eastAsiaTheme="majorHAnsi" w:hAnsiTheme="majorHAnsi" w:cs="Times New Roman"/>
          <w:b/>
          <w:bCs/>
          <w:kern w:val="0"/>
          <w:szCs w:val="20"/>
        </w:rPr>
        <w:t xml:space="preserve"> In Vivo PDT evaluation</w:t>
      </w:r>
    </w:p>
    <w:p w14:paraId="30469FE2" w14:textId="06EE7159" w:rsidR="003C2E05" w:rsidRPr="003C2E05" w:rsidRDefault="003C2E05" w:rsidP="005A1699">
      <w:pPr>
        <w:wordWrap/>
        <w:spacing w:line="480" w:lineRule="auto"/>
        <w:ind w:firstLineChars="100" w:firstLine="200"/>
        <w:textAlignment w:val="baseline"/>
        <w:rPr>
          <w:rFonts w:ascii="Times New Roman" w:eastAsia="HY신명조" w:hAnsi="Times New Roman" w:cs="Times New Roman"/>
          <w:kern w:val="0"/>
          <w:szCs w:val="20"/>
        </w:rPr>
      </w:pPr>
      <w:r w:rsidRPr="003C2E05">
        <w:rPr>
          <w:rFonts w:ascii="Times New Roman" w:eastAsia="HY신명조" w:hAnsi="Times New Roman" w:cs="Times New Roman"/>
          <w:kern w:val="0"/>
          <w:szCs w:val="20"/>
        </w:rPr>
        <w:t>CT26 tumor-bearing mice were divided into five groups (PBS, free PS, PS/</w:t>
      </w:r>
      <w:proofErr w:type="spellStart"/>
      <w:r w:rsidRPr="003C2E05">
        <w:rPr>
          <w:rFonts w:ascii="Times New Roman" w:eastAsia="HY신명조" w:hAnsi="Times New Roman" w:cs="Times New Roman"/>
          <w:kern w:val="0"/>
          <w:szCs w:val="20"/>
        </w:rPr>
        <w:t>pBDT</w:t>
      </w:r>
      <w:proofErr w:type="spellEnd"/>
      <w:r w:rsidRPr="003C2E05">
        <w:rPr>
          <w:rFonts w:ascii="Times New Roman" w:eastAsia="HY신명조" w:hAnsi="Times New Roman" w:cs="Times New Roman"/>
          <w:kern w:val="0"/>
          <w:szCs w:val="20"/>
        </w:rPr>
        <w:t>, PS/</w:t>
      </w:r>
      <w:proofErr w:type="spellStart"/>
      <w:r w:rsidRPr="003C2E05">
        <w:rPr>
          <w:rFonts w:ascii="Times New Roman" w:eastAsia="HY신명조" w:hAnsi="Times New Roman" w:cs="Times New Roman"/>
          <w:kern w:val="0"/>
          <w:szCs w:val="20"/>
        </w:rPr>
        <w:t>pBDT@CNV</w:t>
      </w:r>
      <w:proofErr w:type="spellEnd"/>
      <w:r w:rsidRPr="003C2E05">
        <w:rPr>
          <w:rFonts w:ascii="Times New Roman" w:eastAsia="HY신명조" w:hAnsi="Times New Roman" w:cs="Times New Roman"/>
          <w:kern w:val="0"/>
          <w:szCs w:val="20"/>
        </w:rPr>
        <w:t>, PS/</w:t>
      </w:r>
      <w:proofErr w:type="spellStart"/>
      <w:r w:rsidRPr="003C2E05">
        <w:rPr>
          <w:rFonts w:ascii="Times New Roman" w:eastAsia="HY신명조" w:hAnsi="Times New Roman" w:cs="Times New Roman"/>
          <w:kern w:val="0"/>
          <w:szCs w:val="20"/>
        </w:rPr>
        <w:t>pBDT@</w:t>
      </w:r>
      <w:r w:rsidR="00A442F0">
        <w:rPr>
          <w:rFonts w:ascii="Times New Roman" w:eastAsia="HY신명조" w:hAnsi="Times New Roman" w:cs="Times New Roman"/>
          <w:kern w:val="0"/>
          <w:szCs w:val="20"/>
        </w:rPr>
        <w:t>cCNV</w:t>
      </w:r>
      <w:proofErr w:type="spellEnd"/>
      <w:r w:rsidRPr="003C2E05">
        <w:rPr>
          <w:rFonts w:ascii="Times New Roman" w:eastAsia="HY신명조" w:hAnsi="Times New Roman" w:cs="Times New Roman"/>
          <w:kern w:val="0"/>
          <w:szCs w:val="20"/>
        </w:rPr>
        <w:t>; n = 4 per group). Each mouse received intravenous injection at a PS-equivalent dose of 5 mg/kg. At 24 h post-injection, tumors were irradiated with a 671 nm laser (200 mW, 100 J</w:t>
      </w:r>
      <w:r w:rsidR="00336577">
        <w:rPr>
          <w:rFonts w:ascii="Times New Roman" w:eastAsia="HY신명조" w:hAnsi="Times New Roman" w:cs="Times New Roman" w:hint="eastAsia"/>
          <w:kern w:val="0"/>
          <w:szCs w:val="20"/>
        </w:rPr>
        <w:t xml:space="preserve"> </w:t>
      </w:r>
      <w:r w:rsidRPr="003C2E05">
        <w:rPr>
          <w:rFonts w:ascii="Times New Roman" w:eastAsia="HY신명조" w:hAnsi="Times New Roman" w:cs="Times New Roman"/>
          <w:kern w:val="0"/>
          <w:szCs w:val="20"/>
        </w:rPr>
        <w:t>total dose). Tumor volume was measured every 2 days for 14 days and normalized to the initial volume (day 0) to compare therapeutic efficacy.</w:t>
      </w:r>
    </w:p>
    <w:p w14:paraId="251235E3" w14:textId="77777777" w:rsidR="00467491" w:rsidRPr="00467491" w:rsidRDefault="00467491" w:rsidP="00467491">
      <w:pPr>
        <w:wordWrap/>
        <w:spacing w:line="480" w:lineRule="auto"/>
        <w:textAlignment w:val="baseline"/>
        <w:rPr>
          <w:rFonts w:ascii="Times New Roman" w:eastAsia="HY신명조" w:hAnsi="Times New Roman" w:cs="Times New Roman"/>
          <w:b/>
          <w:bCs/>
          <w:kern w:val="0"/>
          <w:szCs w:val="20"/>
        </w:rPr>
      </w:pPr>
    </w:p>
    <w:p w14:paraId="46AA1C62" w14:textId="43ED8444" w:rsidR="00467491" w:rsidRPr="00431D50" w:rsidRDefault="00431D50" w:rsidP="00467491">
      <w:pPr>
        <w:wordWrap/>
        <w:spacing w:line="480" w:lineRule="auto"/>
        <w:textAlignment w:val="baseline"/>
        <w:rPr>
          <w:rFonts w:eastAsiaTheme="minorHAnsi" w:cs="Times New Roman"/>
          <w:b/>
          <w:bCs/>
          <w:kern w:val="0"/>
          <w:szCs w:val="20"/>
        </w:rPr>
      </w:pPr>
      <w:r w:rsidRPr="00431D50">
        <w:rPr>
          <w:rFonts w:eastAsiaTheme="minorHAnsi" w:cs="Times New Roman" w:hint="eastAsia"/>
          <w:b/>
          <w:bCs/>
          <w:kern w:val="0"/>
          <w:szCs w:val="20"/>
        </w:rPr>
        <w:t>1</w:t>
      </w:r>
      <w:r w:rsidR="00467491" w:rsidRPr="00431D50">
        <w:rPr>
          <w:rFonts w:eastAsiaTheme="minorHAnsi" w:cs="Times New Roman"/>
          <w:b/>
          <w:bCs/>
          <w:kern w:val="0"/>
          <w:szCs w:val="20"/>
        </w:rPr>
        <w:t>.1</w:t>
      </w:r>
      <w:r w:rsidR="00A442F0">
        <w:rPr>
          <w:rFonts w:eastAsiaTheme="minorHAnsi" w:cs="Times New Roman" w:hint="eastAsia"/>
          <w:b/>
          <w:bCs/>
          <w:kern w:val="0"/>
          <w:szCs w:val="20"/>
        </w:rPr>
        <w:t>8</w:t>
      </w:r>
      <w:r w:rsidR="00467491" w:rsidRPr="00431D50">
        <w:rPr>
          <w:rFonts w:eastAsiaTheme="minorHAnsi" w:cs="Times New Roman"/>
          <w:b/>
          <w:bCs/>
          <w:kern w:val="0"/>
          <w:szCs w:val="20"/>
        </w:rPr>
        <w:t xml:space="preserve"> Histological and Safety Analysis</w:t>
      </w:r>
    </w:p>
    <w:p w14:paraId="2D0FCBDF" w14:textId="52A7DAD6" w:rsidR="003C2E05" w:rsidRPr="003C2E05" w:rsidRDefault="003C2E05" w:rsidP="005A1699">
      <w:pPr>
        <w:wordWrap/>
        <w:spacing w:line="480" w:lineRule="auto"/>
        <w:ind w:firstLineChars="100" w:firstLine="200"/>
        <w:textAlignment w:val="baseline"/>
        <w:rPr>
          <w:rFonts w:ascii="Times New Roman" w:eastAsia="HY신명조" w:hAnsi="Times New Roman" w:cs="Times New Roman"/>
          <w:kern w:val="0"/>
          <w:szCs w:val="20"/>
        </w:rPr>
      </w:pPr>
      <w:r w:rsidRPr="003C2E05">
        <w:rPr>
          <w:rFonts w:ascii="Times New Roman" w:eastAsia="HY신명조" w:hAnsi="Times New Roman" w:cs="Times New Roman"/>
          <w:kern w:val="0"/>
          <w:szCs w:val="20"/>
        </w:rPr>
        <w:t xml:space="preserve">At the end of treatment, tumors and major organs (heart, liver, spleen, lungs, kidneys) were collected, fixed in 4% paraformaldehyde, paraffin-embedded, and sectioned at </w:t>
      </w:r>
      <w:r w:rsidR="00903D82">
        <w:rPr>
          <w:rFonts w:ascii="Times New Roman" w:eastAsia="HY신명조" w:hAnsi="Times New Roman" w:cs="Times New Roman" w:hint="eastAsia"/>
          <w:kern w:val="0"/>
          <w:szCs w:val="20"/>
        </w:rPr>
        <w:t>10</w:t>
      </w:r>
      <w:r w:rsidRPr="003C2E05">
        <w:rPr>
          <w:rFonts w:ascii="Times New Roman" w:eastAsia="HY신명조" w:hAnsi="Times New Roman" w:cs="Times New Roman"/>
          <w:kern w:val="0"/>
          <w:szCs w:val="20"/>
        </w:rPr>
        <w:t xml:space="preserve"> µm. Hematoxylin and eosin (H&amp;E) staining was performed to assess tissue morphology. Body weight was recorded throughout the treatment period, and histopathological evaluation was used to confirm systemic safety.</w:t>
      </w:r>
    </w:p>
    <w:p w14:paraId="149E9038" w14:textId="77777777" w:rsidR="00467491" w:rsidRPr="00467491" w:rsidRDefault="00467491" w:rsidP="00467491">
      <w:pPr>
        <w:wordWrap/>
        <w:spacing w:line="480" w:lineRule="auto"/>
        <w:textAlignment w:val="baseline"/>
        <w:rPr>
          <w:rFonts w:ascii="Times New Roman" w:eastAsia="HY신명조" w:hAnsi="Times New Roman" w:cs="Times New Roman"/>
          <w:b/>
          <w:bCs/>
          <w:kern w:val="0"/>
          <w:szCs w:val="20"/>
        </w:rPr>
      </w:pPr>
    </w:p>
    <w:p w14:paraId="220F7010" w14:textId="08870C4F" w:rsidR="00467491" w:rsidRPr="00431D50" w:rsidRDefault="00431D50" w:rsidP="00467491">
      <w:pPr>
        <w:wordWrap/>
        <w:spacing w:line="480" w:lineRule="auto"/>
        <w:textAlignment w:val="baseline"/>
        <w:rPr>
          <w:rFonts w:eastAsiaTheme="minorHAnsi" w:cs="Times New Roman"/>
          <w:b/>
          <w:bCs/>
          <w:kern w:val="0"/>
          <w:szCs w:val="20"/>
        </w:rPr>
      </w:pPr>
      <w:r w:rsidRPr="00431D50">
        <w:rPr>
          <w:rFonts w:eastAsiaTheme="minorHAnsi" w:cs="Times New Roman" w:hint="eastAsia"/>
          <w:b/>
          <w:bCs/>
          <w:kern w:val="0"/>
          <w:szCs w:val="20"/>
        </w:rPr>
        <w:t>1</w:t>
      </w:r>
      <w:r w:rsidR="00467491" w:rsidRPr="00431D50">
        <w:rPr>
          <w:rFonts w:eastAsiaTheme="minorHAnsi" w:cs="Times New Roman"/>
          <w:b/>
          <w:bCs/>
          <w:kern w:val="0"/>
          <w:szCs w:val="20"/>
        </w:rPr>
        <w:t>.1</w:t>
      </w:r>
      <w:r w:rsidR="00A442F0">
        <w:rPr>
          <w:rFonts w:eastAsiaTheme="minorHAnsi" w:cs="Times New Roman" w:hint="eastAsia"/>
          <w:b/>
          <w:bCs/>
          <w:kern w:val="0"/>
          <w:szCs w:val="20"/>
        </w:rPr>
        <w:t>9</w:t>
      </w:r>
      <w:r w:rsidR="00467491" w:rsidRPr="00431D50">
        <w:rPr>
          <w:rFonts w:eastAsiaTheme="minorHAnsi" w:cs="Times New Roman"/>
          <w:b/>
          <w:bCs/>
          <w:kern w:val="0"/>
          <w:szCs w:val="20"/>
        </w:rPr>
        <w:t xml:space="preserve"> Statistical Analysis</w:t>
      </w:r>
    </w:p>
    <w:p w14:paraId="1EA88A79" w14:textId="18D18357" w:rsidR="00E663CA" w:rsidRDefault="003C2E05" w:rsidP="005A1699">
      <w:pPr>
        <w:wordWrap/>
        <w:spacing w:line="480" w:lineRule="auto"/>
        <w:ind w:firstLineChars="100" w:firstLine="200"/>
        <w:textAlignment w:val="baseline"/>
        <w:rPr>
          <w:rFonts w:ascii="Times New Roman" w:eastAsia="HY신명조" w:hAnsi="Times New Roman" w:cs="Times New Roman"/>
          <w:kern w:val="0"/>
          <w:szCs w:val="20"/>
        </w:rPr>
      </w:pPr>
      <w:r w:rsidRPr="003C2E05">
        <w:rPr>
          <w:rFonts w:ascii="Times New Roman" w:eastAsia="HY신명조" w:hAnsi="Times New Roman" w:cs="Times New Roman"/>
          <w:kern w:val="0"/>
          <w:szCs w:val="20"/>
        </w:rPr>
        <w:t xml:space="preserve">All quantitative data are presented as mean ± standard error of the mean (SEM) from at least three independent experiments. Statistical analyses were performed using GraphPad Prism. Two-tailed Student’s t-tests were used for pairwise comparisons, and one-way ANOVA followed by Tukey’s post hoc test for multiple groups. Statistical significance was set at p &lt; 0.05. Significance levels are indicated as </w:t>
      </w:r>
      <w:r w:rsidRPr="000F5100">
        <w:rPr>
          <w:rFonts w:ascii="Times New Roman" w:eastAsia="HY신명조" w:hAnsi="Times New Roman" w:cs="Times New Roman"/>
          <w:kern w:val="0"/>
          <w:szCs w:val="20"/>
        </w:rPr>
        <w:t>*p &lt; 0.05, **p &lt; 0.01, *</w:t>
      </w:r>
      <w:r w:rsidR="00142F82" w:rsidRPr="000F5100">
        <w:rPr>
          <w:rFonts w:ascii="Times New Roman" w:eastAsia="HY신명조" w:hAnsi="Times New Roman" w:cs="Times New Roman"/>
          <w:kern w:val="0"/>
          <w:szCs w:val="20"/>
        </w:rPr>
        <w:t>**</w:t>
      </w:r>
      <w:r w:rsidRPr="000F5100">
        <w:rPr>
          <w:rFonts w:ascii="Times New Roman" w:eastAsia="HY신명조" w:hAnsi="Times New Roman" w:cs="Times New Roman"/>
          <w:kern w:val="0"/>
          <w:szCs w:val="20"/>
        </w:rPr>
        <w:t>p &lt; 0.001, and ****p &lt; 0.0001.</w:t>
      </w:r>
    </w:p>
    <w:p w14:paraId="0319017A" w14:textId="77777777" w:rsidR="00E663CA" w:rsidRDefault="00E663CA" w:rsidP="003C2E05">
      <w:pPr>
        <w:wordWrap/>
        <w:spacing w:line="480" w:lineRule="auto"/>
        <w:ind w:firstLineChars="50" w:firstLine="100"/>
        <w:textAlignment w:val="baseline"/>
        <w:rPr>
          <w:rFonts w:ascii="Times New Roman" w:eastAsia="HY신명조" w:hAnsi="Times New Roman" w:cs="Times New Roman"/>
          <w:kern w:val="0"/>
          <w:szCs w:val="20"/>
        </w:rPr>
      </w:pPr>
    </w:p>
    <w:p w14:paraId="33101025" w14:textId="77777777" w:rsidR="00E663CA" w:rsidRDefault="00E663CA" w:rsidP="003C2E05">
      <w:pPr>
        <w:wordWrap/>
        <w:spacing w:line="480" w:lineRule="auto"/>
        <w:ind w:firstLineChars="50" w:firstLine="100"/>
        <w:textAlignment w:val="baseline"/>
        <w:rPr>
          <w:rFonts w:ascii="Times New Roman" w:eastAsia="HY신명조" w:hAnsi="Times New Roman" w:cs="Times New Roman"/>
          <w:kern w:val="0"/>
          <w:szCs w:val="20"/>
        </w:rPr>
      </w:pPr>
    </w:p>
    <w:p w14:paraId="483B64D3" w14:textId="618917D1" w:rsidR="003C22DB" w:rsidRPr="000F5100" w:rsidRDefault="00E663CA" w:rsidP="000F5100">
      <w:pPr>
        <w:widowControl/>
        <w:wordWrap/>
        <w:autoSpaceDE/>
        <w:autoSpaceDN/>
        <w:jc w:val="left"/>
        <w:rPr>
          <w:rFonts w:ascii="Times New Roman" w:eastAsia="HY신명조" w:hAnsi="Times New Roman" w:cs="Times New Roman"/>
          <w:kern w:val="0"/>
          <w:szCs w:val="20"/>
        </w:rPr>
      </w:pPr>
      <w:r>
        <w:rPr>
          <w:rFonts w:ascii="Times New Roman" w:eastAsia="HY신명조" w:hAnsi="Times New Roman" w:cs="Times New Roman"/>
          <w:kern w:val="0"/>
          <w:szCs w:val="20"/>
        </w:rPr>
        <w:br w:type="page"/>
      </w:r>
    </w:p>
    <w:p w14:paraId="7D49A616" w14:textId="77777777" w:rsidR="00C07E9E" w:rsidRDefault="00C07E9E" w:rsidP="00C07E9E">
      <w:pPr>
        <w:rPr>
          <w:rFonts w:ascii="Arial" w:hAnsi="Arial" w:cs="Arial"/>
          <w:b/>
          <w:bCs/>
        </w:rPr>
      </w:pPr>
    </w:p>
    <w:p w14:paraId="4641534F" w14:textId="1930B983" w:rsidR="003C22DB" w:rsidRPr="000F5100" w:rsidRDefault="003C22DB" w:rsidP="00C07E9E">
      <w:pPr>
        <w:rPr>
          <w:rFonts w:ascii="Times New Roman" w:eastAsia="HY신명조" w:hAnsi="Times New Roman" w:cs="Times New Roman"/>
          <w:b/>
          <w:bCs/>
          <w:kern w:val="0"/>
        </w:rPr>
      </w:pPr>
      <w:r w:rsidRPr="00C07E9E">
        <w:rPr>
          <w:b/>
          <w:bCs/>
          <w:noProof/>
        </w:rPr>
        <w:drawing>
          <wp:anchor distT="0" distB="0" distL="114300" distR="114300" simplePos="0" relativeHeight="251662336" behindDoc="0" locked="0" layoutInCell="1" allowOverlap="1" wp14:anchorId="4F69A303" wp14:editId="0034EA5D">
            <wp:simplePos x="0" y="0"/>
            <wp:positionH relativeFrom="margin">
              <wp:posOffset>-9525</wp:posOffset>
            </wp:positionH>
            <wp:positionV relativeFrom="margin">
              <wp:posOffset>24765</wp:posOffset>
            </wp:positionV>
            <wp:extent cx="5734050" cy="3264535"/>
            <wp:effectExtent l="0" t="0" r="0" b="0"/>
            <wp:wrapSquare wrapText="bothSides"/>
            <wp:docPr id="2" name="그림 1" descr="스크린샷, 흑백, 모노크롬이(가) 표시된 사진&#10;&#10;AI 생성 콘텐츠는 정확하지 않을 수 있습니다.">
              <a:extLst xmlns:a="http://schemas.openxmlformats.org/drawingml/2006/main">
                <a:ext uri="{FF2B5EF4-FFF2-40B4-BE49-F238E27FC236}">
                  <a16:creationId xmlns:a16="http://schemas.microsoft.com/office/drawing/2014/main" id="{5AAB02D6-1B76-9A6F-3FB4-367850EB5B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descr="스크린샷, 흑백, 모노크롬이(가) 표시된 사진&#10;&#10;AI 생성 콘텐츠는 정확하지 않을 수 있습니다.">
                      <a:extLst>
                        <a:ext uri="{FF2B5EF4-FFF2-40B4-BE49-F238E27FC236}">
                          <a16:creationId xmlns:a16="http://schemas.microsoft.com/office/drawing/2014/main" id="{5AAB02D6-1B76-9A6F-3FB4-367850EB5BDB}"/>
                        </a:ext>
                      </a:extLst>
                    </pic:cNvPr>
                    <pic:cNvPicPr>
                      <a:picLocks noChangeAspect="1"/>
                    </pic:cNvPicPr>
                  </pic:nvPicPr>
                  <pic:blipFill rotWithShape="1">
                    <a:blip r:embed="rId9">
                      <a:extLst>
                        <a:ext uri="{28A0092B-C50C-407E-A947-70E740481C1C}">
                          <a14:useLocalDpi xmlns:a14="http://schemas.microsoft.com/office/drawing/2010/main" val="0"/>
                        </a:ext>
                      </a:extLst>
                    </a:blip>
                    <a:srcRect t="1" b="-5522"/>
                    <a:stretch>
                      <a:fillRect/>
                    </a:stretch>
                  </pic:blipFill>
                  <pic:spPr bwMode="auto">
                    <a:xfrm>
                      <a:off x="0" y="0"/>
                      <a:ext cx="5734050" cy="326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07A" w:rsidRPr="00C07E9E">
        <w:rPr>
          <w:rFonts w:ascii="Arial" w:hAnsi="Arial" w:cs="Arial"/>
          <w:b/>
          <w:bCs/>
        </w:rPr>
        <w:t>Fig. S</w:t>
      </w:r>
      <w:r w:rsidR="00A442F0" w:rsidRPr="00C07E9E">
        <w:rPr>
          <w:rFonts w:ascii="Arial" w:hAnsi="Arial" w:cs="Arial"/>
          <w:b/>
          <w:bCs/>
        </w:rPr>
        <w:fldChar w:fldCharType="begin"/>
      </w:r>
      <w:r w:rsidR="00A442F0" w:rsidRPr="00C07E9E">
        <w:rPr>
          <w:rFonts w:ascii="Arial" w:hAnsi="Arial" w:cs="Arial"/>
          <w:b/>
          <w:bCs/>
        </w:rPr>
        <w:instrText xml:space="preserve"> SEQ Fig._S \* ARABIC </w:instrText>
      </w:r>
      <w:r w:rsidR="00A442F0" w:rsidRPr="00C07E9E">
        <w:rPr>
          <w:rFonts w:ascii="Arial" w:hAnsi="Arial" w:cs="Arial"/>
          <w:b/>
          <w:bCs/>
        </w:rPr>
        <w:fldChar w:fldCharType="separate"/>
      </w:r>
      <w:r w:rsidR="00011623" w:rsidRPr="00C07E9E">
        <w:rPr>
          <w:rFonts w:ascii="Arial" w:hAnsi="Arial" w:cs="Arial"/>
          <w:b/>
          <w:bCs/>
          <w:noProof/>
        </w:rPr>
        <w:t>1</w:t>
      </w:r>
      <w:r w:rsidR="00A442F0" w:rsidRPr="00C07E9E">
        <w:rPr>
          <w:rFonts w:ascii="Arial" w:hAnsi="Arial" w:cs="Arial"/>
          <w:b/>
          <w:bCs/>
          <w:noProof/>
        </w:rPr>
        <w:fldChar w:fldCharType="end"/>
      </w:r>
      <w:r w:rsidR="00DB407A" w:rsidRPr="000F5100">
        <w:rPr>
          <w:rFonts w:ascii="Times New Roman" w:eastAsia="HY신명조" w:hAnsi="Times New Roman" w:cs="Times New Roman"/>
          <w:kern w:val="0"/>
        </w:rPr>
        <w:t xml:space="preserve"> </w:t>
      </w:r>
      <w:r w:rsidR="00D90E23" w:rsidRPr="000F5100">
        <w:rPr>
          <w:rFonts w:ascii="Times New Roman" w:hAnsi="Times New Roman" w:cs="Times New Roman"/>
        </w:rPr>
        <w:t>Structural screening of thiol precursors</w:t>
      </w:r>
      <w:r w:rsidRPr="000F5100">
        <w:rPr>
          <w:rFonts w:ascii="Times New Roman" w:hAnsi="Times New Roman" w:cs="Times New Roman"/>
        </w:rPr>
        <w:t>. The nanoparticles, formed from Benzene-1,4-dithiol, Benzene-1,2-dithiol, 1,4-benzenedimethanethiol, 4,4’-bis(mercaptomethyl)biphenyl, 4,4’-thiobisbenzenethiol, and 2,5-diamino-benzene1,4-dithiol dichloride, are shown alongside the molecular structures of the corresponding thiol compounds. The scale bar represents 1 µm</w:t>
      </w:r>
      <w:r w:rsidR="000F5100">
        <w:rPr>
          <w:rFonts w:ascii="Times New Roman" w:hAnsi="Times New Roman" w:cs="Times New Roman" w:hint="eastAsia"/>
        </w:rPr>
        <w:t>.</w:t>
      </w:r>
    </w:p>
    <w:p w14:paraId="0F3E695E" w14:textId="77777777" w:rsidR="00F226E9" w:rsidRPr="00467491" w:rsidRDefault="00F226E9" w:rsidP="008274E0">
      <w:pPr>
        <w:spacing w:line="360" w:lineRule="auto"/>
      </w:pPr>
    </w:p>
    <w:p w14:paraId="7FE1ACC1" w14:textId="77777777" w:rsidR="00DD0C20" w:rsidRPr="00467491" w:rsidRDefault="00DD0C20" w:rsidP="008274E0">
      <w:pPr>
        <w:widowControl/>
        <w:wordWrap/>
        <w:autoSpaceDE/>
        <w:autoSpaceDN/>
        <w:spacing w:line="360" w:lineRule="auto"/>
        <w:jc w:val="left"/>
        <w:rPr>
          <w:rFonts w:ascii="Times New Roman" w:eastAsia="HY신명조" w:hAnsi="Times New Roman" w:cs="Times New Roman"/>
          <w:kern w:val="0"/>
          <w:szCs w:val="20"/>
        </w:rPr>
      </w:pPr>
      <w:r w:rsidRPr="00467491">
        <w:rPr>
          <w:rFonts w:ascii="Times New Roman" w:eastAsia="HY신명조" w:hAnsi="Times New Roman" w:cs="Times New Roman"/>
          <w:b/>
          <w:bCs/>
          <w:kern w:val="0"/>
        </w:rPr>
        <w:br w:type="page"/>
      </w:r>
    </w:p>
    <w:p w14:paraId="475F019A" w14:textId="598F3535" w:rsidR="00DB407A" w:rsidRDefault="006811AB" w:rsidP="00C07E9E">
      <w:r w:rsidRPr="006811AB">
        <w:rPr>
          <w:noProof/>
        </w:rPr>
        <w:lastRenderedPageBreak/>
        <w:drawing>
          <wp:inline distT="0" distB="0" distL="0" distR="0" wp14:anchorId="24D541E4" wp14:editId="6E7114C4">
            <wp:extent cx="5731510" cy="1906905"/>
            <wp:effectExtent l="0" t="0" r="2540" b="0"/>
            <wp:docPr id="77" name="그림 76" descr="블랙, 어둠이(가) 표시된 사진&#10;&#10;AI 생성 콘텐츠는 정확하지 않을 수 있습니다.">
              <a:extLst xmlns:a="http://schemas.openxmlformats.org/drawingml/2006/main">
                <a:ext uri="{FF2B5EF4-FFF2-40B4-BE49-F238E27FC236}">
                  <a16:creationId xmlns:a16="http://schemas.microsoft.com/office/drawing/2014/main" id="{9D9DCEAB-4C72-7382-EB8E-BBBD0B1C0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그림 76" descr="블랙, 어둠이(가) 표시된 사진&#10;&#10;AI 생성 콘텐츠는 정확하지 않을 수 있습니다.">
                      <a:extLst>
                        <a:ext uri="{FF2B5EF4-FFF2-40B4-BE49-F238E27FC236}">
                          <a16:creationId xmlns:a16="http://schemas.microsoft.com/office/drawing/2014/main" id="{9D9DCEAB-4C72-7382-EB8E-BBBD0B1C0902}"/>
                        </a:ext>
                      </a:extLst>
                    </pic:cNvPr>
                    <pic:cNvPicPr>
                      <a:picLocks noChangeAspect="1"/>
                    </pic:cNvPicPr>
                  </pic:nvPicPr>
                  <pic:blipFill>
                    <a:blip r:embed="rId10"/>
                    <a:stretch>
                      <a:fillRect/>
                    </a:stretch>
                  </pic:blipFill>
                  <pic:spPr>
                    <a:xfrm>
                      <a:off x="0" y="0"/>
                      <a:ext cx="5731510" cy="1906905"/>
                    </a:xfrm>
                    <a:prstGeom prst="rect">
                      <a:avLst/>
                    </a:prstGeom>
                  </pic:spPr>
                </pic:pic>
              </a:graphicData>
            </a:graphic>
          </wp:inline>
        </w:drawing>
      </w:r>
    </w:p>
    <w:p w14:paraId="1C87770A" w14:textId="23C11484" w:rsidR="003C22DB" w:rsidRPr="00D90E23" w:rsidRDefault="00DB407A" w:rsidP="00F94517">
      <w:pPr>
        <w:pStyle w:val="ad"/>
        <w:rPr>
          <w:rFonts w:ascii="Times New Roman" w:hAnsi="Times New Roman" w:cs="Times New Roman"/>
        </w:rPr>
      </w:pPr>
      <w:r w:rsidRPr="00F94517">
        <w:rPr>
          <w:rFonts w:ascii="Arial" w:hAnsi="Arial" w:cs="Arial"/>
        </w:rPr>
        <w:t>Fig. S</w:t>
      </w:r>
      <w:r w:rsidR="00A442F0" w:rsidRPr="00F94517">
        <w:rPr>
          <w:rFonts w:ascii="Arial" w:hAnsi="Arial" w:cs="Arial"/>
        </w:rPr>
        <w:fldChar w:fldCharType="begin"/>
      </w:r>
      <w:r w:rsidR="00A442F0" w:rsidRPr="00F94517">
        <w:rPr>
          <w:rFonts w:ascii="Arial" w:hAnsi="Arial" w:cs="Arial"/>
        </w:rPr>
        <w:instrText xml:space="preserve"> SEQ Fig._S \* ARABIC </w:instrText>
      </w:r>
      <w:r w:rsidR="00A442F0" w:rsidRPr="00F94517">
        <w:rPr>
          <w:rFonts w:ascii="Arial" w:hAnsi="Arial" w:cs="Arial"/>
        </w:rPr>
        <w:fldChar w:fldCharType="separate"/>
      </w:r>
      <w:r w:rsidR="00011623">
        <w:rPr>
          <w:rFonts w:ascii="Arial" w:hAnsi="Arial" w:cs="Arial"/>
          <w:noProof/>
        </w:rPr>
        <w:t>2</w:t>
      </w:r>
      <w:r w:rsidR="00A442F0" w:rsidRPr="00F94517">
        <w:rPr>
          <w:rFonts w:ascii="Arial" w:hAnsi="Arial" w:cs="Arial"/>
          <w:noProof/>
        </w:rPr>
        <w:fldChar w:fldCharType="end"/>
      </w:r>
      <w:r w:rsidR="003C22DB" w:rsidRPr="00903D82">
        <w:rPr>
          <w:rFonts w:ascii="Times New Roman" w:hAnsi="Times New Roman" w:cs="Times New Roman" w:hint="eastAsia"/>
          <w:b w:val="0"/>
          <w:bCs w:val="0"/>
        </w:rPr>
        <w:t xml:space="preserve"> </w:t>
      </w:r>
      <w:r w:rsidR="006811AB" w:rsidRPr="006811AB">
        <w:rPr>
          <w:rFonts w:ascii="Times New Roman" w:hAnsi="Times New Roman" w:cs="Times New Roman"/>
          <w:b w:val="0"/>
          <w:bCs w:val="0"/>
        </w:rPr>
        <w:t xml:space="preserve">Photodynamic inertness of the pBDT polymer matrix. (a) Fluorescence intensity of pBDT nanoparticles alone under light irradiation, showing no detectable </w:t>
      </w:r>
      <w:proofErr w:type="spellStart"/>
      <w:r w:rsidR="006811AB" w:rsidRPr="006811AB">
        <w:rPr>
          <w:rFonts w:ascii="Times New Roman" w:hAnsi="Times New Roman" w:cs="Times New Roman"/>
          <w:b w:val="0"/>
          <w:bCs w:val="0"/>
        </w:rPr>
        <w:t>photoresponsive</w:t>
      </w:r>
      <w:proofErr w:type="spellEnd"/>
      <w:r w:rsidR="006811AB" w:rsidRPr="006811AB">
        <w:rPr>
          <w:rFonts w:ascii="Times New Roman" w:hAnsi="Times New Roman" w:cs="Times New Roman"/>
          <w:b w:val="0"/>
          <w:bCs w:val="0"/>
        </w:rPr>
        <w:t xml:space="preserve"> signal. (b) Singlet Oxygen Sensor Green (SOSG) assay evaluating reactive oxygen species (ROS) generation from blank pBDT nanoparticles under identical irradiation conditions. Negligible SOSG fluorescence was observed, indicating that photodynamic activity originates from the encapsulated photosensitizer rather than the polymer matrix itself.</w:t>
      </w:r>
    </w:p>
    <w:p w14:paraId="0A11E28E" w14:textId="77777777" w:rsidR="00DD0C20" w:rsidRPr="00467491" w:rsidRDefault="00DD0C20" w:rsidP="008274E0">
      <w:pPr>
        <w:widowControl/>
        <w:wordWrap/>
        <w:autoSpaceDE/>
        <w:autoSpaceDN/>
        <w:spacing w:line="360" w:lineRule="auto"/>
        <w:jc w:val="left"/>
        <w:rPr>
          <w:rFonts w:ascii="Times New Roman" w:hAnsi="Times New Roman" w:cs="Times New Roman"/>
          <w:b/>
          <w:bCs/>
          <w:szCs w:val="20"/>
        </w:rPr>
      </w:pPr>
      <w:r w:rsidRPr="00467491">
        <w:rPr>
          <w:rFonts w:ascii="Times New Roman" w:hAnsi="Times New Roman" w:cs="Times New Roman"/>
        </w:rPr>
        <w:br w:type="page"/>
      </w:r>
    </w:p>
    <w:p w14:paraId="26FADBFC" w14:textId="7C2A20EC" w:rsidR="00DB407A" w:rsidRDefault="00F94517" w:rsidP="00C07E9E">
      <w:pPr>
        <w:jc w:val="center"/>
      </w:pPr>
      <w:r w:rsidRPr="00F94517">
        <w:rPr>
          <w:noProof/>
        </w:rPr>
        <w:lastRenderedPageBreak/>
        <w:drawing>
          <wp:inline distT="0" distB="0" distL="0" distR="0" wp14:anchorId="773DEAE7" wp14:editId="30769C02">
            <wp:extent cx="1482291" cy="1467114"/>
            <wp:effectExtent l="0" t="0" r="3810" b="0"/>
            <wp:docPr id="76" name="그림 75" descr="스크린샷, 직사각형, 사각형, 디자인이(가) 표시된 사진&#10;&#10;AI 생성 콘텐츠는 정확하지 않을 수 있습니다.">
              <a:extLst xmlns:a="http://schemas.openxmlformats.org/drawingml/2006/main">
                <a:ext uri="{FF2B5EF4-FFF2-40B4-BE49-F238E27FC236}">
                  <a16:creationId xmlns:a16="http://schemas.microsoft.com/office/drawing/2014/main" id="{985DE27C-1819-17FD-1CED-F5F1050D1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그림 75" descr="스크린샷, 직사각형, 사각형, 디자인이(가) 표시된 사진&#10;&#10;AI 생성 콘텐츠는 정확하지 않을 수 있습니다.">
                      <a:extLst>
                        <a:ext uri="{FF2B5EF4-FFF2-40B4-BE49-F238E27FC236}">
                          <a16:creationId xmlns:a16="http://schemas.microsoft.com/office/drawing/2014/main" id="{985DE27C-1819-17FD-1CED-F5F1050D172B}"/>
                        </a:ext>
                      </a:extLst>
                    </pic:cNvPr>
                    <pic:cNvPicPr>
                      <a:picLocks noChangeAspect="1"/>
                    </pic:cNvPicPr>
                  </pic:nvPicPr>
                  <pic:blipFill>
                    <a:blip r:embed="rId11"/>
                    <a:stretch>
                      <a:fillRect/>
                    </a:stretch>
                  </pic:blipFill>
                  <pic:spPr>
                    <a:xfrm>
                      <a:off x="0" y="0"/>
                      <a:ext cx="1487259" cy="1472031"/>
                    </a:xfrm>
                    <a:prstGeom prst="rect">
                      <a:avLst/>
                    </a:prstGeom>
                  </pic:spPr>
                </pic:pic>
              </a:graphicData>
            </a:graphic>
          </wp:inline>
        </w:drawing>
      </w:r>
    </w:p>
    <w:p w14:paraId="6FD52D95" w14:textId="636B8406" w:rsidR="00DB407A" w:rsidRDefault="00DB407A" w:rsidP="00D4219A">
      <w:pPr>
        <w:pStyle w:val="ad"/>
        <w:rPr>
          <w:rFonts w:ascii="Times New Roman" w:hAnsi="Times New Roman" w:cs="Times New Roman"/>
        </w:rPr>
      </w:pPr>
      <w:r w:rsidRPr="00F94517">
        <w:rPr>
          <w:rFonts w:ascii="Arial" w:hAnsi="Arial" w:cs="Arial"/>
        </w:rPr>
        <w:t>Fig. S</w:t>
      </w:r>
      <w:r w:rsidR="00A442F0" w:rsidRPr="00F94517">
        <w:rPr>
          <w:rFonts w:ascii="Arial" w:hAnsi="Arial" w:cs="Arial"/>
        </w:rPr>
        <w:fldChar w:fldCharType="begin"/>
      </w:r>
      <w:r w:rsidR="00A442F0" w:rsidRPr="00F94517">
        <w:rPr>
          <w:rFonts w:ascii="Arial" w:hAnsi="Arial" w:cs="Arial"/>
        </w:rPr>
        <w:instrText xml:space="preserve"> SEQ Fig._S \* ARABIC </w:instrText>
      </w:r>
      <w:r w:rsidR="00A442F0" w:rsidRPr="00F94517">
        <w:rPr>
          <w:rFonts w:ascii="Arial" w:hAnsi="Arial" w:cs="Arial"/>
        </w:rPr>
        <w:fldChar w:fldCharType="separate"/>
      </w:r>
      <w:r w:rsidR="00011623">
        <w:rPr>
          <w:rFonts w:ascii="Arial" w:hAnsi="Arial" w:cs="Arial"/>
          <w:noProof/>
        </w:rPr>
        <w:t>3</w:t>
      </w:r>
      <w:r w:rsidR="00A442F0" w:rsidRPr="00F94517">
        <w:rPr>
          <w:rFonts w:ascii="Arial" w:hAnsi="Arial" w:cs="Arial"/>
          <w:noProof/>
        </w:rPr>
        <w:fldChar w:fldCharType="end"/>
      </w:r>
      <w:r w:rsidR="007260B0" w:rsidRPr="00467491">
        <w:rPr>
          <w:rFonts w:ascii="HY신명조" w:hint="eastAsia"/>
          <w:sz w:val="22"/>
          <w:szCs w:val="22"/>
        </w:rPr>
        <w:t xml:space="preserve"> </w:t>
      </w:r>
      <w:r w:rsidR="007B3DFF" w:rsidRPr="00D4219A">
        <w:rPr>
          <w:rFonts w:ascii="Times New Roman" w:hAnsi="Times New Roman" w:cs="Times New Roman"/>
          <w:b w:val="0"/>
          <w:bCs w:val="0"/>
        </w:rPr>
        <w:t xml:space="preserve">Colloidal stability of PS/pBDT nanoparticles. </w:t>
      </w:r>
      <w:r w:rsidR="00D4219A" w:rsidRPr="00D4219A">
        <w:rPr>
          <w:rFonts w:ascii="Times New Roman" w:hAnsi="Times New Roman" w:cs="Times New Roman"/>
          <w:b w:val="0"/>
          <w:bCs w:val="0"/>
        </w:rPr>
        <w:t xml:space="preserve">Digital photographs </w:t>
      </w:r>
      <w:proofErr w:type="gramStart"/>
      <w:r w:rsidR="00D4219A" w:rsidRPr="00D4219A">
        <w:rPr>
          <w:rFonts w:ascii="Times New Roman" w:hAnsi="Times New Roman" w:cs="Times New Roman"/>
          <w:b w:val="0"/>
          <w:bCs w:val="0"/>
        </w:rPr>
        <w:t>showing</w:t>
      </w:r>
      <w:proofErr w:type="gramEnd"/>
      <w:r w:rsidR="00D4219A" w:rsidRPr="00D4219A">
        <w:rPr>
          <w:rFonts w:ascii="Times New Roman" w:hAnsi="Times New Roman" w:cs="Times New Roman"/>
          <w:b w:val="0"/>
          <w:bCs w:val="0"/>
        </w:rPr>
        <w:t xml:space="preserve"> the stable dispersion of PS/pBDT nanoparticles in aqueous media without visible aggregation.</w:t>
      </w:r>
      <w:r>
        <w:rPr>
          <w:rFonts w:ascii="Times New Roman" w:hAnsi="Times New Roman" w:cs="Times New Roman"/>
        </w:rPr>
        <w:br w:type="page"/>
      </w:r>
    </w:p>
    <w:p w14:paraId="0ED8408A" w14:textId="77777777" w:rsidR="00C07E9E" w:rsidRDefault="00C07E9E" w:rsidP="00C07E9E">
      <w:pPr>
        <w:rPr>
          <w:rFonts w:ascii="Arial" w:hAnsi="Arial" w:cs="Arial"/>
          <w:b/>
          <w:bCs/>
        </w:rPr>
      </w:pPr>
    </w:p>
    <w:p w14:paraId="047076CB" w14:textId="2BE1C1E5" w:rsidR="003C22DB" w:rsidRDefault="0078020D" w:rsidP="00C07E9E">
      <w:pPr>
        <w:rPr>
          <w:b/>
          <w:bCs/>
        </w:rPr>
      </w:pPr>
      <w:r w:rsidRPr="00C07E9E">
        <w:rPr>
          <w:rFonts w:ascii="Arial" w:hAnsi="Arial" w:cs="Arial"/>
          <w:b/>
          <w:bCs/>
          <w:noProof/>
        </w:rPr>
        <w:drawing>
          <wp:anchor distT="0" distB="0" distL="114300" distR="114300" simplePos="0" relativeHeight="251658240" behindDoc="0" locked="0" layoutInCell="1" allowOverlap="1" wp14:anchorId="6F12AF3D" wp14:editId="6827BDB3">
            <wp:simplePos x="0" y="0"/>
            <wp:positionH relativeFrom="margin">
              <wp:align>right</wp:align>
            </wp:positionH>
            <wp:positionV relativeFrom="margin">
              <wp:align>top</wp:align>
            </wp:positionV>
            <wp:extent cx="5688965" cy="3642360"/>
            <wp:effectExtent l="0" t="0" r="6985" b="0"/>
            <wp:wrapSquare wrapText="bothSides"/>
            <wp:docPr id="83" name="그림 82" descr="텍스트, 스크린샷이(가) 표시된 사진&#10;&#10;AI 생성 콘텐츠는 정확하지 않을 수 있습니다.">
              <a:extLst xmlns:a="http://schemas.openxmlformats.org/drawingml/2006/main">
                <a:ext uri="{FF2B5EF4-FFF2-40B4-BE49-F238E27FC236}">
                  <a16:creationId xmlns:a16="http://schemas.microsoft.com/office/drawing/2014/main" id="{A8DAFC2A-A1B9-7941-610D-081B99B223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그림 82" descr="텍스트, 스크린샷이(가) 표시된 사진&#10;&#10;AI 생성 콘텐츠는 정확하지 않을 수 있습니다.">
                      <a:extLst>
                        <a:ext uri="{FF2B5EF4-FFF2-40B4-BE49-F238E27FC236}">
                          <a16:creationId xmlns:a16="http://schemas.microsoft.com/office/drawing/2014/main" id="{A8DAFC2A-A1B9-7941-610D-081B99B2232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88965" cy="3642360"/>
                    </a:xfrm>
                    <a:prstGeom prst="rect">
                      <a:avLst/>
                    </a:prstGeom>
                  </pic:spPr>
                </pic:pic>
              </a:graphicData>
            </a:graphic>
            <wp14:sizeRelH relativeFrom="page">
              <wp14:pctWidth>0</wp14:pctWidth>
            </wp14:sizeRelH>
            <wp14:sizeRelV relativeFrom="page">
              <wp14:pctHeight>0</wp14:pctHeight>
            </wp14:sizeRelV>
          </wp:anchor>
        </w:drawing>
      </w:r>
      <w:r w:rsidR="00DB407A" w:rsidRPr="00C07E9E">
        <w:rPr>
          <w:rFonts w:ascii="Arial" w:hAnsi="Arial" w:cs="Arial"/>
          <w:b/>
          <w:bCs/>
        </w:rPr>
        <w:t>Fig. S</w:t>
      </w:r>
      <w:r w:rsidR="00A442F0" w:rsidRPr="00C07E9E">
        <w:rPr>
          <w:rFonts w:ascii="Arial" w:hAnsi="Arial" w:cs="Arial"/>
          <w:b/>
          <w:bCs/>
        </w:rPr>
        <w:fldChar w:fldCharType="begin"/>
      </w:r>
      <w:r w:rsidR="00A442F0" w:rsidRPr="00C07E9E">
        <w:rPr>
          <w:rFonts w:ascii="Arial" w:hAnsi="Arial" w:cs="Arial"/>
          <w:b/>
          <w:bCs/>
        </w:rPr>
        <w:instrText xml:space="preserve"> SEQ Fig._S \* ARABIC </w:instrText>
      </w:r>
      <w:r w:rsidR="00A442F0" w:rsidRPr="00C07E9E">
        <w:rPr>
          <w:rFonts w:ascii="Arial" w:hAnsi="Arial" w:cs="Arial"/>
          <w:b/>
          <w:bCs/>
        </w:rPr>
        <w:fldChar w:fldCharType="separate"/>
      </w:r>
      <w:r w:rsidR="00011623" w:rsidRPr="00C07E9E">
        <w:rPr>
          <w:rFonts w:ascii="Arial" w:hAnsi="Arial" w:cs="Arial"/>
          <w:b/>
          <w:bCs/>
          <w:noProof/>
        </w:rPr>
        <w:t>4</w:t>
      </w:r>
      <w:r w:rsidR="00A442F0" w:rsidRPr="00C07E9E">
        <w:rPr>
          <w:rFonts w:ascii="Arial" w:hAnsi="Arial" w:cs="Arial"/>
          <w:b/>
          <w:bCs/>
          <w:noProof/>
        </w:rPr>
        <w:fldChar w:fldCharType="end"/>
      </w:r>
      <w:r w:rsidR="00D4219A">
        <w:rPr>
          <w:rFonts w:hint="eastAsia"/>
        </w:rPr>
        <w:t xml:space="preserve"> </w:t>
      </w:r>
      <w:r w:rsidR="00D4219A" w:rsidRPr="00C07E9E">
        <w:rPr>
          <w:rFonts w:ascii="Times New Roman" w:hAnsi="Times New Roman" w:cs="Times New Roman" w:hint="eastAsia"/>
          <w:szCs w:val="20"/>
        </w:rPr>
        <w:t>C</w:t>
      </w:r>
      <w:r w:rsidR="00D4219A" w:rsidRPr="00C07E9E">
        <w:rPr>
          <w:rFonts w:ascii="Times New Roman" w:hAnsi="Times New Roman" w:cs="Times New Roman"/>
          <w:szCs w:val="20"/>
        </w:rPr>
        <w:t>omparison of glutathione synthetase (GSS) expression across cancer types and intracellular glutathione levels in representative tumor cell lines.</w:t>
      </w:r>
      <w:r w:rsidR="00D4219A" w:rsidRPr="00C07E9E">
        <w:rPr>
          <w:rFonts w:ascii="Times New Roman" w:hAnsi="Times New Roman" w:cs="Times New Roman" w:hint="eastAsia"/>
          <w:szCs w:val="20"/>
        </w:rPr>
        <w:t xml:space="preserve"> </w:t>
      </w:r>
      <w:r w:rsidR="00D4219A" w:rsidRPr="00C07E9E">
        <w:rPr>
          <w:rFonts w:ascii="Times New Roman" w:hAnsi="Times New Roman" w:cs="Times New Roman"/>
          <w:szCs w:val="20"/>
        </w:rPr>
        <w:t>(a) GSS, a key enzyme catalyzing the final step of glutathione biosynthesis, was analyzed across multiple cancer types using the GEPIA platform, which integrates tumor transcriptomic data from The Cancer Genome Atlas (TCGA) and normal tissue data from the Genotype-Tissue Expression (</w:t>
      </w:r>
      <w:proofErr w:type="spellStart"/>
      <w:r w:rsidR="00D4219A" w:rsidRPr="00C07E9E">
        <w:rPr>
          <w:rFonts w:ascii="Times New Roman" w:hAnsi="Times New Roman" w:cs="Times New Roman"/>
          <w:szCs w:val="20"/>
        </w:rPr>
        <w:t>GTEx</w:t>
      </w:r>
      <w:proofErr w:type="spellEnd"/>
      <w:r w:rsidR="00D4219A" w:rsidRPr="00C07E9E">
        <w:rPr>
          <w:rFonts w:ascii="Times New Roman" w:hAnsi="Times New Roman" w:cs="Times New Roman"/>
          <w:szCs w:val="20"/>
        </w:rPr>
        <w:t>) project. GSS expression in tumor tissues (T, red) was compared with corresponding normal tissues (N, black) for colon, breast, lung, prostate, stomach, and kidney cancers. A statistically significant increase in GSS expression relative to normal tissue was observed only in colon adenocarcinoma, whereas other cancer types showed no significant differences.</w:t>
      </w:r>
      <w:r w:rsidR="00D4219A" w:rsidRPr="00C07E9E">
        <w:rPr>
          <w:rFonts w:ascii="Times New Roman" w:hAnsi="Times New Roman" w:cs="Times New Roman" w:hint="eastAsia"/>
          <w:szCs w:val="20"/>
        </w:rPr>
        <w:t xml:space="preserve"> </w:t>
      </w:r>
      <w:r w:rsidR="00D4219A" w:rsidRPr="00C07E9E">
        <w:rPr>
          <w:rFonts w:ascii="Times New Roman" w:hAnsi="Times New Roman" w:cs="Times New Roman"/>
          <w:szCs w:val="20"/>
        </w:rPr>
        <w:t xml:space="preserve">(b) Intracellular glutathione (GSH) levels were experimentally quantified in CT26, 4T1, and </w:t>
      </w:r>
      <w:proofErr w:type="spellStart"/>
      <w:r w:rsidR="00D4219A" w:rsidRPr="00C07E9E">
        <w:rPr>
          <w:rFonts w:ascii="Times New Roman" w:hAnsi="Times New Roman" w:cs="Times New Roman"/>
          <w:szCs w:val="20"/>
        </w:rPr>
        <w:t>Renca</w:t>
      </w:r>
      <w:proofErr w:type="spellEnd"/>
      <w:r w:rsidR="00D4219A" w:rsidRPr="00C07E9E">
        <w:rPr>
          <w:rFonts w:ascii="Times New Roman" w:hAnsi="Times New Roman" w:cs="Times New Roman"/>
          <w:szCs w:val="20"/>
        </w:rPr>
        <w:t xml:space="preserve"> tumor cell lines</w:t>
      </w:r>
      <w:r w:rsidR="00D4219A" w:rsidRPr="00C07E9E">
        <w:rPr>
          <w:rFonts w:ascii="Times New Roman" w:hAnsi="Times New Roman" w:cs="Times New Roman" w:hint="eastAsia"/>
          <w:szCs w:val="20"/>
        </w:rPr>
        <w:t xml:space="preserve"> by Ellman</w:t>
      </w:r>
      <w:r w:rsidR="00D4219A" w:rsidRPr="00C07E9E">
        <w:rPr>
          <w:rFonts w:ascii="Times New Roman" w:hAnsi="Times New Roman" w:cs="Times New Roman"/>
          <w:szCs w:val="20"/>
        </w:rPr>
        <w:t>’</w:t>
      </w:r>
      <w:r w:rsidR="00D4219A" w:rsidRPr="00C07E9E">
        <w:rPr>
          <w:rFonts w:ascii="Times New Roman" w:hAnsi="Times New Roman" w:cs="Times New Roman" w:hint="eastAsia"/>
          <w:szCs w:val="20"/>
        </w:rPr>
        <w:t>s assay</w:t>
      </w:r>
      <w:r w:rsidR="00D4219A" w:rsidRPr="00C07E9E">
        <w:rPr>
          <w:rFonts w:ascii="Times New Roman" w:hAnsi="Times New Roman" w:cs="Times New Roman"/>
          <w:szCs w:val="20"/>
        </w:rPr>
        <w:t>. Among the tested cell lines, CT26 cells exhibited the highest basal GSH level. Collectively, these results indicate that colorectal cancer displays a distinct elevation in glutathione synthesis–associated pathways at both the transcriptomic level and in a representative cellular model, supporting the selection of CT26 cells for subsequent redox-related therapeutic studies.</w:t>
      </w:r>
    </w:p>
    <w:p w14:paraId="68B16F68" w14:textId="77777777" w:rsidR="0082610E" w:rsidRDefault="0082610E" w:rsidP="0082610E"/>
    <w:p w14:paraId="4AF98900" w14:textId="77777777" w:rsidR="00555C0D" w:rsidRPr="0082610E" w:rsidRDefault="00555C0D" w:rsidP="0082610E"/>
    <w:p w14:paraId="1820215F" w14:textId="4166D33B" w:rsidR="00DB407A" w:rsidRDefault="00FF6D73" w:rsidP="00C07E9E">
      <w:r w:rsidRPr="00FF6D73">
        <w:rPr>
          <w:noProof/>
        </w:rPr>
        <w:lastRenderedPageBreak/>
        <w:drawing>
          <wp:inline distT="0" distB="0" distL="0" distR="0" wp14:anchorId="129914E2" wp14:editId="783B8A07">
            <wp:extent cx="5730478" cy="2981325"/>
            <wp:effectExtent l="0" t="0" r="3810" b="0"/>
            <wp:docPr id="7" name="그림 6" descr="스크린샷, 다채로움, 보라색, 빛이(가) 표시된 사진&#10;&#10;AI 생성 콘텐츠는 정확하지 않을 수 있습니다.">
              <a:extLst xmlns:a="http://schemas.openxmlformats.org/drawingml/2006/main">
                <a:ext uri="{FF2B5EF4-FFF2-40B4-BE49-F238E27FC236}">
                  <a16:creationId xmlns:a16="http://schemas.microsoft.com/office/drawing/2014/main" id="{232C3E99-4860-AA83-BA23-0B504ECDA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descr="스크린샷, 다채로움, 보라색, 빛이(가) 표시된 사진&#10;&#10;AI 생성 콘텐츠는 정확하지 않을 수 있습니다.">
                      <a:extLst>
                        <a:ext uri="{FF2B5EF4-FFF2-40B4-BE49-F238E27FC236}">
                          <a16:creationId xmlns:a16="http://schemas.microsoft.com/office/drawing/2014/main" id="{232C3E99-4860-AA83-BA23-0B504ECDA872}"/>
                        </a:ext>
                      </a:extLst>
                    </pic:cNvPr>
                    <pic:cNvPicPr>
                      <a:picLocks noChangeAspect="1"/>
                    </pic:cNvPicPr>
                  </pic:nvPicPr>
                  <pic:blipFill rotWithShape="1">
                    <a:blip r:embed="rId13"/>
                    <a:srcRect r="2765"/>
                    <a:stretch>
                      <a:fillRect/>
                    </a:stretch>
                  </pic:blipFill>
                  <pic:spPr bwMode="auto">
                    <a:xfrm>
                      <a:off x="0" y="0"/>
                      <a:ext cx="5731099" cy="2981648"/>
                    </a:xfrm>
                    <a:prstGeom prst="rect">
                      <a:avLst/>
                    </a:prstGeom>
                    <a:ln>
                      <a:noFill/>
                    </a:ln>
                    <a:extLst>
                      <a:ext uri="{53640926-AAD7-44D8-BBD7-CCE9431645EC}">
                        <a14:shadowObscured xmlns:a14="http://schemas.microsoft.com/office/drawing/2010/main"/>
                      </a:ext>
                    </a:extLst>
                  </pic:spPr>
                </pic:pic>
              </a:graphicData>
            </a:graphic>
          </wp:inline>
        </w:drawing>
      </w:r>
    </w:p>
    <w:p w14:paraId="421C5895" w14:textId="77777777" w:rsidR="00FF6D73" w:rsidRPr="00FF6D73" w:rsidRDefault="00FF6D73" w:rsidP="00165D1F"/>
    <w:p w14:paraId="71B58422" w14:textId="2C5EB20D" w:rsidR="003C22DB" w:rsidRPr="00467491" w:rsidRDefault="00DB407A" w:rsidP="00F94517">
      <w:pPr>
        <w:pStyle w:val="ad"/>
        <w:rPr>
          <w:rFonts w:ascii="Times New Roman" w:hAnsi="Times New Roman" w:cs="Times New Roman"/>
          <w:b w:val="0"/>
          <w:bCs w:val="0"/>
        </w:rPr>
      </w:pPr>
      <w:r w:rsidRPr="00F94517">
        <w:rPr>
          <w:rFonts w:ascii="Arial" w:hAnsi="Arial" w:cs="Arial"/>
        </w:rPr>
        <w:t>Fig. S</w:t>
      </w:r>
      <w:r w:rsidR="00A442F0" w:rsidRPr="00F94517">
        <w:rPr>
          <w:rFonts w:ascii="Arial" w:hAnsi="Arial" w:cs="Arial"/>
        </w:rPr>
        <w:fldChar w:fldCharType="begin"/>
      </w:r>
      <w:r w:rsidR="00A442F0" w:rsidRPr="00F94517">
        <w:rPr>
          <w:rFonts w:ascii="Arial" w:hAnsi="Arial" w:cs="Arial"/>
        </w:rPr>
        <w:instrText xml:space="preserve"> SEQ Fig._S \* ARABIC </w:instrText>
      </w:r>
      <w:r w:rsidR="00A442F0" w:rsidRPr="00F94517">
        <w:rPr>
          <w:rFonts w:ascii="Arial" w:hAnsi="Arial" w:cs="Arial"/>
        </w:rPr>
        <w:fldChar w:fldCharType="separate"/>
      </w:r>
      <w:r w:rsidR="00011623">
        <w:rPr>
          <w:rFonts w:ascii="Arial" w:hAnsi="Arial" w:cs="Arial"/>
          <w:noProof/>
        </w:rPr>
        <w:t>5</w:t>
      </w:r>
      <w:r w:rsidR="00A442F0" w:rsidRPr="00F94517">
        <w:rPr>
          <w:rFonts w:ascii="Arial" w:hAnsi="Arial" w:cs="Arial"/>
          <w:noProof/>
        </w:rPr>
        <w:fldChar w:fldCharType="end"/>
      </w:r>
      <w:r w:rsidR="007260B0" w:rsidRPr="00467491">
        <w:rPr>
          <w:rFonts w:ascii="Times New Roman" w:hAnsi="Times New Roman" w:cs="Times New Roman" w:hint="eastAsia"/>
        </w:rPr>
        <w:t xml:space="preserve"> </w:t>
      </w:r>
      <w:r w:rsidR="00D4219A" w:rsidRPr="00D4219A">
        <w:rPr>
          <w:rFonts w:ascii="Times New Roman" w:hAnsi="Times New Roman" w:cs="Times New Roman"/>
          <w:b w:val="0"/>
          <w:bCs w:val="0"/>
        </w:rPr>
        <w:t>Validation of homotypic targeting specificity of cell-derived nanovesicles.</w:t>
      </w:r>
      <w:r w:rsidR="003C01D8">
        <w:rPr>
          <w:rFonts w:ascii="Times New Roman" w:hAnsi="Times New Roman" w:cs="Times New Roman" w:hint="eastAsia"/>
          <w:b w:val="0"/>
          <w:bCs w:val="0"/>
        </w:rPr>
        <w:t xml:space="preserve"> </w:t>
      </w:r>
      <w:r w:rsidR="00D4219A" w:rsidRPr="00D4219A">
        <w:rPr>
          <w:rFonts w:ascii="Times New Roman" w:hAnsi="Times New Roman" w:cs="Times New Roman"/>
          <w:b w:val="0"/>
          <w:bCs w:val="0"/>
        </w:rPr>
        <w:t>(a, b) Confocal fluorescence images showing cellular uptake of Nile Red–labeled CNVs. CNVs derived from CT26 cells exhibited preferential internalization into CT26 cells, whereas NIH3T3-derived CNVs displayed non-selective uptake in both CT26 and NIH3T3 cells.</w:t>
      </w:r>
      <w:r w:rsidR="00D4219A">
        <w:rPr>
          <w:rFonts w:ascii="Times New Roman" w:hAnsi="Times New Roman" w:cs="Times New Roman" w:hint="eastAsia"/>
          <w:b w:val="0"/>
          <w:bCs w:val="0"/>
        </w:rPr>
        <w:t xml:space="preserve"> </w:t>
      </w:r>
      <w:r w:rsidR="00D4219A" w:rsidRPr="00D4219A">
        <w:rPr>
          <w:rFonts w:ascii="Times New Roman" w:hAnsi="Times New Roman" w:cs="Times New Roman"/>
          <w:b w:val="0"/>
          <w:bCs w:val="0"/>
        </w:rPr>
        <w:t>(c) Western blot analysis of adhesion-associated membrane proteins, including integrin β1, CD44, and CD47, in CT26- and NIH3T3-derived CNVs. GAPDH was used as a loading control. CT26-derived CNVs showed higher expression levels of these proteins compared with NIH3T3-derived CNVs, which may contribute to the observed homotypic uptake behavior.</w:t>
      </w:r>
    </w:p>
    <w:p w14:paraId="5F216958" w14:textId="48B51929" w:rsidR="00CF6F87" w:rsidRDefault="007260B0" w:rsidP="008274E0">
      <w:pPr>
        <w:widowControl/>
        <w:wordWrap/>
        <w:autoSpaceDE/>
        <w:autoSpaceDN/>
        <w:spacing w:line="360" w:lineRule="auto"/>
        <w:jc w:val="center"/>
      </w:pPr>
      <w:r w:rsidRPr="00467491">
        <w:rPr>
          <w:rFonts w:ascii="Times New Roman" w:hAnsi="Times New Roman" w:cs="Times New Roman"/>
          <w:noProof/>
        </w:rPr>
        <w:br w:type="page"/>
      </w:r>
      <w:r w:rsidR="00CF6F87" w:rsidRPr="00CF6F87">
        <w:rPr>
          <w:rFonts w:ascii="Times New Roman" w:hAnsi="Times New Roman" w:cs="Times New Roman"/>
          <w:b/>
          <w:bCs/>
          <w:noProof/>
          <w:szCs w:val="20"/>
        </w:rPr>
        <w:lastRenderedPageBreak/>
        <w:drawing>
          <wp:inline distT="0" distB="0" distL="0" distR="0" wp14:anchorId="1FC654B7" wp14:editId="3AE5F053">
            <wp:extent cx="1761344" cy="851651"/>
            <wp:effectExtent l="0" t="0" r="0" b="0"/>
            <wp:docPr id="1547283929" name="그림 18" descr="블랙, 흑백, 흑백 사진, 어둠이(가) 표시된 사진&#10;&#10;AI 생성 콘텐츠는 정확하지 않을 수 있습니다.">
              <a:extLst xmlns:a="http://schemas.openxmlformats.org/drawingml/2006/main">
                <a:ext uri="{FF2B5EF4-FFF2-40B4-BE49-F238E27FC236}">
                  <a16:creationId xmlns:a16="http://schemas.microsoft.com/office/drawing/2014/main" id="{57228223-AD44-47A0-ABE2-8064AE1EE0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83929" name="그림 18" descr="블랙, 흑백, 흑백 사진, 어둠이(가) 표시된 사진&#10;&#10;AI 생성 콘텐츠는 정확하지 않을 수 있습니다.">
                      <a:extLst>
                        <a:ext uri="{FF2B5EF4-FFF2-40B4-BE49-F238E27FC236}">
                          <a16:creationId xmlns:a16="http://schemas.microsoft.com/office/drawing/2014/main" id="{57228223-AD44-47A0-ABE2-8064AE1EE048}"/>
                        </a:ext>
                      </a:extLst>
                    </pic:cNvPr>
                    <pic:cNvPicPr>
                      <a:picLocks noChangeAspect="1"/>
                    </pic:cNvPicPr>
                  </pic:nvPicPr>
                  <pic:blipFill rotWithShape="1">
                    <a:blip r:embed="rId14"/>
                    <a:srcRect t="-51890" b="-1"/>
                    <a:stretch>
                      <a:fillRect/>
                    </a:stretch>
                  </pic:blipFill>
                  <pic:spPr bwMode="auto">
                    <a:xfrm>
                      <a:off x="0" y="0"/>
                      <a:ext cx="1761897" cy="851918"/>
                    </a:xfrm>
                    <a:prstGeom prst="rect">
                      <a:avLst/>
                    </a:prstGeom>
                    <a:ln>
                      <a:noFill/>
                    </a:ln>
                    <a:extLst>
                      <a:ext uri="{53640926-AAD7-44D8-BBD7-CCE9431645EC}">
                        <a14:shadowObscured xmlns:a14="http://schemas.microsoft.com/office/drawing/2010/main"/>
                      </a:ext>
                    </a:extLst>
                  </pic:spPr>
                </pic:pic>
              </a:graphicData>
            </a:graphic>
          </wp:inline>
        </w:drawing>
      </w:r>
    </w:p>
    <w:p w14:paraId="153FA760" w14:textId="72A1D498" w:rsidR="007260B0" w:rsidRPr="003C01D8" w:rsidRDefault="00CF6F87" w:rsidP="00F94517">
      <w:pPr>
        <w:pStyle w:val="ad"/>
        <w:rPr>
          <w:rFonts w:ascii="Times New Roman" w:hAnsi="Times New Roman" w:cs="Times New Roman"/>
          <w:b w:val="0"/>
          <w:bCs w:val="0"/>
          <w:noProof/>
        </w:rPr>
      </w:pPr>
      <w:r w:rsidRPr="00F94517">
        <w:rPr>
          <w:rFonts w:ascii="Arial" w:hAnsi="Arial" w:cs="Arial"/>
        </w:rPr>
        <w:t>Fig. S</w:t>
      </w:r>
      <w:r w:rsidR="00A442F0" w:rsidRPr="00F94517">
        <w:rPr>
          <w:rFonts w:ascii="Arial" w:hAnsi="Arial" w:cs="Arial"/>
        </w:rPr>
        <w:fldChar w:fldCharType="begin"/>
      </w:r>
      <w:r w:rsidR="00A442F0" w:rsidRPr="00F94517">
        <w:rPr>
          <w:rFonts w:ascii="Arial" w:hAnsi="Arial" w:cs="Arial"/>
        </w:rPr>
        <w:instrText xml:space="preserve"> SEQ Fig._S \* ARABIC </w:instrText>
      </w:r>
      <w:r w:rsidR="00A442F0" w:rsidRPr="00F94517">
        <w:rPr>
          <w:rFonts w:ascii="Arial" w:hAnsi="Arial" w:cs="Arial"/>
        </w:rPr>
        <w:fldChar w:fldCharType="separate"/>
      </w:r>
      <w:r w:rsidR="00011623">
        <w:rPr>
          <w:rFonts w:ascii="Arial" w:hAnsi="Arial" w:cs="Arial"/>
          <w:noProof/>
        </w:rPr>
        <w:t>6</w:t>
      </w:r>
      <w:r w:rsidR="00A442F0" w:rsidRPr="00F94517">
        <w:rPr>
          <w:rFonts w:ascii="Arial" w:hAnsi="Arial" w:cs="Arial"/>
          <w:noProof/>
        </w:rPr>
        <w:fldChar w:fldCharType="end"/>
      </w:r>
      <w:r>
        <w:rPr>
          <w:rFonts w:hint="eastAsia"/>
        </w:rPr>
        <w:t xml:space="preserve"> </w:t>
      </w:r>
      <w:r w:rsidR="003C01D8" w:rsidRPr="003C01D8">
        <w:rPr>
          <w:rFonts w:ascii="Times New Roman" w:hAnsi="Times New Roman" w:cs="Times New Roman"/>
          <w:b w:val="0"/>
          <w:bCs w:val="0"/>
        </w:rPr>
        <w:t>Western blot characterization of CNVs. TSG101, a representative endosomal sorting complex required for transport–associated protein, was detected in CNVs, supporting their vesicular origin</w:t>
      </w:r>
      <w:r w:rsidR="00D4219A">
        <w:rPr>
          <w:rFonts w:ascii="Times New Roman" w:hAnsi="Times New Roman" w:cs="Times New Roman" w:hint="eastAsia"/>
          <w:b w:val="0"/>
          <w:bCs w:val="0"/>
        </w:rPr>
        <w:t>.</w:t>
      </w:r>
    </w:p>
    <w:p w14:paraId="09C2CF02" w14:textId="77777777" w:rsidR="00CF6F87" w:rsidRDefault="00CF6F87" w:rsidP="008274E0">
      <w:pPr>
        <w:widowControl/>
        <w:wordWrap/>
        <w:autoSpaceDE/>
        <w:autoSpaceDN/>
        <w:spacing w:line="360" w:lineRule="auto"/>
        <w:jc w:val="left"/>
        <w:rPr>
          <w:b/>
          <w:bCs/>
          <w:szCs w:val="20"/>
        </w:rPr>
      </w:pPr>
      <w:r>
        <w:br w:type="page"/>
      </w:r>
    </w:p>
    <w:p w14:paraId="19E62998" w14:textId="29324D0E" w:rsidR="00DB407A" w:rsidRDefault="003C22DB" w:rsidP="00C07E9E">
      <w:pPr>
        <w:jc w:val="center"/>
      </w:pPr>
      <w:r w:rsidRPr="00467491">
        <w:rPr>
          <w:noProof/>
        </w:rPr>
        <w:lastRenderedPageBreak/>
        <w:drawing>
          <wp:inline distT="0" distB="0" distL="0" distR="0" wp14:anchorId="23780DEC" wp14:editId="06CC6D05">
            <wp:extent cx="3108960" cy="1520833"/>
            <wp:effectExtent l="0" t="0" r="0" b="3175"/>
            <wp:docPr id="157" name="그림 156" descr="가전용품, 주방가전, 스크린샷, 오븐이(가) 표시된 사진&#10;&#10;AI 생성 콘텐츠는 정확하지 않을 수 있습니다.">
              <a:extLst xmlns:a="http://schemas.openxmlformats.org/drawingml/2006/main">
                <a:ext uri="{FF2B5EF4-FFF2-40B4-BE49-F238E27FC236}">
                  <a16:creationId xmlns:a16="http://schemas.microsoft.com/office/drawing/2014/main" id="{4B926499-6671-1C26-15F0-4D6A6A8C58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그림 156" descr="가전용품, 주방가전, 스크린샷, 오븐이(가) 표시된 사진&#10;&#10;AI 생성 콘텐츠는 정확하지 않을 수 있습니다.">
                      <a:extLst>
                        <a:ext uri="{FF2B5EF4-FFF2-40B4-BE49-F238E27FC236}">
                          <a16:creationId xmlns:a16="http://schemas.microsoft.com/office/drawing/2014/main" id="{4B926499-6671-1C26-15F0-4D6A6A8C58D9}"/>
                        </a:ext>
                      </a:extLst>
                    </pic:cNvPr>
                    <pic:cNvPicPr>
                      <a:picLocks noChangeAspect="1"/>
                    </pic:cNvPicPr>
                  </pic:nvPicPr>
                  <pic:blipFill>
                    <a:blip r:embed="rId15"/>
                    <a:stretch>
                      <a:fillRect/>
                    </a:stretch>
                  </pic:blipFill>
                  <pic:spPr>
                    <a:xfrm>
                      <a:off x="0" y="0"/>
                      <a:ext cx="3118387" cy="1525444"/>
                    </a:xfrm>
                    <a:prstGeom prst="rect">
                      <a:avLst/>
                    </a:prstGeom>
                  </pic:spPr>
                </pic:pic>
              </a:graphicData>
            </a:graphic>
          </wp:inline>
        </w:drawing>
      </w:r>
    </w:p>
    <w:p w14:paraId="641C8603" w14:textId="1CC7F571" w:rsidR="003C22DB" w:rsidRPr="00467491" w:rsidRDefault="00DB407A" w:rsidP="00F94517">
      <w:pPr>
        <w:pStyle w:val="ad"/>
        <w:rPr>
          <w:rFonts w:ascii="Times New Roman" w:hAnsi="Times New Roman" w:cs="Times New Roman"/>
        </w:rPr>
      </w:pPr>
      <w:r w:rsidRPr="00F94517">
        <w:rPr>
          <w:rFonts w:ascii="Arial" w:hAnsi="Arial" w:cs="Arial"/>
        </w:rPr>
        <w:t>Fig. S</w:t>
      </w:r>
      <w:r w:rsidR="00A442F0" w:rsidRPr="00F94517">
        <w:rPr>
          <w:rFonts w:ascii="Arial" w:hAnsi="Arial" w:cs="Arial"/>
        </w:rPr>
        <w:fldChar w:fldCharType="begin"/>
      </w:r>
      <w:r w:rsidR="00A442F0" w:rsidRPr="00F94517">
        <w:rPr>
          <w:rFonts w:ascii="Arial" w:hAnsi="Arial" w:cs="Arial"/>
        </w:rPr>
        <w:instrText xml:space="preserve"> SEQ Fig._S \* ARABIC </w:instrText>
      </w:r>
      <w:r w:rsidR="00A442F0" w:rsidRPr="00F94517">
        <w:rPr>
          <w:rFonts w:ascii="Arial" w:hAnsi="Arial" w:cs="Arial"/>
        </w:rPr>
        <w:fldChar w:fldCharType="separate"/>
      </w:r>
      <w:r w:rsidR="00011623">
        <w:rPr>
          <w:rFonts w:ascii="Arial" w:hAnsi="Arial" w:cs="Arial"/>
          <w:noProof/>
        </w:rPr>
        <w:t>7</w:t>
      </w:r>
      <w:r w:rsidR="00A442F0" w:rsidRPr="00F94517">
        <w:rPr>
          <w:rFonts w:ascii="Arial" w:hAnsi="Arial" w:cs="Arial"/>
          <w:noProof/>
        </w:rPr>
        <w:fldChar w:fldCharType="end"/>
      </w:r>
      <w:r w:rsidR="007260B0" w:rsidRPr="00903D82">
        <w:rPr>
          <w:rFonts w:ascii="Times New Roman" w:hAnsi="Times New Roman" w:cs="Times New Roman" w:hint="eastAsia"/>
          <w:b w:val="0"/>
          <w:bCs w:val="0"/>
        </w:rPr>
        <w:t xml:space="preserve"> </w:t>
      </w:r>
      <w:r w:rsidR="00D4219A" w:rsidRPr="00D4219A">
        <w:rPr>
          <w:rFonts w:ascii="Times New Roman" w:hAnsi="Times New Roman" w:cs="Times New Roman"/>
          <w:b w:val="0"/>
          <w:bCs w:val="0"/>
        </w:rPr>
        <w:t>Western blot analysis of membrane-associated proteins (TSG101 and CD9) and the luminal protein LC3B following exposure of CNVs to increasing ethanol concentrations. Membrane-associated proteins remained stable across the tested conditions, whereas the luminal marker LC3B showed a pronounced reduction at ethanol concentrations exceeding 10%, indicating increased membrane permeability. Based on these observations, 10% ethanol was selected as the upper limit for lipid incorporation to minimize structural disruption of CNVs.</w:t>
      </w:r>
    </w:p>
    <w:p w14:paraId="540FF2FC" w14:textId="77777777" w:rsidR="00DD0C20" w:rsidRPr="00467491" w:rsidRDefault="00DD0C20" w:rsidP="008274E0">
      <w:pPr>
        <w:widowControl/>
        <w:wordWrap/>
        <w:autoSpaceDE/>
        <w:autoSpaceDN/>
        <w:spacing w:line="360" w:lineRule="auto"/>
        <w:jc w:val="left"/>
        <w:rPr>
          <w:rFonts w:ascii="Times New Roman" w:hAnsi="Times New Roman" w:cs="Times New Roman"/>
          <w:b/>
          <w:bCs/>
          <w:szCs w:val="20"/>
        </w:rPr>
      </w:pPr>
      <w:r w:rsidRPr="00467491">
        <w:rPr>
          <w:rFonts w:ascii="Times New Roman" w:hAnsi="Times New Roman" w:cs="Times New Roman"/>
        </w:rPr>
        <w:br w:type="page"/>
      </w:r>
    </w:p>
    <w:p w14:paraId="4377865C" w14:textId="5B6A512F" w:rsidR="006811AB" w:rsidRDefault="006811AB" w:rsidP="00C07E9E">
      <w:pPr>
        <w:jc w:val="center"/>
      </w:pPr>
      <w:r w:rsidRPr="006811AB">
        <w:rPr>
          <w:noProof/>
        </w:rPr>
        <w:lastRenderedPageBreak/>
        <w:drawing>
          <wp:inline distT="0" distB="0" distL="0" distR="0" wp14:anchorId="5F0EFFCB" wp14:editId="5358DE71">
            <wp:extent cx="2998270" cy="3453548"/>
            <wp:effectExtent l="0" t="0" r="0" b="0"/>
            <wp:docPr id="45" name="그림 44" descr="텍스트, 스크린샷, 폰트, 디자인이(가) 표시된 사진&#10;&#10;AI 생성 콘텐츠는 정확하지 않을 수 있습니다.">
              <a:extLst xmlns:a="http://schemas.openxmlformats.org/drawingml/2006/main">
                <a:ext uri="{FF2B5EF4-FFF2-40B4-BE49-F238E27FC236}">
                  <a16:creationId xmlns:a16="http://schemas.microsoft.com/office/drawing/2014/main" id="{99640692-AF71-4A6D-3176-ED9B09D7FD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그림 44" descr="텍스트, 스크린샷, 폰트, 디자인이(가) 표시된 사진&#10;&#10;AI 생성 콘텐츠는 정확하지 않을 수 있습니다.">
                      <a:extLst>
                        <a:ext uri="{FF2B5EF4-FFF2-40B4-BE49-F238E27FC236}">
                          <a16:creationId xmlns:a16="http://schemas.microsoft.com/office/drawing/2014/main" id="{99640692-AF71-4A6D-3176-ED9B09D7FD71}"/>
                        </a:ext>
                      </a:extLst>
                    </pic:cNvPr>
                    <pic:cNvPicPr>
                      <a:picLocks noChangeAspect="1"/>
                    </pic:cNvPicPr>
                  </pic:nvPicPr>
                  <pic:blipFill>
                    <a:blip r:embed="rId16"/>
                    <a:stretch>
                      <a:fillRect/>
                    </a:stretch>
                  </pic:blipFill>
                  <pic:spPr>
                    <a:xfrm>
                      <a:off x="0" y="0"/>
                      <a:ext cx="3005368" cy="3461724"/>
                    </a:xfrm>
                    <a:prstGeom prst="rect">
                      <a:avLst/>
                    </a:prstGeom>
                  </pic:spPr>
                </pic:pic>
              </a:graphicData>
            </a:graphic>
          </wp:inline>
        </w:drawing>
      </w:r>
    </w:p>
    <w:p w14:paraId="60B8F54C" w14:textId="5A9C911A" w:rsidR="00CF6F87" w:rsidRPr="001105C2" w:rsidRDefault="00CF6F87" w:rsidP="008644EE">
      <w:pPr>
        <w:rPr>
          <w:b/>
          <w:bCs/>
        </w:rPr>
      </w:pPr>
      <w:r w:rsidRPr="00F94517">
        <w:rPr>
          <w:rFonts w:ascii="Arial" w:hAnsi="Arial" w:cs="Arial"/>
          <w:b/>
          <w:bCs/>
        </w:rPr>
        <w:t>Fig. S</w:t>
      </w:r>
      <w:r w:rsidRPr="00F94517">
        <w:rPr>
          <w:rFonts w:ascii="Arial" w:hAnsi="Arial" w:cs="Arial"/>
          <w:b/>
          <w:bCs/>
        </w:rPr>
        <w:fldChar w:fldCharType="begin"/>
      </w:r>
      <w:r w:rsidRPr="00F94517">
        <w:rPr>
          <w:rFonts w:ascii="Arial" w:hAnsi="Arial" w:cs="Arial"/>
          <w:b/>
          <w:bCs/>
        </w:rPr>
        <w:instrText xml:space="preserve"> SEQ Fig._S \* ARABIC </w:instrText>
      </w:r>
      <w:r w:rsidRPr="00F94517">
        <w:rPr>
          <w:rFonts w:ascii="Arial" w:hAnsi="Arial" w:cs="Arial"/>
          <w:b/>
          <w:bCs/>
        </w:rPr>
        <w:fldChar w:fldCharType="separate"/>
      </w:r>
      <w:r w:rsidR="00011623">
        <w:rPr>
          <w:rFonts w:ascii="Arial" w:hAnsi="Arial" w:cs="Arial"/>
          <w:b/>
          <w:bCs/>
          <w:noProof/>
        </w:rPr>
        <w:t>8</w:t>
      </w:r>
      <w:r w:rsidRPr="00F94517">
        <w:rPr>
          <w:rFonts w:ascii="Arial" w:hAnsi="Arial" w:cs="Arial"/>
          <w:b/>
          <w:bCs/>
        </w:rPr>
        <w:fldChar w:fldCharType="end"/>
      </w:r>
      <w:r w:rsidR="003C01D8" w:rsidRPr="001105C2">
        <w:rPr>
          <w:rFonts w:hint="eastAsia"/>
          <w:b/>
          <w:bCs/>
        </w:rPr>
        <w:t xml:space="preserve"> </w:t>
      </w:r>
      <w:r w:rsidR="00D4219A" w:rsidRPr="008644EE">
        <w:rPr>
          <w:rFonts w:ascii="Times New Roman" w:hAnsi="Times New Roman" w:cs="Times New Roman"/>
          <w:szCs w:val="20"/>
        </w:rPr>
        <w:t>Long-term colloidal stability of PS/pBDT@cCNVs during storage.</w:t>
      </w:r>
      <w:r w:rsidR="00D4219A" w:rsidRPr="008644EE">
        <w:rPr>
          <w:rFonts w:ascii="Times New Roman" w:hAnsi="Times New Roman" w:cs="Times New Roman" w:hint="eastAsia"/>
          <w:szCs w:val="20"/>
        </w:rPr>
        <w:t xml:space="preserve"> </w:t>
      </w:r>
      <w:r w:rsidR="00D4219A" w:rsidRPr="008644EE">
        <w:rPr>
          <w:rFonts w:ascii="Times New Roman" w:hAnsi="Times New Roman" w:cs="Times New Roman"/>
          <w:szCs w:val="20"/>
        </w:rPr>
        <w:t>(a) Hydrodynamic diameter of PS/pBDT@cCNVs measured by dynamic light scattering (DLS) on Day 0 and Day 105 during storage at 4 °C. A modest increase in the mean particle size was observed, while the overall size distribution remained narrow.</w:t>
      </w:r>
      <w:r w:rsidR="00843838" w:rsidRPr="008644EE">
        <w:rPr>
          <w:rFonts w:ascii="Times New Roman" w:hAnsi="Times New Roman" w:cs="Times New Roman" w:hint="eastAsia"/>
          <w:szCs w:val="20"/>
        </w:rPr>
        <w:t xml:space="preserve"> </w:t>
      </w:r>
      <w:r w:rsidR="00D4219A" w:rsidRPr="008644EE">
        <w:rPr>
          <w:rFonts w:ascii="Times New Roman" w:hAnsi="Times New Roman" w:cs="Times New Roman"/>
          <w:szCs w:val="20"/>
        </w:rPr>
        <w:t xml:space="preserve">(b) Zeta potential values measured on Day </w:t>
      </w:r>
      <w:proofErr w:type="gramStart"/>
      <w:r w:rsidR="00D4219A" w:rsidRPr="008644EE">
        <w:rPr>
          <w:rFonts w:ascii="Times New Roman" w:hAnsi="Times New Roman" w:cs="Times New Roman"/>
          <w:szCs w:val="20"/>
        </w:rPr>
        <w:t>0</w:t>
      </w:r>
      <w:proofErr w:type="gramEnd"/>
      <w:r w:rsidR="00D4219A" w:rsidRPr="008644EE">
        <w:rPr>
          <w:rFonts w:ascii="Times New Roman" w:hAnsi="Times New Roman" w:cs="Times New Roman"/>
          <w:szCs w:val="20"/>
        </w:rPr>
        <w:t xml:space="preserve"> and Day 105 showed a slight decrease from +10.7 mV to +9.1 mV, indicating the retention of a mildly cationic surface charge over the storage period.</w:t>
      </w:r>
      <w:r w:rsidR="00D4219A" w:rsidRPr="008644EE">
        <w:rPr>
          <w:rFonts w:ascii="Times New Roman" w:hAnsi="Times New Roman" w:cs="Times New Roman" w:hint="eastAsia"/>
          <w:szCs w:val="20"/>
        </w:rPr>
        <w:t xml:space="preserve"> </w:t>
      </w:r>
      <w:r w:rsidR="00D4219A" w:rsidRPr="008644EE">
        <w:rPr>
          <w:rFonts w:ascii="Times New Roman" w:hAnsi="Times New Roman" w:cs="Times New Roman"/>
          <w:szCs w:val="20"/>
        </w:rPr>
        <w:t>(c) Polydispersity index (PDI) values remained unchanged at 0.02 at both time points, confirming the maintenance of a uniform particle population during long-term storage.</w:t>
      </w:r>
    </w:p>
    <w:p w14:paraId="32FE89C1" w14:textId="3B76DF7B" w:rsidR="00CF6F87" w:rsidRDefault="00CF6F87" w:rsidP="008274E0">
      <w:pPr>
        <w:widowControl/>
        <w:wordWrap/>
        <w:autoSpaceDE/>
        <w:autoSpaceDN/>
        <w:spacing w:line="360" w:lineRule="auto"/>
        <w:jc w:val="left"/>
      </w:pPr>
      <w:r>
        <w:br w:type="page"/>
      </w:r>
    </w:p>
    <w:p w14:paraId="51CAAF8A" w14:textId="1FE08641" w:rsidR="009D4427" w:rsidRDefault="006811AB" w:rsidP="008644EE">
      <w:r w:rsidRPr="006811AB">
        <w:rPr>
          <w:noProof/>
        </w:rPr>
        <w:lastRenderedPageBreak/>
        <w:drawing>
          <wp:inline distT="0" distB="0" distL="0" distR="0" wp14:anchorId="6647762E" wp14:editId="038B29F5">
            <wp:extent cx="5731510" cy="1352550"/>
            <wp:effectExtent l="0" t="0" r="2540" b="0"/>
            <wp:docPr id="47" name="그림 46" descr="스크린샷, 어둠, 레드, 예술이(가) 표시된 사진&#10;&#10;AI 생성 콘텐츠는 정확하지 않을 수 있습니다.">
              <a:extLst xmlns:a="http://schemas.openxmlformats.org/drawingml/2006/main">
                <a:ext uri="{FF2B5EF4-FFF2-40B4-BE49-F238E27FC236}">
                  <a16:creationId xmlns:a16="http://schemas.microsoft.com/office/drawing/2014/main" id="{BEBE2862-143F-5349-EF4C-536EAECCC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 46" descr="스크린샷, 어둠, 레드, 예술이(가) 표시된 사진&#10;&#10;AI 생성 콘텐츠는 정확하지 않을 수 있습니다.">
                      <a:extLst>
                        <a:ext uri="{FF2B5EF4-FFF2-40B4-BE49-F238E27FC236}">
                          <a16:creationId xmlns:a16="http://schemas.microsoft.com/office/drawing/2014/main" id="{BEBE2862-143F-5349-EF4C-536EAECCC483}"/>
                        </a:ext>
                      </a:extLst>
                    </pic:cNvPr>
                    <pic:cNvPicPr>
                      <a:picLocks noChangeAspect="1"/>
                    </pic:cNvPicPr>
                  </pic:nvPicPr>
                  <pic:blipFill>
                    <a:blip r:embed="rId17"/>
                    <a:stretch>
                      <a:fillRect/>
                    </a:stretch>
                  </pic:blipFill>
                  <pic:spPr>
                    <a:xfrm>
                      <a:off x="0" y="0"/>
                      <a:ext cx="5731510" cy="1352550"/>
                    </a:xfrm>
                    <a:prstGeom prst="rect">
                      <a:avLst/>
                    </a:prstGeom>
                  </pic:spPr>
                </pic:pic>
              </a:graphicData>
            </a:graphic>
          </wp:inline>
        </w:drawing>
      </w:r>
    </w:p>
    <w:p w14:paraId="1EADB26A" w14:textId="45808348" w:rsidR="009D4427" w:rsidRDefault="009D4427" w:rsidP="00F94517">
      <w:pPr>
        <w:pStyle w:val="ad"/>
      </w:pPr>
      <w:r w:rsidRPr="00F94517">
        <w:rPr>
          <w:rFonts w:ascii="Arial" w:hAnsi="Arial" w:cs="Arial"/>
        </w:rPr>
        <w:t>Fig. S</w:t>
      </w:r>
      <w:r w:rsidR="00A442F0" w:rsidRPr="00F94517">
        <w:rPr>
          <w:rFonts w:ascii="Arial" w:hAnsi="Arial" w:cs="Arial"/>
        </w:rPr>
        <w:fldChar w:fldCharType="begin"/>
      </w:r>
      <w:r w:rsidR="00A442F0" w:rsidRPr="00F94517">
        <w:rPr>
          <w:rFonts w:ascii="Arial" w:hAnsi="Arial" w:cs="Arial"/>
        </w:rPr>
        <w:instrText xml:space="preserve"> SEQ Fig._S \* ARABIC </w:instrText>
      </w:r>
      <w:r w:rsidR="00A442F0" w:rsidRPr="00F94517">
        <w:rPr>
          <w:rFonts w:ascii="Arial" w:hAnsi="Arial" w:cs="Arial"/>
        </w:rPr>
        <w:fldChar w:fldCharType="separate"/>
      </w:r>
      <w:r w:rsidR="00011623">
        <w:rPr>
          <w:rFonts w:ascii="Arial" w:hAnsi="Arial" w:cs="Arial"/>
          <w:noProof/>
        </w:rPr>
        <w:t>9</w:t>
      </w:r>
      <w:r w:rsidR="00A442F0" w:rsidRPr="00F94517">
        <w:rPr>
          <w:rFonts w:ascii="Arial" w:hAnsi="Arial" w:cs="Arial"/>
          <w:noProof/>
        </w:rPr>
        <w:fldChar w:fldCharType="end"/>
      </w:r>
      <w:r>
        <w:rPr>
          <w:rFonts w:hint="eastAsia"/>
        </w:rPr>
        <w:t xml:space="preserve"> </w:t>
      </w:r>
      <w:r w:rsidR="00A40195" w:rsidRPr="00A40195">
        <w:rPr>
          <w:rFonts w:ascii="Times New Roman" w:hAnsi="Times New Roman" w:cs="Times New Roman"/>
          <w:b w:val="0"/>
          <w:bCs w:val="0"/>
        </w:rPr>
        <w:t>Evaluation of tumor-associated cellular accumulation of PS/pBDT@cCNVs</w:t>
      </w:r>
      <w:r w:rsidR="00A40195">
        <w:rPr>
          <w:rFonts w:ascii="Times New Roman" w:hAnsi="Times New Roman" w:cs="Times New Roman" w:hint="eastAsia"/>
          <w:b w:val="0"/>
          <w:bCs w:val="0"/>
        </w:rPr>
        <w:t xml:space="preserve">. </w:t>
      </w:r>
      <w:r w:rsidR="00A40195" w:rsidRPr="00A40195">
        <w:rPr>
          <w:rFonts w:ascii="Times New Roman" w:hAnsi="Times New Roman" w:cs="Times New Roman"/>
          <w:b w:val="0"/>
          <w:bCs w:val="0"/>
        </w:rPr>
        <w:t>PS/pBDT@cCNVs were labeled with Nile Red (0.5 µg/mL) and incubated with HEK293 and CT26 cells for 1 h, followed by fluorescence microscopy analysis. Stronger intracellular fluorescence signals were observed in CT26 cells compared with HEK293 cells, indicating preferential accumulation of PS/pBDT@cCNVs in tumor cells.</w:t>
      </w:r>
    </w:p>
    <w:p w14:paraId="62A11A81" w14:textId="77777777" w:rsidR="009D4427" w:rsidRDefault="009D4427" w:rsidP="008274E0">
      <w:pPr>
        <w:widowControl/>
        <w:wordWrap/>
        <w:autoSpaceDE/>
        <w:autoSpaceDN/>
        <w:spacing w:line="360" w:lineRule="auto"/>
        <w:jc w:val="left"/>
      </w:pPr>
    </w:p>
    <w:p w14:paraId="47F09C56" w14:textId="77777777" w:rsidR="009D4427" w:rsidRDefault="009D4427" w:rsidP="008274E0">
      <w:pPr>
        <w:widowControl/>
        <w:wordWrap/>
        <w:autoSpaceDE/>
        <w:autoSpaceDN/>
        <w:spacing w:line="360" w:lineRule="auto"/>
        <w:jc w:val="left"/>
      </w:pPr>
    </w:p>
    <w:p w14:paraId="3278BE46" w14:textId="77777777" w:rsidR="009D4427" w:rsidRDefault="009D4427" w:rsidP="008274E0">
      <w:pPr>
        <w:widowControl/>
        <w:wordWrap/>
        <w:autoSpaceDE/>
        <w:autoSpaceDN/>
        <w:spacing w:line="360" w:lineRule="auto"/>
        <w:jc w:val="left"/>
        <w:rPr>
          <w:rFonts w:ascii="Times New Roman" w:hAnsi="Times New Roman" w:cs="Times New Roman"/>
          <w:szCs w:val="20"/>
        </w:rPr>
      </w:pPr>
      <w:r>
        <w:rPr>
          <w:rFonts w:ascii="Times New Roman" w:hAnsi="Times New Roman" w:cs="Times New Roman"/>
          <w:szCs w:val="20"/>
        </w:rPr>
        <w:br w:type="page"/>
      </w:r>
    </w:p>
    <w:p w14:paraId="3DBD9C81" w14:textId="3AC8552F" w:rsidR="009F2CA8" w:rsidRPr="009D4427" w:rsidRDefault="009F2CA8" w:rsidP="008274E0">
      <w:pPr>
        <w:widowControl/>
        <w:wordWrap/>
        <w:autoSpaceDE/>
        <w:autoSpaceDN/>
        <w:spacing w:line="360" w:lineRule="auto"/>
        <w:jc w:val="center"/>
        <w:rPr>
          <w:rFonts w:ascii="Times New Roman" w:hAnsi="Times New Roman" w:cs="Times New Roman"/>
          <w:szCs w:val="20"/>
        </w:rPr>
      </w:pPr>
      <w:r w:rsidRPr="009F2CA8">
        <w:rPr>
          <w:noProof/>
        </w:rPr>
        <w:lastRenderedPageBreak/>
        <w:drawing>
          <wp:inline distT="0" distB="0" distL="0" distR="0" wp14:anchorId="463C4D5B" wp14:editId="09555998">
            <wp:extent cx="3056021" cy="1910748"/>
            <wp:effectExtent l="0" t="0" r="0" b="0"/>
            <wp:docPr id="34" name="그림 33">
              <a:extLst xmlns:a="http://schemas.openxmlformats.org/drawingml/2006/main">
                <a:ext uri="{FF2B5EF4-FFF2-40B4-BE49-F238E27FC236}">
                  <a16:creationId xmlns:a16="http://schemas.microsoft.com/office/drawing/2014/main" id="{6D9E743A-3808-50FE-DFA6-269E71E20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그림 33">
                      <a:extLst>
                        <a:ext uri="{FF2B5EF4-FFF2-40B4-BE49-F238E27FC236}">
                          <a16:creationId xmlns:a16="http://schemas.microsoft.com/office/drawing/2014/main" id="{6D9E743A-3808-50FE-DFA6-269E71E20C2F}"/>
                        </a:ext>
                      </a:extLst>
                    </pic:cNvPr>
                    <pic:cNvPicPr>
                      <a:picLocks noChangeAspect="1"/>
                    </pic:cNvPicPr>
                  </pic:nvPicPr>
                  <pic:blipFill>
                    <a:blip r:embed="rId18"/>
                    <a:stretch>
                      <a:fillRect/>
                    </a:stretch>
                  </pic:blipFill>
                  <pic:spPr>
                    <a:xfrm>
                      <a:off x="0" y="0"/>
                      <a:ext cx="3064721" cy="1916188"/>
                    </a:xfrm>
                    <a:prstGeom prst="rect">
                      <a:avLst/>
                    </a:prstGeom>
                  </pic:spPr>
                </pic:pic>
              </a:graphicData>
            </a:graphic>
          </wp:inline>
        </w:drawing>
      </w:r>
    </w:p>
    <w:p w14:paraId="7A9C8ABB" w14:textId="08EA1644" w:rsidR="009F2CA8" w:rsidRPr="00B10D20" w:rsidRDefault="009F2CA8" w:rsidP="00F94517">
      <w:pPr>
        <w:pStyle w:val="ad"/>
        <w:rPr>
          <w:rFonts w:ascii="Times New Roman" w:hAnsi="Times New Roman" w:cs="Times New Roman"/>
          <w:b w:val="0"/>
          <w:bCs w:val="0"/>
        </w:rPr>
      </w:pPr>
      <w:r w:rsidRPr="00F94517">
        <w:rPr>
          <w:rFonts w:ascii="Arial" w:hAnsi="Arial" w:cs="Arial"/>
        </w:rPr>
        <w:t>Fig. S</w:t>
      </w:r>
      <w:r w:rsidR="00A442F0" w:rsidRPr="00F94517">
        <w:rPr>
          <w:rFonts w:ascii="Arial" w:hAnsi="Arial" w:cs="Arial"/>
        </w:rPr>
        <w:fldChar w:fldCharType="begin"/>
      </w:r>
      <w:r w:rsidR="00A442F0" w:rsidRPr="00F94517">
        <w:rPr>
          <w:rFonts w:ascii="Arial" w:hAnsi="Arial" w:cs="Arial"/>
        </w:rPr>
        <w:instrText xml:space="preserve"> SEQ Fig._S \* ARABIC </w:instrText>
      </w:r>
      <w:r w:rsidR="00A442F0" w:rsidRPr="00F94517">
        <w:rPr>
          <w:rFonts w:ascii="Arial" w:hAnsi="Arial" w:cs="Arial"/>
        </w:rPr>
        <w:fldChar w:fldCharType="separate"/>
      </w:r>
      <w:r w:rsidR="00011623">
        <w:rPr>
          <w:rFonts w:ascii="Arial" w:hAnsi="Arial" w:cs="Arial"/>
          <w:noProof/>
        </w:rPr>
        <w:t>10</w:t>
      </w:r>
      <w:r w:rsidR="00A442F0" w:rsidRPr="00F94517">
        <w:rPr>
          <w:rFonts w:ascii="Arial" w:hAnsi="Arial" w:cs="Arial"/>
          <w:noProof/>
        </w:rPr>
        <w:fldChar w:fldCharType="end"/>
      </w:r>
      <w:r>
        <w:rPr>
          <w:rFonts w:hint="eastAsia"/>
        </w:rPr>
        <w:t xml:space="preserve"> </w:t>
      </w:r>
      <w:r w:rsidR="00A40195" w:rsidRPr="00A40195">
        <w:rPr>
          <w:rFonts w:ascii="Times New Roman" w:hAnsi="Times New Roman" w:cs="Times New Roman"/>
          <w:b w:val="0"/>
          <w:bCs w:val="0"/>
        </w:rPr>
        <w:t>Evaluation of cytotoxicity induced by laser irradiation alone. Cells were exposed to a 671 nm laser at an output power of 100 mW with irradiation doses of 1, 3, 5, and 10 J to assess laser-induced cytotoxicity. No detectable cytotoxic effects were observed under any irradiation condition, indicating that laser exposure alone did not induce measurable cellular toxicity under the applied conditions.</w:t>
      </w:r>
    </w:p>
    <w:p w14:paraId="274F60C2" w14:textId="77777777" w:rsidR="009F2CA8" w:rsidRDefault="009F2CA8" w:rsidP="008274E0">
      <w:pPr>
        <w:widowControl/>
        <w:wordWrap/>
        <w:autoSpaceDE/>
        <w:autoSpaceDN/>
        <w:spacing w:line="360" w:lineRule="auto"/>
        <w:jc w:val="left"/>
        <w:rPr>
          <w:b/>
          <w:bCs/>
          <w:szCs w:val="20"/>
        </w:rPr>
      </w:pPr>
      <w:r>
        <w:br w:type="page"/>
      </w:r>
    </w:p>
    <w:p w14:paraId="74A7E9B0" w14:textId="05B31802" w:rsidR="008644EE" w:rsidRDefault="006811AB" w:rsidP="008644EE">
      <w:pPr>
        <w:jc w:val="center"/>
        <w:rPr>
          <w:rFonts w:hint="eastAsia"/>
        </w:rPr>
      </w:pPr>
      <w:r w:rsidRPr="006811AB">
        <w:rPr>
          <w:noProof/>
        </w:rPr>
        <w:lastRenderedPageBreak/>
        <w:drawing>
          <wp:inline distT="0" distB="0" distL="0" distR="0" wp14:anchorId="21E35A7D" wp14:editId="529F13CC">
            <wp:extent cx="2141934" cy="2378079"/>
            <wp:effectExtent l="0" t="0" r="0" b="0"/>
            <wp:docPr id="15" name="그림 14">
              <a:extLst xmlns:a="http://schemas.openxmlformats.org/drawingml/2006/main">
                <a:ext uri="{FF2B5EF4-FFF2-40B4-BE49-F238E27FC236}">
                  <a16:creationId xmlns:a16="http://schemas.microsoft.com/office/drawing/2014/main" id="{0C8DF520-CFC7-E4E5-01D7-EB89A7C17D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4">
                      <a:extLst>
                        <a:ext uri="{FF2B5EF4-FFF2-40B4-BE49-F238E27FC236}">
                          <a16:creationId xmlns:a16="http://schemas.microsoft.com/office/drawing/2014/main" id="{0C8DF520-CFC7-E4E5-01D7-EB89A7C17D31}"/>
                        </a:ext>
                      </a:extLst>
                    </pic:cNvPr>
                    <pic:cNvPicPr>
                      <a:picLocks noChangeAspect="1"/>
                    </pic:cNvPicPr>
                  </pic:nvPicPr>
                  <pic:blipFill>
                    <a:blip r:embed="rId19"/>
                    <a:stretch>
                      <a:fillRect/>
                    </a:stretch>
                  </pic:blipFill>
                  <pic:spPr>
                    <a:xfrm>
                      <a:off x="0" y="0"/>
                      <a:ext cx="2148516" cy="2385387"/>
                    </a:xfrm>
                    <a:prstGeom prst="rect">
                      <a:avLst/>
                    </a:prstGeom>
                  </pic:spPr>
                </pic:pic>
              </a:graphicData>
            </a:graphic>
          </wp:inline>
        </w:drawing>
      </w:r>
    </w:p>
    <w:p w14:paraId="79179E0E" w14:textId="77777777" w:rsidR="008644EE" w:rsidRDefault="008644EE" w:rsidP="00A40195">
      <w:pPr>
        <w:pStyle w:val="ad"/>
        <w:rPr>
          <w:rFonts w:ascii="Arial" w:hAnsi="Arial" w:cs="Arial"/>
        </w:rPr>
      </w:pPr>
    </w:p>
    <w:p w14:paraId="6094772A" w14:textId="142FF7FA" w:rsidR="003C22DB" w:rsidRPr="00467491" w:rsidRDefault="00A44FD0" w:rsidP="00A40195">
      <w:pPr>
        <w:pStyle w:val="ad"/>
        <w:rPr>
          <w:rFonts w:ascii="Times New Roman" w:hAnsi="Times New Roman" w:cs="Times New Roman"/>
        </w:rPr>
      </w:pPr>
      <w:r w:rsidRPr="00F94517">
        <w:rPr>
          <w:rFonts w:ascii="Arial" w:hAnsi="Arial" w:cs="Arial"/>
        </w:rPr>
        <w:t>Fig. S</w:t>
      </w:r>
      <w:r w:rsidR="00A442F0" w:rsidRPr="00F94517">
        <w:rPr>
          <w:rFonts w:ascii="Arial" w:hAnsi="Arial" w:cs="Arial"/>
        </w:rPr>
        <w:fldChar w:fldCharType="begin"/>
      </w:r>
      <w:r w:rsidR="00A442F0" w:rsidRPr="00F94517">
        <w:rPr>
          <w:rFonts w:ascii="Arial" w:hAnsi="Arial" w:cs="Arial"/>
        </w:rPr>
        <w:instrText xml:space="preserve"> SEQ Fig._S \* ARABIC </w:instrText>
      </w:r>
      <w:r w:rsidR="00A442F0" w:rsidRPr="00F94517">
        <w:rPr>
          <w:rFonts w:ascii="Arial" w:hAnsi="Arial" w:cs="Arial"/>
        </w:rPr>
        <w:fldChar w:fldCharType="separate"/>
      </w:r>
      <w:r w:rsidR="00011623">
        <w:rPr>
          <w:rFonts w:ascii="Arial" w:hAnsi="Arial" w:cs="Arial"/>
          <w:noProof/>
        </w:rPr>
        <w:t>11</w:t>
      </w:r>
      <w:r w:rsidR="00A442F0" w:rsidRPr="00F94517">
        <w:rPr>
          <w:rFonts w:ascii="Arial" w:hAnsi="Arial" w:cs="Arial"/>
          <w:noProof/>
        </w:rPr>
        <w:fldChar w:fldCharType="end"/>
      </w:r>
      <w:r w:rsidR="00903D82">
        <w:rPr>
          <w:rFonts w:ascii="Arial" w:hAnsi="Arial" w:cs="Arial" w:hint="eastAsia"/>
        </w:rPr>
        <w:t xml:space="preserve"> </w:t>
      </w:r>
      <w:r w:rsidR="00A40195" w:rsidRPr="00A40195">
        <w:rPr>
          <w:rFonts w:ascii="Times New Roman" w:hAnsi="Times New Roman" w:cs="Times New Roman"/>
          <w:b w:val="0"/>
          <w:bCs w:val="0"/>
        </w:rPr>
        <w:t>Biocompatibility assessment in the absence of light irradiation.</w:t>
      </w:r>
      <w:r w:rsidR="00A40195">
        <w:rPr>
          <w:rFonts w:ascii="Times New Roman" w:hAnsi="Times New Roman" w:cs="Times New Roman" w:hint="eastAsia"/>
          <w:b w:val="0"/>
          <w:bCs w:val="0"/>
        </w:rPr>
        <w:t xml:space="preserve"> </w:t>
      </w:r>
      <w:r w:rsidR="00A40195" w:rsidRPr="00A40195">
        <w:rPr>
          <w:rFonts w:ascii="Times New Roman" w:hAnsi="Times New Roman" w:cs="Times New Roman"/>
          <w:b w:val="0"/>
          <w:bCs w:val="0"/>
        </w:rPr>
        <w:t>Cell viability of CT26 cells treated with each formulation without light irradiation. No significant cytotoxicity was observed under dark conditions, indicating that the hybrid nanovesicles exhibit minimal intrinsic toxicity prior to photoactivation.</w:t>
      </w:r>
    </w:p>
    <w:p w14:paraId="24F8C4A1" w14:textId="52ACFB5A" w:rsidR="00CF6F87" w:rsidRDefault="00DD0C20" w:rsidP="008274E0">
      <w:pPr>
        <w:widowControl/>
        <w:wordWrap/>
        <w:autoSpaceDE/>
        <w:autoSpaceDN/>
        <w:spacing w:line="360" w:lineRule="auto"/>
        <w:jc w:val="center"/>
      </w:pPr>
      <w:r w:rsidRPr="00467491">
        <w:rPr>
          <w:rFonts w:ascii="Times New Roman" w:hAnsi="Times New Roman" w:cs="Times New Roman"/>
        </w:rPr>
        <w:br w:type="page"/>
      </w:r>
      <w:r w:rsidR="00514170">
        <w:rPr>
          <w:noProof/>
        </w:rPr>
        <w:lastRenderedPageBreak/>
        <w:drawing>
          <wp:inline distT="0" distB="0" distL="0" distR="0" wp14:anchorId="4F2D3196" wp14:editId="0D041547">
            <wp:extent cx="5731510" cy="2271395"/>
            <wp:effectExtent l="0" t="0" r="0" b="0"/>
            <wp:docPr id="18" name="그림 17" descr="스크린샷, 폰트, 디자인이(가) 표시된 사진&#10;&#10;AI 생성 콘텐츠는 정확하지 않을 수 있습니다.">
              <a:extLst xmlns:a="http://schemas.openxmlformats.org/drawingml/2006/main">
                <a:ext uri="{FF2B5EF4-FFF2-40B4-BE49-F238E27FC236}">
                  <a16:creationId xmlns:a16="http://schemas.microsoft.com/office/drawing/2014/main" id="{08176D10-6B2D-ACB3-255C-DE69E8A2B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7" descr="스크린샷, 폰트, 디자인이(가) 표시된 사진&#10;&#10;AI 생성 콘텐츠는 정확하지 않을 수 있습니다.">
                      <a:extLst>
                        <a:ext uri="{FF2B5EF4-FFF2-40B4-BE49-F238E27FC236}">
                          <a16:creationId xmlns:a16="http://schemas.microsoft.com/office/drawing/2014/main" id="{08176D10-6B2D-ACB3-255C-DE69E8A2BB9D}"/>
                        </a:ext>
                      </a:extLst>
                    </pic:cNvPr>
                    <pic:cNvPicPr>
                      <a:picLocks noChangeAspect="1"/>
                    </pic:cNvPicPr>
                  </pic:nvPicPr>
                  <pic:blipFill>
                    <a:blip r:embed="rId20"/>
                    <a:stretch>
                      <a:fillRect/>
                    </a:stretch>
                  </pic:blipFill>
                  <pic:spPr>
                    <a:xfrm>
                      <a:off x="0" y="0"/>
                      <a:ext cx="5731510" cy="2271395"/>
                    </a:xfrm>
                    <a:prstGeom prst="rect">
                      <a:avLst/>
                    </a:prstGeom>
                  </pic:spPr>
                </pic:pic>
              </a:graphicData>
            </a:graphic>
          </wp:inline>
        </w:drawing>
      </w:r>
    </w:p>
    <w:p w14:paraId="660985D2" w14:textId="63AD52B1" w:rsidR="00DD0C20" w:rsidRPr="007B7E5F" w:rsidRDefault="00CF6F87" w:rsidP="00F94517">
      <w:pPr>
        <w:pStyle w:val="ad"/>
        <w:rPr>
          <w:rFonts w:ascii="Times New Roman" w:hAnsi="Times New Roman" w:cs="Times New Roman"/>
          <w:b w:val="0"/>
          <w:bCs w:val="0"/>
        </w:rPr>
      </w:pPr>
      <w:r w:rsidRPr="00F94517">
        <w:rPr>
          <w:rFonts w:ascii="Arial" w:hAnsi="Arial" w:cs="Arial"/>
        </w:rPr>
        <w:t>Fig. S</w:t>
      </w:r>
      <w:r w:rsidR="00A442F0" w:rsidRPr="00F94517">
        <w:rPr>
          <w:rFonts w:ascii="Arial" w:hAnsi="Arial" w:cs="Arial"/>
        </w:rPr>
        <w:fldChar w:fldCharType="begin"/>
      </w:r>
      <w:r w:rsidR="00A442F0" w:rsidRPr="00F94517">
        <w:rPr>
          <w:rFonts w:ascii="Arial" w:hAnsi="Arial" w:cs="Arial"/>
        </w:rPr>
        <w:instrText xml:space="preserve"> SEQ Fig._S \* ARABIC </w:instrText>
      </w:r>
      <w:r w:rsidR="00A442F0" w:rsidRPr="00F94517">
        <w:rPr>
          <w:rFonts w:ascii="Arial" w:hAnsi="Arial" w:cs="Arial"/>
        </w:rPr>
        <w:fldChar w:fldCharType="separate"/>
      </w:r>
      <w:r w:rsidR="00011623">
        <w:rPr>
          <w:rFonts w:ascii="Arial" w:hAnsi="Arial" w:cs="Arial"/>
          <w:noProof/>
        </w:rPr>
        <w:t>12</w:t>
      </w:r>
      <w:r w:rsidR="00A442F0" w:rsidRPr="00F94517">
        <w:rPr>
          <w:rFonts w:ascii="Arial" w:hAnsi="Arial" w:cs="Arial"/>
          <w:noProof/>
        </w:rPr>
        <w:fldChar w:fldCharType="end"/>
      </w:r>
      <w:r w:rsidR="007B7E5F">
        <w:rPr>
          <w:rFonts w:hint="eastAsia"/>
        </w:rPr>
        <w:t xml:space="preserve"> </w:t>
      </w:r>
      <w:r w:rsidR="00A40195" w:rsidRPr="00A40195">
        <w:rPr>
          <w:rFonts w:ascii="Times New Roman" w:hAnsi="Times New Roman" w:cs="Times New Roman"/>
          <w:b w:val="0"/>
          <w:bCs w:val="0"/>
        </w:rPr>
        <w:t>Determination of laser irradiation timing following PS/</w:t>
      </w:r>
      <w:proofErr w:type="spellStart"/>
      <w:r w:rsidR="00A40195" w:rsidRPr="00A40195">
        <w:rPr>
          <w:rFonts w:ascii="Times New Roman" w:hAnsi="Times New Roman" w:cs="Times New Roman"/>
          <w:b w:val="0"/>
          <w:bCs w:val="0"/>
        </w:rPr>
        <w:t>pBDT</w:t>
      </w:r>
      <w:r w:rsidR="00514170">
        <w:rPr>
          <w:rFonts w:ascii="Times New Roman" w:hAnsi="Times New Roman" w:cs="Times New Roman" w:hint="eastAsia"/>
          <w:b w:val="0"/>
          <w:bCs w:val="0"/>
        </w:rPr>
        <w:t>@cCNV</w:t>
      </w:r>
      <w:proofErr w:type="spellEnd"/>
      <w:r w:rsidR="00A40195" w:rsidRPr="00A40195">
        <w:rPr>
          <w:rFonts w:ascii="Times New Roman" w:hAnsi="Times New Roman" w:cs="Times New Roman"/>
          <w:b w:val="0"/>
          <w:bCs w:val="0"/>
        </w:rPr>
        <w:t xml:space="preserve"> treatment based on GPX4 downregulation. (a) Representative western blot images showing GPX4 expression in CT26 cells at different time points after PS/pBDT treatment. GAPDH was used as a loading control. (b) Quantitative analysis of GPX4 expression normalized to GAPDH and expressed relative to the untreated control, which was set to 100%. GPX4/GAPDH levels reached a minimum at 4 h after treatment. Based on these results, this time point was selected for subsequent laser irradiation in photodynamic experiments.</w:t>
      </w:r>
    </w:p>
    <w:p w14:paraId="67CF15D0" w14:textId="77777777" w:rsidR="00CF6F87" w:rsidRDefault="00CF6F87" w:rsidP="008274E0">
      <w:pPr>
        <w:widowControl/>
        <w:wordWrap/>
        <w:autoSpaceDE/>
        <w:autoSpaceDN/>
        <w:spacing w:line="360" w:lineRule="auto"/>
        <w:jc w:val="left"/>
      </w:pPr>
      <w:r>
        <w:br w:type="page"/>
      </w:r>
    </w:p>
    <w:p w14:paraId="1FC374BD" w14:textId="28622844" w:rsidR="0018361F" w:rsidRDefault="0018361F" w:rsidP="008644EE">
      <w:pPr>
        <w:jc w:val="center"/>
        <w:rPr>
          <w:noProof/>
        </w:rPr>
      </w:pPr>
      <w:r w:rsidRPr="0018361F">
        <w:rPr>
          <w:noProof/>
        </w:rPr>
        <w:lastRenderedPageBreak/>
        <w:drawing>
          <wp:inline distT="0" distB="0" distL="0" distR="0" wp14:anchorId="1C1CC87D" wp14:editId="594AB861">
            <wp:extent cx="3414117" cy="3834241"/>
            <wp:effectExtent l="0" t="0" r="0" b="0"/>
            <wp:docPr id="16" name="그림 15" descr="스크린샷, 그래픽, 디자인이(가) 표시된 사진&#10;&#10;AI 생성 콘텐츠는 정확하지 않을 수 있습니다.">
              <a:extLst xmlns:a="http://schemas.openxmlformats.org/drawingml/2006/main">
                <a:ext uri="{FF2B5EF4-FFF2-40B4-BE49-F238E27FC236}">
                  <a16:creationId xmlns:a16="http://schemas.microsoft.com/office/drawing/2014/main" id="{3E0BE326-B663-37FC-57A1-BD7592840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descr="스크린샷, 그래픽, 디자인이(가) 표시된 사진&#10;&#10;AI 생성 콘텐츠는 정확하지 않을 수 있습니다.">
                      <a:extLst>
                        <a:ext uri="{FF2B5EF4-FFF2-40B4-BE49-F238E27FC236}">
                          <a16:creationId xmlns:a16="http://schemas.microsoft.com/office/drawing/2014/main" id="{3E0BE326-B663-37FC-57A1-BD7592840349}"/>
                        </a:ext>
                      </a:extLst>
                    </pic:cNvPr>
                    <pic:cNvPicPr>
                      <a:picLocks noChangeAspect="1"/>
                    </pic:cNvPicPr>
                  </pic:nvPicPr>
                  <pic:blipFill>
                    <a:blip r:embed="rId21"/>
                    <a:stretch>
                      <a:fillRect/>
                    </a:stretch>
                  </pic:blipFill>
                  <pic:spPr>
                    <a:xfrm>
                      <a:off x="0" y="0"/>
                      <a:ext cx="3418060" cy="3838670"/>
                    </a:xfrm>
                    <a:prstGeom prst="rect">
                      <a:avLst/>
                    </a:prstGeom>
                  </pic:spPr>
                </pic:pic>
              </a:graphicData>
            </a:graphic>
          </wp:inline>
        </w:drawing>
      </w:r>
    </w:p>
    <w:p w14:paraId="5E0CAC14" w14:textId="77777777" w:rsidR="00E614F8" w:rsidRDefault="00E614F8" w:rsidP="008644EE">
      <w:pPr>
        <w:rPr>
          <w:rFonts w:ascii="Arial" w:hAnsi="Arial" w:cs="Arial"/>
          <w:b/>
          <w:bCs/>
        </w:rPr>
      </w:pPr>
    </w:p>
    <w:p w14:paraId="14F00C90" w14:textId="16628ECA" w:rsidR="00CF6F87" w:rsidRPr="00EA3123" w:rsidRDefault="00CF6F87" w:rsidP="008644EE">
      <w:pPr>
        <w:rPr>
          <w:b/>
          <w:bCs/>
        </w:rPr>
      </w:pPr>
      <w:r w:rsidRPr="00F94517">
        <w:rPr>
          <w:rFonts w:ascii="Arial" w:hAnsi="Arial" w:cs="Arial"/>
          <w:b/>
          <w:bCs/>
        </w:rPr>
        <w:t>Fig. S</w:t>
      </w:r>
      <w:r w:rsidRPr="00F94517">
        <w:rPr>
          <w:rFonts w:ascii="Arial" w:hAnsi="Arial" w:cs="Arial"/>
          <w:b/>
          <w:bCs/>
        </w:rPr>
        <w:fldChar w:fldCharType="begin"/>
      </w:r>
      <w:r w:rsidRPr="00F94517">
        <w:rPr>
          <w:rFonts w:ascii="Arial" w:hAnsi="Arial" w:cs="Arial"/>
          <w:b/>
          <w:bCs/>
        </w:rPr>
        <w:instrText xml:space="preserve"> SEQ Fig._S \* ARABIC </w:instrText>
      </w:r>
      <w:r w:rsidRPr="00F94517">
        <w:rPr>
          <w:rFonts w:ascii="Arial" w:hAnsi="Arial" w:cs="Arial"/>
          <w:b/>
          <w:bCs/>
        </w:rPr>
        <w:fldChar w:fldCharType="separate"/>
      </w:r>
      <w:r w:rsidR="00011623">
        <w:rPr>
          <w:rFonts w:ascii="Arial" w:hAnsi="Arial" w:cs="Arial"/>
          <w:b/>
          <w:bCs/>
          <w:noProof/>
        </w:rPr>
        <w:t>13</w:t>
      </w:r>
      <w:r w:rsidRPr="00F94517">
        <w:rPr>
          <w:rFonts w:ascii="Arial" w:hAnsi="Arial" w:cs="Arial"/>
          <w:b/>
          <w:bCs/>
        </w:rPr>
        <w:fldChar w:fldCharType="end"/>
      </w:r>
      <w:r w:rsidR="004C42F7" w:rsidRPr="00EA3123">
        <w:rPr>
          <w:rFonts w:hint="eastAsia"/>
          <w:b/>
          <w:bCs/>
        </w:rPr>
        <w:t xml:space="preserve"> </w:t>
      </w:r>
      <w:r w:rsidR="006811AB" w:rsidRPr="008644EE">
        <w:rPr>
          <w:rFonts w:ascii="Times New Roman" w:hAnsi="Times New Roman" w:cs="Times New Roman"/>
          <w:szCs w:val="20"/>
        </w:rPr>
        <w:t>Quantification of confocal fluorescence signals in Fig. 5.</w:t>
      </w:r>
      <w:r w:rsidR="006811AB" w:rsidRPr="008644EE">
        <w:rPr>
          <w:rFonts w:ascii="Times New Roman" w:hAnsi="Times New Roman" w:cs="Times New Roman" w:hint="eastAsia"/>
          <w:szCs w:val="20"/>
        </w:rPr>
        <w:t xml:space="preserve"> </w:t>
      </w:r>
      <w:r w:rsidR="006811AB" w:rsidRPr="008644EE">
        <w:rPr>
          <w:rFonts w:ascii="Times New Roman" w:hAnsi="Times New Roman" w:cs="Times New Roman"/>
          <w:szCs w:val="20"/>
        </w:rPr>
        <w:t xml:space="preserve">Fluorescence intensities were quantified using ImageJ. (a) Intracellular glutathione levels assessed by monochlorobimane (MCB). (b) Intracellular reactive oxygen species levels measured by DCFH-DA. (c) Lipid peroxidation evaluated using BODIPY 581/591 C11. (d) Mitochondrial </w:t>
      </w:r>
      <w:r w:rsidR="00FF6D73" w:rsidRPr="008644EE">
        <w:rPr>
          <w:rFonts w:ascii="Times New Roman" w:hAnsi="Times New Roman" w:cs="Times New Roman"/>
          <w:szCs w:val="20"/>
        </w:rPr>
        <w:t xml:space="preserve">dysfunction </w:t>
      </w:r>
      <w:r w:rsidR="006811AB" w:rsidRPr="008644EE">
        <w:rPr>
          <w:rFonts w:ascii="Times New Roman" w:hAnsi="Times New Roman" w:cs="Times New Roman"/>
          <w:szCs w:val="20"/>
        </w:rPr>
        <w:t xml:space="preserve">assessed by </w:t>
      </w:r>
      <w:proofErr w:type="spellStart"/>
      <w:r w:rsidR="006811AB" w:rsidRPr="008644EE">
        <w:rPr>
          <w:rFonts w:ascii="Times New Roman" w:hAnsi="Times New Roman" w:cs="Times New Roman"/>
          <w:szCs w:val="20"/>
        </w:rPr>
        <w:t>MitoTracker</w:t>
      </w:r>
      <w:proofErr w:type="spellEnd"/>
      <w:r w:rsidR="006811AB" w:rsidRPr="008644EE">
        <w:rPr>
          <w:rFonts w:ascii="Times New Roman" w:hAnsi="Times New Roman" w:cs="Times New Roman"/>
          <w:szCs w:val="20"/>
        </w:rPr>
        <w:t>.</w:t>
      </w:r>
    </w:p>
    <w:p w14:paraId="3E4EF75F" w14:textId="77777777" w:rsidR="00CF6F87" w:rsidRPr="00CF6F87" w:rsidRDefault="00CF6F87" w:rsidP="008274E0">
      <w:pPr>
        <w:spacing w:line="360" w:lineRule="auto"/>
      </w:pPr>
    </w:p>
    <w:p w14:paraId="7C19C9B6" w14:textId="77777777" w:rsidR="00A442F0" w:rsidRDefault="00CF6F87" w:rsidP="008644EE">
      <w:pPr>
        <w:jc w:val="center"/>
      </w:pPr>
      <w:r>
        <w:br w:type="page"/>
      </w:r>
      <w:r w:rsidR="00A442F0" w:rsidRPr="00A442F0">
        <w:rPr>
          <w:noProof/>
        </w:rPr>
        <w:lastRenderedPageBreak/>
        <w:drawing>
          <wp:inline distT="0" distB="0" distL="0" distR="0" wp14:anchorId="5C582A19" wp14:editId="6AE948D1">
            <wp:extent cx="3311091" cy="3217254"/>
            <wp:effectExtent l="0" t="0" r="3810" b="2540"/>
            <wp:docPr id="81" name="그림 80" descr="텍스트, 스크린샷, 그래픽 디자인, 원이(가) 표시된 사진&#10;&#10;AI 생성 콘텐츠는 정확하지 않을 수 있습니다.">
              <a:extLst xmlns:a="http://schemas.openxmlformats.org/drawingml/2006/main">
                <a:ext uri="{FF2B5EF4-FFF2-40B4-BE49-F238E27FC236}">
                  <a16:creationId xmlns:a16="http://schemas.microsoft.com/office/drawing/2014/main" id="{ECE7138F-FA9E-7626-4284-500DEEC98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그림 80" descr="텍스트, 스크린샷, 그래픽 디자인, 원이(가) 표시된 사진&#10;&#10;AI 생성 콘텐츠는 정확하지 않을 수 있습니다.">
                      <a:extLst>
                        <a:ext uri="{FF2B5EF4-FFF2-40B4-BE49-F238E27FC236}">
                          <a16:creationId xmlns:a16="http://schemas.microsoft.com/office/drawing/2014/main" id="{ECE7138F-FA9E-7626-4284-500DEEC98722}"/>
                        </a:ext>
                      </a:extLst>
                    </pic:cNvPr>
                    <pic:cNvPicPr>
                      <a:picLocks noChangeAspect="1"/>
                    </pic:cNvPicPr>
                  </pic:nvPicPr>
                  <pic:blipFill>
                    <a:blip r:embed="rId22"/>
                    <a:stretch>
                      <a:fillRect/>
                    </a:stretch>
                  </pic:blipFill>
                  <pic:spPr>
                    <a:xfrm>
                      <a:off x="0" y="0"/>
                      <a:ext cx="3317009" cy="3223005"/>
                    </a:xfrm>
                    <a:prstGeom prst="rect">
                      <a:avLst/>
                    </a:prstGeom>
                  </pic:spPr>
                </pic:pic>
              </a:graphicData>
            </a:graphic>
          </wp:inline>
        </w:drawing>
      </w:r>
    </w:p>
    <w:p w14:paraId="0FADB76D" w14:textId="77777777" w:rsidR="00E614F8" w:rsidRDefault="00E614F8" w:rsidP="006811AB">
      <w:pPr>
        <w:pStyle w:val="ad"/>
        <w:rPr>
          <w:rFonts w:ascii="Arial" w:hAnsi="Arial" w:cs="Arial"/>
        </w:rPr>
      </w:pPr>
    </w:p>
    <w:p w14:paraId="045C378B" w14:textId="297BDBD8" w:rsidR="00A442F0" w:rsidRPr="00F94517" w:rsidRDefault="00A442F0" w:rsidP="006811AB">
      <w:pPr>
        <w:pStyle w:val="ad"/>
        <w:rPr>
          <w:rFonts w:ascii="Arial" w:hAnsi="Arial" w:cs="Arial"/>
        </w:rPr>
      </w:pPr>
      <w:r w:rsidRPr="00F94517">
        <w:rPr>
          <w:rFonts w:ascii="Arial" w:hAnsi="Arial" w:cs="Arial"/>
        </w:rPr>
        <w:t>Fig. S</w:t>
      </w:r>
      <w:r w:rsidRPr="00F94517">
        <w:rPr>
          <w:rFonts w:ascii="Arial" w:hAnsi="Arial" w:cs="Arial"/>
        </w:rPr>
        <w:fldChar w:fldCharType="begin"/>
      </w:r>
      <w:r w:rsidRPr="00F94517">
        <w:rPr>
          <w:rFonts w:ascii="Arial" w:hAnsi="Arial" w:cs="Arial"/>
        </w:rPr>
        <w:instrText xml:space="preserve"> SEQ Fig._S \* ARABIC </w:instrText>
      </w:r>
      <w:r w:rsidRPr="00F94517">
        <w:rPr>
          <w:rFonts w:ascii="Arial" w:hAnsi="Arial" w:cs="Arial"/>
        </w:rPr>
        <w:fldChar w:fldCharType="separate"/>
      </w:r>
      <w:r w:rsidR="00011623">
        <w:rPr>
          <w:rFonts w:ascii="Arial" w:hAnsi="Arial" w:cs="Arial"/>
          <w:noProof/>
        </w:rPr>
        <w:t>14</w:t>
      </w:r>
      <w:r w:rsidRPr="00F94517">
        <w:rPr>
          <w:rFonts w:ascii="Arial" w:hAnsi="Arial" w:cs="Arial"/>
          <w:noProof/>
        </w:rPr>
        <w:fldChar w:fldCharType="end"/>
      </w:r>
      <w:r w:rsidRPr="00F94517">
        <w:rPr>
          <w:rFonts w:ascii="Arial" w:hAnsi="Arial" w:cs="Arial"/>
        </w:rPr>
        <w:t xml:space="preserve"> </w:t>
      </w:r>
      <w:r w:rsidR="006811AB" w:rsidRPr="006811AB">
        <w:rPr>
          <w:rFonts w:ascii="Times New Roman" w:hAnsi="Times New Roman" w:cs="Times New Roman"/>
          <w:b w:val="0"/>
          <w:bCs w:val="0"/>
        </w:rPr>
        <w:t>Schematic illustration of the proposed intracellular mechanism of PS/pBDT@cCNVs–mediated photodynamic therapy.</w:t>
      </w:r>
      <w:r w:rsidR="006811AB">
        <w:rPr>
          <w:rFonts w:ascii="Times New Roman" w:hAnsi="Times New Roman" w:cs="Times New Roman" w:hint="eastAsia"/>
          <w:b w:val="0"/>
          <w:bCs w:val="0"/>
        </w:rPr>
        <w:t xml:space="preserve"> </w:t>
      </w:r>
      <w:r w:rsidR="006811AB" w:rsidRPr="006811AB">
        <w:rPr>
          <w:rFonts w:ascii="Times New Roman" w:hAnsi="Times New Roman" w:cs="Times New Roman"/>
          <w:b w:val="0"/>
          <w:bCs w:val="0"/>
        </w:rPr>
        <w:t>Following cellular internalization, laser irradiation induces ROS generation, while the pBDT core depletes intracellular GSH, leading to GPX4 downregulation and lipid peroxidation. Concurrent mitochondrial dysfunction promotes apoptotic signaling, together resulting in enhanced tumor cell killing through combined oxidative stress–associated pathways.</w:t>
      </w:r>
    </w:p>
    <w:p w14:paraId="2C4199C1" w14:textId="0DB93F29" w:rsidR="00011623" w:rsidRDefault="00A442F0">
      <w:pPr>
        <w:widowControl/>
        <w:wordWrap/>
        <w:autoSpaceDE/>
        <w:autoSpaceDN/>
        <w:jc w:val="left"/>
        <w:rPr>
          <w:b/>
          <w:bCs/>
          <w:szCs w:val="20"/>
        </w:rPr>
      </w:pPr>
      <w:r>
        <w:rPr>
          <w:b/>
          <w:bCs/>
          <w:szCs w:val="20"/>
        </w:rPr>
        <w:br w:type="page"/>
      </w:r>
    </w:p>
    <w:p w14:paraId="67B07A91" w14:textId="77777777" w:rsidR="00011623" w:rsidRDefault="00011623" w:rsidP="00E614F8">
      <w:pPr>
        <w:jc w:val="center"/>
      </w:pPr>
      <w:r w:rsidRPr="00011623">
        <w:rPr>
          <w:noProof/>
        </w:rPr>
        <w:lastRenderedPageBreak/>
        <w:drawing>
          <wp:inline distT="0" distB="0" distL="0" distR="0" wp14:anchorId="2E4D9B1D" wp14:editId="3721EA31">
            <wp:extent cx="2646947" cy="1923905"/>
            <wp:effectExtent l="0" t="0" r="0" b="0"/>
            <wp:docPr id="4" name="그림 3">
              <a:extLst xmlns:a="http://schemas.openxmlformats.org/drawingml/2006/main">
                <a:ext uri="{FF2B5EF4-FFF2-40B4-BE49-F238E27FC236}">
                  <a16:creationId xmlns:a16="http://schemas.microsoft.com/office/drawing/2014/main" id="{490E92DD-BC65-7794-367E-6ED130F9E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490E92DD-BC65-7794-367E-6ED130F9E0B1}"/>
                        </a:ext>
                      </a:extLst>
                    </pic:cNvPr>
                    <pic:cNvPicPr>
                      <a:picLocks noChangeAspect="1"/>
                    </pic:cNvPicPr>
                  </pic:nvPicPr>
                  <pic:blipFill>
                    <a:blip r:embed="rId23"/>
                    <a:stretch>
                      <a:fillRect/>
                    </a:stretch>
                  </pic:blipFill>
                  <pic:spPr>
                    <a:xfrm>
                      <a:off x="0" y="0"/>
                      <a:ext cx="2654136" cy="1929130"/>
                    </a:xfrm>
                    <a:prstGeom prst="rect">
                      <a:avLst/>
                    </a:prstGeom>
                  </pic:spPr>
                </pic:pic>
              </a:graphicData>
            </a:graphic>
          </wp:inline>
        </w:drawing>
      </w:r>
    </w:p>
    <w:p w14:paraId="548BD805" w14:textId="77777777" w:rsidR="00E614F8" w:rsidRDefault="00E614F8" w:rsidP="006811AB">
      <w:pPr>
        <w:pStyle w:val="ad"/>
        <w:rPr>
          <w:rFonts w:ascii="Arial" w:hAnsi="Arial" w:cs="Arial"/>
        </w:rPr>
      </w:pPr>
    </w:p>
    <w:p w14:paraId="78F24DFD" w14:textId="68FEF3DF" w:rsidR="00011623" w:rsidRPr="00E614F8" w:rsidRDefault="00011623" w:rsidP="00E614F8">
      <w:pPr>
        <w:pStyle w:val="ad"/>
        <w:rPr>
          <w:rFonts w:ascii="Times New Roman" w:hAnsi="Times New Roman" w:cs="Times New Roman"/>
          <w:b w:val="0"/>
          <w:bCs w:val="0"/>
        </w:rPr>
      </w:pPr>
      <w:r w:rsidRPr="00F445C7">
        <w:rPr>
          <w:rFonts w:ascii="Arial" w:hAnsi="Arial" w:cs="Arial"/>
        </w:rPr>
        <w:t>Fig. S</w:t>
      </w:r>
      <w:r w:rsidRPr="00F445C7">
        <w:rPr>
          <w:rFonts w:ascii="Arial" w:hAnsi="Arial" w:cs="Arial"/>
        </w:rPr>
        <w:fldChar w:fldCharType="begin"/>
      </w:r>
      <w:r w:rsidRPr="00F445C7">
        <w:rPr>
          <w:rFonts w:ascii="Arial" w:hAnsi="Arial" w:cs="Arial"/>
        </w:rPr>
        <w:instrText xml:space="preserve"> SEQ Fig._S \* ARABIC </w:instrText>
      </w:r>
      <w:r w:rsidRPr="00F445C7">
        <w:rPr>
          <w:rFonts w:ascii="Arial" w:hAnsi="Arial" w:cs="Arial"/>
        </w:rPr>
        <w:fldChar w:fldCharType="separate"/>
      </w:r>
      <w:r w:rsidRPr="00F445C7">
        <w:rPr>
          <w:rFonts w:ascii="Arial" w:hAnsi="Arial" w:cs="Arial"/>
          <w:noProof/>
        </w:rPr>
        <w:t>15</w:t>
      </w:r>
      <w:r w:rsidRPr="00F445C7">
        <w:rPr>
          <w:rFonts w:ascii="Arial" w:hAnsi="Arial" w:cs="Arial"/>
        </w:rPr>
        <w:fldChar w:fldCharType="end"/>
      </w:r>
      <w:r w:rsidR="00F445C7">
        <w:rPr>
          <w:rFonts w:ascii="Arial" w:hAnsi="Arial" w:cs="Arial" w:hint="eastAsia"/>
        </w:rPr>
        <w:t xml:space="preserve"> </w:t>
      </w:r>
      <w:r w:rsidR="006811AB" w:rsidRPr="006811AB">
        <w:rPr>
          <w:rFonts w:ascii="Times New Roman" w:hAnsi="Times New Roman" w:cs="Times New Roman"/>
          <w:b w:val="0"/>
          <w:bCs w:val="0"/>
        </w:rPr>
        <w:t>Enlarged comparison of tumor growth kinetics between PS/pBDT@CNVs and PS/pBDT@cCNVs. To more clearly visualize differences in tumor growth trends that are less apparent in the full-scale plot shown in Fig. 8, tumor volume data for the PS/pBDT@CNVs and PS/pBDT@cCNVs groups are presented on an expanded scale.</w:t>
      </w:r>
      <w:r>
        <w:br w:type="page"/>
      </w:r>
    </w:p>
    <w:p w14:paraId="4C5AA70E" w14:textId="52CE9506" w:rsidR="000334AB" w:rsidRDefault="006D75BD" w:rsidP="00E614F8">
      <w:pPr>
        <w:jc w:val="center"/>
      </w:pPr>
      <w:r w:rsidRPr="006D75BD">
        <w:rPr>
          <w:noProof/>
        </w:rPr>
        <w:lastRenderedPageBreak/>
        <w:drawing>
          <wp:inline distT="0" distB="0" distL="0" distR="0" wp14:anchorId="74A26925" wp14:editId="102A962D">
            <wp:extent cx="4085955" cy="2133600"/>
            <wp:effectExtent l="0" t="0" r="0" b="0"/>
            <wp:docPr id="17" name="그림 16">
              <a:extLst xmlns:a="http://schemas.openxmlformats.org/drawingml/2006/main">
                <a:ext uri="{FF2B5EF4-FFF2-40B4-BE49-F238E27FC236}">
                  <a16:creationId xmlns:a16="http://schemas.microsoft.com/office/drawing/2014/main" id="{582E9953-2B0C-203E-8FAF-1975C9727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6">
                      <a:extLst>
                        <a:ext uri="{FF2B5EF4-FFF2-40B4-BE49-F238E27FC236}">
                          <a16:creationId xmlns:a16="http://schemas.microsoft.com/office/drawing/2014/main" id="{582E9953-2B0C-203E-8FAF-1975C9727A4A}"/>
                        </a:ext>
                      </a:extLst>
                    </pic:cNvPr>
                    <pic:cNvPicPr>
                      <a:picLocks noChangeAspect="1"/>
                    </pic:cNvPicPr>
                  </pic:nvPicPr>
                  <pic:blipFill>
                    <a:blip r:embed="rId24"/>
                    <a:stretch>
                      <a:fillRect/>
                    </a:stretch>
                  </pic:blipFill>
                  <pic:spPr>
                    <a:xfrm>
                      <a:off x="0" y="0"/>
                      <a:ext cx="4088662" cy="2135014"/>
                    </a:xfrm>
                    <a:prstGeom prst="rect">
                      <a:avLst/>
                    </a:prstGeom>
                  </pic:spPr>
                </pic:pic>
              </a:graphicData>
            </a:graphic>
          </wp:inline>
        </w:drawing>
      </w:r>
    </w:p>
    <w:p w14:paraId="2A51A6DF" w14:textId="7A6707E1" w:rsidR="003C22DB" w:rsidRPr="00F94517" w:rsidRDefault="000334AB" w:rsidP="008274E0">
      <w:pPr>
        <w:pStyle w:val="ad"/>
        <w:spacing w:line="360" w:lineRule="auto"/>
        <w:rPr>
          <w:rFonts w:ascii="Times New Roman" w:hAnsi="Times New Roman" w:cs="Times New Roman"/>
        </w:rPr>
      </w:pPr>
      <w:r w:rsidRPr="00F94517">
        <w:rPr>
          <w:rFonts w:ascii="Arial" w:hAnsi="Arial" w:cs="Arial"/>
        </w:rPr>
        <w:t>Fig. S</w:t>
      </w:r>
      <w:r w:rsidR="00A442F0" w:rsidRPr="00F94517">
        <w:rPr>
          <w:rFonts w:ascii="Arial" w:hAnsi="Arial" w:cs="Arial"/>
        </w:rPr>
        <w:fldChar w:fldCharType="begin"/>
      </w:r>
      <w:r w:rsidR="00A442F0" w:rsidRPr="00F94517">
        <w:rPr>
          <w:rFonts w:ascii="Arial" w:hAnsi="Arial" w:cs="Arial"/>
        </w:rPr>
        <w:instrText xml:space="preserve"> SEQ Fig._S \* ARABIC </w:instrText>
      </w:r>
      <w:r w:rsidR="00A442F0" w:rsidRPr="00F94517">
        <w:rPr>
          <w:rFonts w:ascii="Arial" w:hAnsi="Arial" w:cs="Arial"/>
        </w:rPr>
        <w:fldChar w:fldCharType="separate"/>
      </w:r>
      <w:r w:rsidR="00011623">
        <w:rPr>
          <w:rFonts w:ascii="Arial" w:hAnsi="Arial" w:cs="Arial"/>
          <w:noProof/>
        </w:rPr>
        <w:t>16</w:t>
      </w:r>
      <w:r w:rsidR="00A442F0" w:rsidRPr="00F94517">
        <w:rPr>
          <w:rFonts w:ascii="Arial" w:hAnsi="Arial" w:cs="Arial"/>
          <w:noProof/>
        </w:rPr>
        <w:fldChar w:fldCharType="end"/>
      </w:r>
      <w:r>
        <w:rPr>
          <w:rFonts w:hint="eastAsia"/>
        </w:rPr>
        <w:t xml:space="preserve"> </w:t>
      </w:r>
      <w:r w:rsidR="006811AB" w:rsidRPr="006811AB">
        <w:rPr>
          <w:rFonts w:ascii="Times New Roman" w:hAnsi="Times New Roman" w:cs="Times New Roman"/>
          <w:b w:val="0"/>
          <w:bCs w:val="0"/>
        </w:rPr>
        <w:t>Systemic safety monitoring during treatment. Body weight profiles of mice recorded throughout the treatment period. No significant body weight loss was observed among the treatment groups.</w:t>
      </w:r>
    </w:p>
    <w:p w14:paraId="0B456D2C" w14:textId="77777777" w:rsidR="00DD0C20" w:rsidRDefault="00DD0C20" w:rsidP="008274E0">
      <w:pPr>
        <w:widowControl/>
        <w:wordWrap/>
        <w:autoSpaceDE/>
        <w:autoSpaceDN/>
        <w:spacing w:line="360" w:lineRule="auto"/>
        <w:jc w:val="left"/>
        <w:rPr>
          <w:rFonts w:ascii="Times New Roman" w:hAnsi="Times New Roman" w:cs="Times New Roman"/>
        </w:rPr>
      </w:pPr>
      <w:r w:rsidRPr="00467491">
        <w:rPr>
          <w:rFonts w:ascii="Times New Roman" w:hAnsi="Times New Roman" w:cs="Times New Roman"/>
        </w:rPr>
        <w:br w:type="page"/>
      </w:r>
    </w:p>
    <w:p w14:paraId="24A262E7" w14:textId="2272B554" w:rsidR="006811AB" w:rsidRPr="006811AB" w:rsidRDefault="006D75BD" w:rsidP="00F364AE">
      <w:pPr>
        <w:rPr>
          <w:rFonts w:ascii="Times New Roman" w:hAnsi="Times New Roman" w:cs="Times New Roman"/>
        </w:rPr>
      </w:pPr>
      <w:r w:rsidRPr="006D75BD">
        <w:rPr>
          <w:noProof/>
        </w:rPr>
        <w:lastRenderedPageBreak/>
        <w:drawing>
          <wp:inline distT="0" distB="0" distL="0" distR="0" wp14:anchorId="54FDEFB3" wp14:editId="2D6244AD">
            <wp:extent cx="5731510" cy="1785620"/>
            <wp:effectExtent l="0" t="0" r="2540" b="0"/>
            <wp:docPr id="1903116135" name="그림 18" descr="양초, 칸달라브룸이(가) 표시된 사진&#10;&#10;AI 생성 콘텐츠는 정확하지 않을 수 있습니다.">
              <a:extLst xmlns:a="http://schemas.openxmlformats.org/drawingml/2006/main">
                <a:ext uri="{FF2B5EF4-FFF2-40B4-BE49-F238E27FC236}">
                  <a16:creationId xmlns:a16="http://schemas.microsoft.com/office/drawing/2014/main" id="{0127BA50-EFF5-B483-8B45-9C043E80B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16135" name="그림 18" descr="양초, 칸달라브룸이(가) 표시된 사진&#10;&#10;AI 생성 콘텐츠는 정확하지 않을 수 있습니다.">
                      <a:extLst>
                        <a:ext uri="{FF2B5EF4-FFF2-40B4-BE49-F238E27FC236}">
                          <a16:creationId xmlns:a16="http://schemas.microsoft.com/office/drawing/2014/main" id="{0127BA50-EFF5-B483-8B45-9C043E80BFCE}"/>
                        </a:ext>
                      </a:extLst>
                    </pic:cNvPr>
                    <pic:cNvPicPr>
                      <a:picLocks noChangeAspect="1"/>
                    </pic:cNvPicPr>
                  </pic:nvPicPr>
                  <pic:blipFill>
                    <a:blip r:embed="rId25"/>
                    <a:stretch>
                      <a:fillRect/>
                    </a:stretch>
                  </pic:blipFill>
                  <pic:spPr>
                    <a:xfrm>
                      <a:off x="0" y="0"/>
                      <a:ext cx="5731510" cy="1785620"/>
                    </a:xfrm>
                    <a:prstGeom prst="rect">
                      <a:avLst/>
                    </a:prstGeom>
                  </pic:spPr>
                </pic:pic>
              </a:graphicData>
            </a:graphic>
          </wp:inline>
        </w:drawing>
      </w:r>
      <w:r w:rsidR="0078020D" w:rsidRPr="00F364AE">
        <w:rPr>
          <w:b/>
          <w:bCs/>
        </w:rPr>
        <w:t>Fig. S</w:t>
      </w:r>
      <w:r w:rsidR="0078020D" w:rsidRPr="00F364AE">
        <w:rPr>
          <w:b/>
          <w:bCs/>
        </w:rPr>
        <w:fldChar w:fldCharType="begin"/>
      </w:r>
      <w:r w:rsidR="0078020D" w:rsidRPr="00F364AE">
        <w:rPr>
          <w:b/>
          <w:bCs/>
        </w:rPr>
        <w:instrText xml:space="preserve"> SEQ Fig._S \* ARABIC </w:instrText>
      </w:r>
      <w:r w:rsidR="0078020D" w:rsidRPr="00F364AE">
        <w:rPr>
          <w:b/>
          <w:bCs/>
        </w:rPr>
        <w:fldChar w:fldCharType="separate"/>
      </w:r>
      <w:r w:rsidR="00011623" w:rsidRPr="00F364AE">
        <w:rPr>
          <w:b/>
          <w:bCs/>
          <w:noProof/>
        </w:rPr>
        <w:t>17</w:t>
      </w:r>
      <w:r w:rsidR="0078020D" w:rsidRPr="00F364AE">
        <w:rPr>
          <w:b/>
          <w:bCs/>
        </w:rPr>
        <w:fldChar w:fldCharType="end"/>
      </w:r>
      <w:r w:rsidR="001F674F" w:rsidRPr="001F674F">
        <w:t xml:space="preserve"> </w:t>
      </w:r>
      <w:r w:rsidR="006811AB" w:rsidRPr="00F364AE">
        <w:rPr>
          <w:rFonts w:ascii="Times New Roman" w:hAnsi="Times New Roman" w:cs="Times New Roman"/>
          <w:szCs w:val="20"/>
        </w:rPr>
        <w:t>Serum biochemical analysis for systemic safety evaluation. Serum levels of alkaline phosphatase (ALP), alanine aminotransferase (ALT), blood urea nitrogen (BUN), and creatinine (CRE) were measured after treatment to evaluate hepatic and renal function.</w:t>
      </w:r>
    </w:p>
    <w:p w14:paraId="2438CF9E" w14:textId="04B9064C" w:rsidR="0078020D" w:rsidRPr="001F674F" w:rsidRDefault="0078020D" w:rsidP="00F364AE"/>
    <w:p w14:paraId="594C3544" w14:textId="77777777" w:rsidR="0078020D" w:rsidRDefault="0078020D" w:rsidP="008274E0">
      <w:pPr>
        <w:widowControl/>
        <w:wordWrap/>
        <w:autoSpaceDE/>
        <w:autoSpaceDN/>
        <w:spacing w:line="360" w:lineRule="auto"/>
        <w:jc w:val="left"/>
        <w:rPr>
          <w:b/>
          <w:bCs/>
          <w:szCs w:val="20"/>
        </w:rPr>
      </w:pPr>
      <w:r>
        <w:br w:type="page"/>
      </w:r>
    </w:p>
    <w:p w14:paraId="35114D9D" w14:textId="64D855A6" w:rsidR="009F2CA8" w:rsidRDefault="00486F69" w:rsidP="00F364AE">
      <w:r w:rsidRPr="00486F69">
        <w:rPr>
          <w:noProof/>
        </w:rPr>
        <w:lastRenderedPageBreak/>
        <w:drawing>
          <wp:inline distT="0" distB="0" distL="0" distR="0" wp14:anchorId="7E1093D9" wp14:editId="5A5A9F30">
            <wp:extent cx="5731510" cy="4254500"/>
            <wp:effectExtent l="0" t="0" r="0" b="0"/>
            <wp:docPr id="20" name="그림 19" descr="다채로움, 사각형, 보라색, 직사각형이(가) 표시된 사진&#10;&#10;AI 생성 콘텐츠는 정확하지 않을 수 있습니다.">
              <a:extLst xmlns:a="http://schemas.openxmlformats.org/drawingml/2006/main">
                <a:ext uri="{FF2B5EF4-FFF2-40B4-BE49-F238E27FC236}">
                  <a16:creationId xmlns:a16="http://schemas.microsoft.com/office/drawing/2014/main" id="{C7082C53-AD0C-ED58-92D5-9AE4C0409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19" descr="다채로움, 사각형, 보라색, 직사각형이(가) 표시된 사진&#10;&#10;AI 생성 콘텐츠는 정확하지 않을 수 있습니다.">
                      <a:extLst>
                        <a:ext uri="{FF2B5EF4-FFF2-40B4-BE49-F238E27FC236}">
                          <a16:creationId xmlns:a16="http://schemas.microsoft.com/office/drawing/2014/main" id="{C7082C53-AD0C-ED58-92D5-9AE4C0409CAA}"/>
                        </a:ext>
                      </a:extLst>
                    </pic:cNvPr>
                    <pic:cNvPicPr>
                      <a:picLocks noChangeAspect="1"/>
                    </pic:cNvPicPr>
                  </pic:nvPicPr>
                  <pic:blipFill>
                    <a:blip r:embed="rId26"/>
                    <a:stretch>
                      <a:fillRect/>
                    </a:stretch>
                  </pic:blipFill>
                  <pic:spPr>
                    <a:xfrm>
                      <a:off x="0" y="0"/>
                      <a:ext cx="5731510" cy="4254500"/>
                    </a:xfrm>
                    <a:prstGeom prst="rect">
                      <a:avLst/>
                    </a:prstGeom>
                  </pic:spPr>
                </pic:pic>
              </a:graphicData>
            </a:graphic>
          </wp:inline>
        </w:drawing>
      </w:r>
    </w:p>
    <w:p w14:paraId="785E5856" w14:textId="77777777" w:rsidR="00F364AE" w:rsidRDefault="00F364AE" w:rsidP="00F94517">
      <w:pPr>
        <w:pStyle w:val="ad"/>
        <w:rPr>
          <w:rFonts w:ascii="Arial" w:hAnsi="Arial" w:cs="Arial"/>
        </w:rPr>
      </w:pPr>
    </w:p>
    <w:p w14:paraId="74757304" w14:textId="796A26C5" w:rsidR="003C22DB" w:rsidRPr="00F94517" w:rsidRDefault="009F2CA8" w:rsidP="00F94517">
      <w:pPr>
        <w:pStyle w:val="ad"/>
        <w:rPr>
          <w:rFonts w:ascii="Times New Roman" w:eastAsia="HY신명조" w:hAnsi="Times New Roman" w:cs="Times New Roman"/>
          <w:b w:val="0"/>
          <w:bCs w:val="0"/>
          <w:kern w:val="0"/>
        </w:rPr>
      </w:pPr>
      <w:r w:rsidRPr="00F94517">
        <w:rPr>
          <w:rFonts w:ascii="Arial" w:hAnsi="Arial" w:cs="Arial"/>
        </w:rPr>
        <w:t>Fig. S</w:t>
      </w:r>
      <w:r w:rsidR="00A442F0" w:rsidRPr="00F94517">
        <w:rPr>
          <w:rFonts w:ascii="Arial" w:hAnsi="Arial" w:cs="Arial"/>
        </w:rPr>
        <w:fldChar w:fldCharType="begin"/>
      </w:r>
      <w:r w:rsidR="00A442F0" w:rsidRPr="00F94517">
        <w:rPr>
          <w:rFonts w:ascii="Arial" w:hAnsi="Arial" w:cs="Arial"/>
        </w:rPr>
        <w:instrText xml:space="preserve"> SEQ Fig._S \* ARABIC </w:instrText>
      </w:r>
      <w:r w:rsidR="00A442F0" w:rsidRPr="00F94517">
        <w:rPr>
          <w:rFonts w:ascii="Arial" w:hAnsi="Arial" w:cs="Arial"/>
        </w:rPr>
        <w:fldChar w:fldCharType="separate"/>
      </w:r>
      <w:r w:rsidR="00011623">
        <w:rPr>
          <w:rFonts w:ascii="Arial" w:hAnsi="Arial" w:cs="Arial"/>
          <w:noProof/>
        </w:rPr>
        <w:t>18</w:t>
      </w:r>
      <w:r w:rsidR="00A442F0" w:rsidRPr="00F94517">
        <w:rPr>
          <w:rFonts w:ascii="Arial" w:hAnsi="Arial" w:cs="Arial"/>
          <w:noProof/>
        </w:rPr>
        <w:fldChar w:fldCharType="end"/>
      </w:r>
      <w:r>
        <w:rPr>
          <w:rFonts w:hint="eastAsia"/>
        </w:rPr>
        <w:t xml:space="preserve"> </w:t>
      </w:r>
      <w:r w:rsidR="006811AB" w:rsidRPr="006811AB">
        <w:rPr>
          <w:rFonts w:ascii="Times New Roman" w:hAnsi="Times New Roman" w:cs="Times New Roman"/>
          <w:b w:val="0"/>
          <w:bCs w:val="0"/>
        </w:rPr>
        <w:t>Histological evaluation of systemic safety. Representative hematoxylin and eosin (H&amp;E)</w:t>
      </w:r>
      <w:r w:rsidR="006811AB">
        <w:rPr>
          <w:rFonts w:ascii="Times New Roman" w:hAnsi="Times New Roman" w:cs="Times New Roman" w:hint="eastAsia"/>
          <w:b w:val="0"/>
          <w:bCs w:val="0"/>
        </w:rPr>
        <w:t>-</w:t>
      </w:r>
      <w:r w:rsidR="006811AB" w:rsidRPr="006811AB">
        <w:rPr>
          <w:rFonts w:ascii="Times New Roman" w:hAnsi="Times New Roman" w:cs="Times New Roman"/>
          <w:b w:val="0"/>
          <w:bCs w:val="0"/>
        </w:rPr>
        <w:t xml:space="preserve">stained sections of major organs (heart, </w:t>
      </w:r>
      <w:r w:rsidR="00890FE6" w:rsidRPr="006811AB">
        <w:rPr>
          <w:rFonts w:ascii="Times New Roman" w:hAnsi="Times New Roman" w:cs="Times New Roman"/>
          <w:b w:val="0"/>
          <w:bCs w:val="0"/>
        </w:rPr>
        <w:t>lung</w:t>
      </w:r>
      <w:r w:rsidR="006811AB" w:rsidRPr="006811AB">
        <w:rPr>
          <w:rFonts w:ascii="Times New Roman" w:hAnsi="Times New Roman" w:cs="Times New Roman"/>
          <w:b w:val="0"/>
          <w:bCs w:val="0"/>
        </w:rPr>
        <w:t xml:space="preserve">, </w:t>
      </w:r>
      <w:r w:rsidR="00890FE6" w:rsidRPr="006811AB">
        <w:rPr>
          <w:rFonts w:ascii="Times New Roman" w:hAnsi="Times New Roman" w:cs="Times New Roman"/>
          <w:b w:val="0"/>
          <w:bCs w:val="0"/>
        </w:rPr>
        <w:t>liver</w:t>
      </w:r>
      <w:r w:rsidR="006811AB" w:rsidRPr="006811AB">
        <w:rPr>
          <w:rFonts w:ascii="Times New Roman" w:hAnsi="Times New Roman" w:cs="Times New Roman"/>
          <w:b w:val="0"/>
          <w:bCs w:val="0"/>
        </w:rPr>
        <w:t>,</w:t>
      </w:r>
      <w:r w:rsidR="00890FE6" w:rsidRPr="00890FE6">
        <w:rPr>
          <w:rFonts w:ascii="Times New Roman" w:hAnsi="Times New Roman" w:cs="Times New Roman"/>
          <w:b w:val="0"/>
          <w:bCs w:val="0"/>
        </w:rPr>
        <w:t xml:space="preserve"> </w:t>
      </w:r>
      <w:r w:rsidR="00890FE6" w:rsidRPr="006811AB">
        <w:rPr>
          <w:rFonts w:ascii="Times New Roman" w:hAnsi="Times New Roman" w:cs="Times New Roman"/>
          <w:b w:val="0"/>
          <w:bCs w:val="0"/>
        </w:rPr>
        <w:t>spleen,</w:t>
      </w:r>
      <w:r w:rsidR="006811AB" w:rsidRPr="006811AB">
        <w:rPr>
          <w:rFonts w:ascii="Times New Roman" w:hAnsi="Times New Roman" w:cs="Times New Roman"/>
          <w:b w:val="0"/>
          <w:bCs w:val="0"/>
        </w:rPr>
        <w:t xml:space="preserve"> and kidney) collected at the study endpoint. No overt histopathological abnormalities were observed among the treatment groups.</w:t>
      </w:r>
    </w:p>
    <w:sectPr w:rsidR="003C22DB" w:rsidRPr="00F94517" w:rsidSect="0015639F">
      <w:footerReference w:type="default" r:id="rId27"/>
      <w:pgSz w:w="11906" w:h="16838" w:code="9"/>
      <w:pgMar w:top="1701" w:right="1440" w:bottom="1440" w:left="1440" w:header="851" w:footer="851"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05E3A" w14:textId="77777777" w:rsidR="00D24676" w:rsidRDefault="00D24676" w:rsidP="0055393A">
      <w:r>
        <w:separator/>
      </w:r>
    </w:p>
  </w:endnote>
  <w:endnote w:type="continuationSeparator" w:id="0">
    <w:p w14:paraId="4CC3778D" w14:textId="77777777" w:rsidR="00D24676" w:rsidRDefault="00D24676" w:rsidP="00553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휴먼명조">
    <w:panose1 w:val="02010504000101010101"/>
    <w:charset w:val="81"/>
    <w:family w:val="auto"/>
    <w:pitch w:val="variable"/>
    <w:sig w:usb0="800002A7" w:usb1="19D77CFB" w:usb2="00000010" w:usb3="00000000" w:csb0="00080000" w:csb1="00000000"/>
  </w:font>
  <w:font w:name="HCI Poppy">
    <w:altName w:val="Times New Roman"/>
    <w:panose1 w:val="00000000000000000000"/>
    <w:charset w:val="00"/>
    <w:family w:val="roman"/>
    <w:notTrueType/>
    <w:pitch w:val="default"/>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embedRegular r:id="rId1" w:subsetted="1" w:fontKey="{DB414858-3E23-48D4-BF4F-D102608E6F28}"/>
    <w:embedBold r:id="rId2" w:subsetted="1" w:fontKey="{5D97875A-6292-4B0E-A724-79F6E8BDB088}"/>
    <w:embedBoldItalic r:id="rId3" w:subsetted="1" w:fontKey="{A67598CA-C54C-4707-B32F-B7D9F972822D}"/>
  </w:font>
  <w:font w:name="MS Mincho">
    <w:altName w:val="ＭＳ 明朝"/>
    <w:panose1 w:val="02020609040205080304"/>
    <w:charset w:val="80"/>
    <w:family w:val="modern"/>
    <w:pitch w:val="fixed"/>
    <w:sig w:usb0="E00002FF" w:usb1="6AC7FDFB" w:usb2="08000012" w:usb3="00000000" w:csb0="0002009F" w:csb1="00000000"/>
  </w:font>
  <w:font w:name="HY신명조">
    <w:panose1 w:val="02030600000101010101"/>
    <w:charset w:val="81"/>
    <w:family w:val="roman"/>
    <w:pitch w:val="variable"/>
    <w:sig w:usb0="900002A7" w:usb1="29D77CF9" w:usb2="00000010" w:usb3="00000000" w:csb0="00080000" w:csb1="00000000"/>
    <w:embedBold r:id="rId4" w:subsetted="1" w:fontKey="{A09FE893-B601-46AF-BD8A-F69C1AAA4D8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Cs w:val="20"/>
      </w:rPr>
      <w:id w:val="851998668"/>
      <w:docPartObj>
        <w:docPartGallery w:val="Page Numbers (Bottom of Page)"/>
        <w:docPartUnique/>
      </w:docPartObj>
    </w:sdtPr>
    <w:sdtContent>
      <w:p w14:paraId="2460A90D" w14:textId="31AEACE8" w:rsidR="0015639F" w:rsidRPr="00333890" w:rsidRDefault="0015639F">
        <w:pPr>
          <w:pStyle w:val="a7"/>
          <w:jc w:val="center"/>
          <w:rPr>
            <w:rFonts w:ascii="Times New Roman" w:hAnsi="Times New Roman" w:cs="Times New Roman"/>
            <w:szCs w:val="20"/>
          </w:rPr>
        </w:pPr>
        <w:r w:rsidRPr="00333890">
          <w:rPr>
            <w:rFonts w:ascii="Times New Roman" w:hAnsi="Times New Roman" w:cs="Times New Roman"/>
            <w:szCs w:val="20"/>
          </w:rPr>
          <w:t>S-</w:t>
        </w:r>
        <w:r w:rsidRPr="00333890">
          <w:rPr>
            <w:rFonts w:ascii="Times New Roman" w:hAnsi="Times New Roman" w:cs="Times New Roman"/>
            <w:szCs w:val="20"/>
          </w:rPr>
          <w:fldChar w:fldCharType="begin"/>
        </w:r>
        <w:r w:rsidRPr="00333890">
          <w:rPr>
            <w:rFonts w:ascii="Times New Roman" w:hAnsi="Times New Roman" w:cs="Times New Roman"/>
            <w:szCs w:val="20"/>
          </w:rPr>
          <w:instrText>PAGE   \* MERGEFORMAT</w:instrText>
        </w:r>
        <w:r w:rsidRPr="00333890">
          <w:rPr>
            <w:rFonts w:ascii="Times New Roman" w:hAnsi="Times New Roman" w:cs="Times New Roman"/>
            <w:szCs w:val="20"/>
          </w:rPr>
          <w:fldChar w:fldCharType="separate"/>
        </w:r>
        <w:r w:rsidRPr="00333890">
          <w:rPr>
            <w:rFonts w:ascii="Times New Roman" w:hAnsi="Times New Roman" w:cs="Times New Roman"/>
            <w:szCs w:val="20"/>
            <w:lang w:val="ko-KR"/>
          </w:rPr>
          <w:t>2</w:t>
        </w:r>
        <w:r w:rsidRPr="00333890">
          <w:rPr>
            <w:rFonts w:ascii="Times New Roman" w:hAnsi="Times New Roman" w:cs="Times New Roman"/>
            <w:szCs w:val="20"/>
          </w:rPr>
          <w:fldChar w:fldCharType="end"/>
        </w:r>
      </w:p>
    </w:sdtContent>
  </w:sdt>
  <w:p w14:paraId="16A581D2" w14:textId="571DFBFA" w:rsidR="005129AC" w:rsidRPr="00333890" w:rsidRDefault="005129AC">
    <w:pPr>
      <w:pStyle w:val="a7"/>
      <w:rPr>
        <w:rFonts w:ascii="Times New Roman" w:hAnsi="Times New Roman" w:cs="Times New Roman"/>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A075F" w14:textId="77777777" w:rsidR="00D24676" w:rsidRDefault="00D24676" w:rsidP="0055393A">
      <w:r>
        <w:separator/>
      </w:r>
    </w:p>
  </w:footnote>
  <w:footnote w:type="continuationSeparator" w:id="0">
    <w:p w14:paraId="2BC90691" w14:textId="77777777" w:rsidR="00D24676" w:rsidRDefault="00D24676" w:rsidP="005539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CAC1C2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2CD1575"/>
    <w:multiLevelType w:val="hybridMultilevel"/>
    <w:tmpl w:val="CE9CE3E6"/>
    <w:lvl w:ilvl="0" w:tplc="80386370">
      <w:start w:val="1"/>
      <w:numFmt w:val="decimal"/>
      <w:lvlText w:val="%1."/>
      <w:lvlJc w:val="left"/>
      <w:pPr>
        <w:ind w:left="1440" w:hanging="360"/>
      </w:pPr>
    </w:lvl>
    <w:lvl w:ilvl="1" w:tplc="33A0CA36">
      <w:start w:val="1"/>
      <w:numFmt w:val="decimal"/>
      <w:lvlText w:val="%2."/>
      <w:lvlJc w:val="left"/>
      <w:pPr>
        <w:ind w:left="1440" w:hanging="360"/>
      </w:pPr>
    </w:lvl>
    <w:lvl w:ilvl="2" w:tplc="273A38FA">
      <w:start w:val="1"/>
      <w:numFmt w:val="decimal"/>
      <w:lvlText w:val="%3."/>
      <w:lvlJc w:val="left"/>
      <w:pPr>
        <w:ind w:left="1440" w:hanging="360"/>
      </w:pPr>
    </w:lvl>
    <w:lvl w:ilvl="3" w:tplc="303AAD14">
      <w:start w:val="1"/>
      <w:numFmt w:val="decimal"/>
      <w:lvlText w:val="%4."/>
      <w:lvlJc w:val="left"/>
      <w:pPr>
        <w:ind w:left="1440" w:hanging="360"/>
      </w:pPr>
    </w:lvl>
    <w:lvl w:ilvl="4" w:tplc="8A207312">
      <w:start w:val="1"/>
      <w:numFmt w:val="decimal"/>
      <w:lvlText w:val="%5."/>
      <w:lvlJc w:val="left"/>
      <w:pPr>
        <w:ind w:left="1440" w:hanging="360"/>
      </w:pPr>
    </w:lvl>
    <w:lvl w:ilvl="5" w:tplc="0C8EF1CA">
      <w:start w:val="1"/>
      <w:numFmt w:val="decimal"/>
      <w:lvlText w:val="%6."/>
      <w:lvlJc w:val="left"/>
      <w:pPr>
        <w:ind w:left="1440" w:hanging="360"/>
      </w:pPr>
    </w:lvl>
    <w:lvl w:ilvl="6" w:tplc="76703860">
      <w:start w:val="1"/>
      <w:numFmt w:val="decimal"/>
      <w:lvlText w:val="%7."/>
      <w:lvlJc w:val="left"/>
      <w:pPr>
        <w:ind w:left="1440" w:hanging="360"/>
      </w:pPr>
    </w:lvl>
    <w:lvl w:ilvl="7" w:tplc="05A62524">
      <w:start w:val="1"/>
      <w:numFmt w:val="decimal"/>
      <w:lvlText w:val="%8."/>
      <w:lvlJc w:val="left"/>
      <w:pPr>
        <w:ind w:left="1440" w:hanging="360"/>
      </w:pPr>
    </w:lvl>
    <w:lvl w:ilvl="8" w:tplc="28384272">
      <w:start w:val="1"/>
      <w:numFmt w:val="decimal"/>
      <w:lvlText w:val="%9."/>
      <w:lvlJc w:val="left"/>
      <w:pPr>
        <w:ind w:left="1440" w:hanging="360"/>
      </w:pPr>
    </w:lvl>
  </w:abstractNum>
  <w:abstractNum w:abstractNumId="2" w15:restartNumberingAfterBreak="0">
    <w:nsid w:val="04235141"/>
    <w:multiLevelType w:val="hybridMultilevel"/>
    <w:tmpl w:val="68AE4CDE"/>
    <w:lvl w:ilvl="0" w:tplc="FFFFFFFF">
      <w:start w:val="1"/>
      <w:numFmt w:val="decimal"/>
      <w:lvlText w:val="%1."/>
      <w:lvlJc w:val="left"/>
      <w:pPr>
        <w:ind w:left="360" w:hanging="360"/>
      </w:pPr>
      <w:rPr>
        <w:rFonts w:hint="default"/>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3" w15:restartNumberingAfterBreak="0">
    <w:nsid w:val="08DC1CA1"/>
    <w:multiLevelType w:val="hybridMultilevel"/>
    <w:tmpl w:val="7EA032B2"/>
    <w:lvl w:ilvl="0" w:tplc="7E4A55FE">
      <w:start w:val="1"/>
      <w:numFmt w:val="bullet"/>
      <w:lvlText w:val="-"/>
      <w:lvlJc w:val="left"/>
      <w:pPr>
        <w:ind w:left="760" w:hanging="360"/>
      </w:pPr>
      <w:rPr>
        <w:rFonts w:ascii="휴먼명조" w:eastAsia="휴먼명조" w:hAnsi="HCI Poppy" w:cs="굴림" w:hint="eastAsia"/>
        <w:sz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AAE5E53"/>
    <w:multiLevelType w:val="hybridMultilevel"/>
    <w:tmpl w:val="68AE4CDE"/>
    <w:lvl w:ilvl="0" w:tplc="FFFFFFFF">
      <w:start w:val="1"/>
      <w:numFmt w:val="decimal"/>
      <w:lvlText w:val="%1."/>
      <w:lvlJc w:val="left"/>
      <w:pPr>
        <w:ind w:left="360" w:hanging="360"/>
      </w:pPr>
      <w:rPr>
        <w:rFonts w:hint="default"/>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5" w15:restartNumberingAfterBreak="0">
    <w:nsid w:val="188A194F"/>
    <w:multiLevelType w:val="hybridMultilevel"/>
    <w:tmpl w:val="3F1A24E6"/>
    <w:lvl w:ilvl="0" w:tplc="CC8E15CA">
      <w:start w:val="1"/>
      <w:numFmt w:val="decimal"/>
      <w:pStyle w:val="1"/>
      <w:lvlText w:val="S-%1"/>
      <w:lvlJc w:val="left"/>
      <w:pPr>
        <w:ind w:left="880" w:hanging="44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 w15:restartNumberingAfterBreak="0">
    <w:nsid w:val="2B4770FD"/>
    <w:multiLevelType w:val="hybridMultilevel"/>
    <w:tmpl w:val="F8021722"/>
    <w:lvl w:ilvl="0" w:tplc="F5CE92E6">
      <w:start w:val="9"/>
      <w:numFmt w:val="bullet"/>
      <w:lvlText w:val="-"/>
      <w:lvlJc w:val="left"/>
      <w:pPr>
        <w:ind w:left="580" w:hanging="360"/>
      </w:pPr>
      <w:rPr>
        <w:rFonts w:ascii="휴먼명조" w:eastAsia="휴먼명조" w:hAnsi="HCI Poppy" w:cs="굴림" w:hint="eastAsia"/>
        <w:sz w:val="22"/>
      </w:rPr>
    </w:lvl>
    <w:lvl w:ilvl="1" w:tplc="04090003" w:tentative="1">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7" w15:restartNumberingAfterBreak="0">
    <w:nsid w:val="35A12078"/>
    <w:multiLevelType w:val="hybridMultilevel"/>
    <w:tmpl w:val="68AE4CDE"/>
    <w:lvl w:ilvl="0" w:tplc="5F468E38">
      <w:start w:val="1"/>
      <w:numFmt w:val="decimal"/>
      <w:lvlText w:val="%1."/>
      <w:lvlJc w:val="left"/>
      <w:pPr>
        <w:ind w:left="360" w:hanging="360"/>
      </w:pPr>
      <w:rPr>
        <w:rFonts w:hint="default"/>
      </w:rPr>
    </w:lvl>
    <w:lvl w:ilvl="1" w:tplc="04090019">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AB40CED"/>
    <w:multiLevelType w:val="multilevel"/>
    <w:tmpl w:val="32A2E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93603E"/>
    <w:multiLevelType w:val="hybridMultilevel"/>
    <w:tmpl w:val="97947224"/>
    <w:lvl w:ilvl="0" w:tplc="40C42B12">
      <w:numFmt w:val="bullet"/>
      <w:lvlText w:val="◎"/>
      <w:lvlJc w:val="left"/>
      <w:pPr>
        <w:ind w:left="760" w:hanging="360"/>
      </w:pPr>
      <w:rPr>
        <w:rFonts w:ascii="바탕" w:eastAsia="바탕" w:hAnsi="바탕" w:cs="바탕" w:hint="eastAsia"/>
        <w:sz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7CBC0824"/>
    <w:multiLevelType w:val="hybridMultilevel"/>
    <w:tmpl w:val="E500D9E2"/>
    <w:lvl w:ilvl="0" w:tplc="993AB2CC">
      <w:start w:val="9"/>
      <w:numFmt w:val="bullet"/>
      <w:lvlText w:val="-"/>
      <w:lvlJc w:val="left"/>
      <w:pPr>
        <w:ind w:left="580" w:hanging="360"/>
      </w:pPr>
      <w:rPr>
        <w:rFonts w:ascii="휴먼명조" w:eastAsia="휴먼명조" w:hAnsi="HCI Poppy" w:cs="굴림" w:hint="eastAsia"/>
        <w:sz w:val="22"/>
      </w:rPr>
    </w:lvl>
    <w:lvl w:ilvl="1" w:tplc="04090003" w:tentative="1">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num w:numId="1" w16cid:durableId="1743678408">
    <w:abstractNumId w:val="9"/>
  </w:num>
  <w:num w:numId="2" w16cid:durableId="1414350843">
    <w:abstractNumId w:val="3"/>
  </w:num>
  <w:num w:numId="3" w16cid:durableId="679507642">
    <w:abstractNumId w:val="6"/>
  </w:num>
  <w:num w:numId="4" w16cid:durableId="262109178">
    <w:abstractNumId w:val="10"/>
  </w:num>
  <w:num w:numId="5" w16cid:durableId="1721250803">
    <w:abstractNumId w:val="0"/>
  </w:num>
  <w:num w:numId="6" w16cid:durableId="1781147194">
    <w:abstractNumId w:val="7"/>
  </w:num>
  <w:num w:numId="7" w16cid:durableId="1574507736">
    <w:abstractNumId w:val="4"/>
  </w:num>
  <w:num w:numId="8" w16cid:durableId="1673487383">
    <w:abstractNumId w:val="2"/>
  </w:num>
  <w:num w:numId="9" w16cid:durableId="2048987165">
    <w:abstractNumId w:val="8"/>
  </w:num>
  <w:num w:numId="10" w16cid:durableId="750857674">
    <w:abstractNumId w:val="1"/>
  </w:num>
  <w:num w:numId="11" w16cid:durableId="4438894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en-US" w:vendorID="64" w:dllVersion="4096" w:nlCheck="1" w:checkStyle="0"/>
  <w:activeWritingStyle w:appName="MSWord" w:lang="ko-KR" w:vendorID="64" w:dllVersion="0" w:nlCheck="1" w:checkStyle="0"/>
  <w:activeWritingStyle w:appName="MSWord" w:lang="en-US" w:vendorID="64" w:dllVersion="0" w:nlCheck="1" w:checkStyle="0"/>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CCD"/>
    <w:rsid w:val="000009EE"/>
    <w:rsid w:val="00001076"/>
    <w:rsid w:val="000011E3"/>
    <w:rsid w:val="00001E6E"/>
    <w:rsid w:val="000058F9"/>
    <w:rsid w:val="00011623"/>
    <w:rsid w:val="0002018A"/>
    <w:rsid w:val="000217D7"/>
    <w:rsid w:val="000228B6"/>
    <w:rsid w:val="0002338C"/>
    <w:rsid w:val="00027A1F"/>
    <w:rsid w:val="00027A6B"/>
    <w:rsid w:val="000315A9"/>
    <w:rsid w:val="000334AB"/>
    <w:rsid w:val="00035275"/>
    <w:rsid w:val="00036112"/>
    <w:rsid w:val="00036BB2"/>
    <w:rsid w:val="00037037"/>
    <w:rsid w:val="00037F19"/>
    <w:rsid w:val="00041363"/>
    <w:rsid w:val="000419D4"/>
    <w:rsid w:val="0004217E"/>
    <w:rsid w:val="00045217"/>
    <w:rsid w:val="00047A5C"/>
    <w:rsid w:val="00065C7E"/>
    <w:rsid w:val="0006639C"/>
    <w:rsid w:val="00071FE6"/>
    <w:rsid w:val="00074EA4"/>
    <w:rsid w:val="00077389"/>
    <w:rsid w:val="0008021E"/>
    <w:rsid w:val="000818EF"/>
    <w:rsid w:val="00082966"/>
    <w:rsid w:val="00082ACD"/>
    <w:rsid w:val="00083215"/>
    <w:rsid w:val="000852A5"/>
    <w:rsid w:val="000860BF"/>
    <w:rsid w:val="00086B7B"/>
    <w:rsid w:val="000904C9"/>
    <w:rsid w:val="00093525"/>
    <w:rsid w:val="00097CBD"/>
    <w:rsid w:val="00097F7C"/>
    <w:rsid w:val="000A499A"/>
    <w:rsid w:val="000A5724"/>
    <w:rsid w:val="000A5B54"/>
    <w:rsid w:val="000A6A94"/>
    <w:rsid w:val="000B6561"/>
    <w:rsid w:val="000B7FF1"/>
    <w:rsid w:val="000C1658"/>
    <w:rsid w:val="000C47CC"/>
    <w:rsid w:val="000C6AEC"/>
    <w:rsid w:val="000D1221"/>
    <w:rsid w:val="000D1375"/>
    <w:rsid w:val="000D18D4"/>
    <w:rsid w:val="000D2B3B"/>
    <w:rsid w:val="000D35C8"/>
    <w:rsid w:val="000D4930"/>
    <w:rsid w:val="000D5300"/>
    <w:rsid w:val="000D5A36"/>
    <w:rsid w:val="000D6126"/>
    <w:rsid w:val="000D6901"/>
    <w:rsid w:val="000E3286"/>
    <w:rsid w:val="000E34F5"/>
    <w:rsid w:val="000E3A3F"/>
    <w:rsid w:val="000E5270"/>
    <w:rsid w:val="000E60AA"/>
    <w:rsid w:val="000E6897"/>
    <w:rsid w:val="000E7D97"/>
    <w:rsid w:val="000F0FE8"/>
    <w:rsid w:val="000F13C9"/>
    <w:rsid w:val="000F1749"/>
    <w:rsid w:val="000F18E8"/>
    <w:rsid w:val="000F4406"/>
    <w:rsid w:val="000F5100"/>
    <w:rsid w:val="000F51FD"/>
    <w:rsid w:val="000F6C9A"/>
    <w:rsid w:val="00102F03"/>
    <w:rsid w:val="0010601C"/>
    <w:rsid w:val="00107DA6"/>
    <w:rsid w:val="001104A6"/>
    <w:rsid w:val="001105C2"/>
    <w:rsid w:val="00112564"/>
    <w:rsid w:val="0011264D"/>
    <w:rsid w:val="0011307A"/>
    <w:rsid w:val="0011509C"/>
    <w:rsid w:val="00116EB3"/>
    <w:rsid w:val="0012079A"/>
    <w:rsid w:val="00123458"/>
    <w:rsid w:val="00124AAB"/>
    <w:rsid w:val="00125B19"/>
    <w:rsid w:val="00126880"/>
    <w:rsid w:val="00131AEB"/>
    <w:rsid w:val="001324B6"/>
    <w:rsid w:val="00132AFC"/>
    <w:rsid w:val="00132DD3"/>
    <w:rsid w:val="0013473A"/>
    <w:rsid w:val="00141F99"/>
    <w:rsid w:val="00142F82"/>
    <w:rsid w:val="00145542"/>
    <w:rsid w:val="00146CD3"/>
    <w:rsid w:val="00146EE3"/>
    <w:rsid w:val="00147B4C"/>
    <w:rsid w:val="00150522"/>
    <w:rsid w:val="0015084E"/>
    <w:rsid w:val="00150A49"/>
    <w:rsid w:val="00150B98"/>
    <w:rsid w:val="00152006"/>
    <w:rsid w:val="0015639F"/>
    <w:rsid w:val="00163A8B"/>
    <w:rsid w:val="00165D1F"/>
    <w:rsid w:val="00166DE0"/>
    <w:rsid w:val="0017096A"/>
    <w:rsid w:val="00177A68"/>
    <w:rsid w:val="001806D5"/>
    <w:rsid w:val="00182780"/>
    <w:rsid w:val="00182D47"/>
    <w:rsid w:val="0018361F"/>
    <w:rsid w:val="00185D38"/>
    <w:rsid w:val="00190C2C"/>
    <w:rsid w:val="001915AE"/>
    <w:rsid w:val="00191B23"/>
    <w:rsid w:val="001962C8"/>
    <w:rsid w:val="00196C56"/>
    <w:rsid w:val="001A1FCE"/>
    <w:rsid w:val="001A3C48"/>
    <w:rsid w:val="001B36B2"/>
    <w:rsid w:val="001B6BFD"/>
    <w:rsid w:val="001C3928"/>
    <w:rsid w:val="001C49C7"/>
    <w:rsid w:val="001C4D88"/>
    <w:rsid w:val="001C6691"/>
    <w:rsid w:val="001D0BD7"/>
    <w:rsid w:val="001D18B4"/>
    <w:rsid w:val="001D1ACA"/>
    <w:rsid w:val="001D4AA5"/>
    <w:rsid w:val="001D5620"/>
    <w:rsid w:val="001D717C"/>
    <w:rsid w:val="001D71A4"/>
    <w:rsid w:val="001D7EBC"/>
    <w:rsid w:val="001E1CA4"/>
    <w:rsid w:val="001E1DD3"/>
    <w:rsid w:val="001E74CD"/>
    <w:rsid w:val="001E773A"/>
    <w:rsid w:val="001F0CAA"/>
    <w:rsid w:val="001F1521"/>
    <w:rsid w:val="001F4879"/>
    <w:rsid w:val="001F5211"/>
    <w:rsid w:val="001F5B66"/>
    <w:rsid w:val="001F674F"/>
    <w:rsid w:val="001F7229"/>
    <w:rsid w:val="00201FBC"/>
    <w:rsid w:val="00206571"/>
    <w:rsid w:val="00207EF5"/>
    <w:rsid w:val="00207F2F"/>
    <w:rsid w:val="002118A2"/>
    <w:rsid w:val="00212A4C"/>
    <w:rsid w:val="00223DE2"/>
    <w:rsid w:val="00224E50"/>
    <w:rsid w:val="00225C46"/>
    <w:rsid w:val="00226E05"/>
    <w:rsid w:val="0022712D"/>
    <w:rsid w:val="00227413"/>
    <w:rsid w:val="002278F6"/>
    <w:rsid w:val="00227A87"/>
    <w:rsid w:val="00231C53"/>
    <w:rsid w:val="00233CB0"/>
    <w:rsid w:val="00241D55"/>
    <w:rsid w:val="002434B0"/>
    <w:rsid w:val="00243CBD"/>
    <w:rsid w:val="002447A2"/>
    <w:rsid w:val="00247833"/>
    <w:rsid w:val="00247A7B"/>
    <w:rsid w:val="00247CB0"/>
    <w:rsid w:val="00250A66"/>
    <w:rsid w:val="002517C9"/>
    <w:rsid w:val="002523D8"/>
    <w:rsid w:val="002531EE"/>
    <w:rsid w:val="002619FA"/>
    <w:rsid w:val="00264BB6"/>
    <w:rsid w:val="002659BC"/>
    <w:rsid w:val="00265E37"/>
    <w:rsid w:val="002704B0"/>
    <w:rsid w:val="00273940"/>
    <w:rsid w:val="00274C72"/>
    <w:rsid w:val="00275AE5"/>
    <w:rsid w:val="002814FD"/>
    <w:rsid w:val="00285E1C"/>
    <w:rsid w:val="002878DA"/>
    <w:rsid w:val="0029072E"/>
    <w:rsid w:val="00291606"/>
    <w:rsid w:val="00291E51"/>
    <w:rsid w:val="0029368A"/>
    <w:rsid w:val="002942D0"/>
    <w:rsid w:val="0029486B"/>
    <w:rsid w:val="00295958"/>
    <w:rsid w:val="002A0593"/>
    <w:rsid w:val="002A0988"/>
    <w:rsid w:val="002B2B00"/>
    <w:rsid w:val="002B2D97"/>
    <w:rsid w:val="002B334D"/>
    <w:rsid w:val="002B4D3C"/>
    <w:rsid w:val="002B596C"/>
    <w:rsid w:val="002B62DC"/>
    <w:rsid w:val="002B7A2A"/>
    <w:rsid w:val="002C1A8F"/>
    <w:rsid w:val="002C1B79"/>
    <w:rsid w:val="002C3430"/>
    <w:rsid w:val="002C4A15"/>
    <w:rsid w:val="002C52CE"/>
    <w:rsid w:val="002C6242"/>
    <w:rsid w:val="002D020A"/>
    <w:rsid w:val="002D2EE3"/>
    <w:rsid w:val="002D40B1"/>
    <w:rsid w:val="002D6687"/>
    <w:rsid w:val="002E354C"/>
    <w:rsid w:val="002E3B85"/>
    <w:rsid w:val="002E6361"/>
    <w:rsid w:val="002E707A"/>
    <w:rsid w:val="002F30CB"/>
    <w:rsid w:val="002F4A3D"/>
    <w:rsid w:val="002F6D2F"/>
    <w:rsid w:val="00300715"/>
    <w:rsid w:val="00302126"/>
    <w:rsid w:val="00302801"/>
    <w:rsid w:val="00302CC3"/>
    <w:rsid w:val="00305BC0"/>
    <w:rsid w:val="003152F5"/>
    <w:rsid w:val="00315C51"/>
    <w:rsid w:val="00316C2D"/>
    <w:rsid w:val="003179B9"/>
    <w:rsid w:val="00317A0B"/>
    <w:rsid w:val="00317A60"/>
    <w:rsid w:val="00323DF6"/>
    <w:rsid w:val="00324BC2"/>
    <w:rsid w:val="00324FD8"/>
    <w:rsid w:val="00326CEC"/>
    <w:rsid w:val="00327723"/>
    <w:rsid w:val="0033011B"/>
    <w:rsid w:val="00332478"/>
    <w:rsid w:val="00333890"/>
    <w:rsid w:val="00335FD0"/>
    <w:rsid w:val="00336577"/>
    <w:rsid w:val="00336F6D"/>
    <w:rsid w:val="00343619"/>
    <w:rsid w:val="00344639"/>
    <w:rsid w:val="0034467D"/>
    <w:rsid w:val="0034474E"/>
    <w:rsid w:val="0035291D"/>
    <w:rsid w:val="00353509"/>
    <w:rsid w:val="0036240D"/>
    <w:rsid w:val="003633AE"/>
    <w:rsid w:val="00365C69"/>
    <w:rsid w:val="00366667"/>
    <w:rsid w:val="0037117B"/>
    <w:rsid w:val="00373117"/>
    <w:rsid w:val="00374493"/>
    <w:rsid w:val="00374B02"/>
    <w:rsid w:val="00374F63"/>
    <w:rsid w:val="003752BE"/>
    <w:rsid w:val="00376043"/>
    <w:rsid w:val="003761A0"/>
    <w:rsid w:val="00381CCD"/>
    <w:rsid w:val="0038256C"/>
    <w:rsid w:val="003825F6"/>
    <w:rsid w:val="00383A08"/>
    <w:rsid w:val="00384546"/>
    <w:rsid w:val="00385633"/>
    <w:rsid w:val="00387A93"/>
    <w:rsid w:val="00390784"/>
    <w:rsid w:val="0039269D"/>
    <w:rsid w:val="0039606D"/>
    <w:rsid w:val="00397A6F"/>
    <w:rsid w:val="003A010F"/>
    <w:rsid w:val="003A0993"/>
    <w:rsid w:val="003A1BFF"/>
    <w:rsid w:val="003A212D"/>
    <w:rsid w:val="003A345A"/>
    <w:rsid w:val="003A3F6C"/>
    <w:rsid w:val="003A4A31"/>
    <w:rsid w:val="003B0AD5"/>
    <w:rsid w:val="003B14F9"/>
    <w:rsid w:val="003B293C"/>
    <w:rsid w:val="003B329E"/>
    <w:rsid w:val="003B4B4B"/>
    <w:rsid w:val="003B7929"/>
    <w:rsid w:val="003C018B"/>
    <w:rsid w:val="003C01D8"/>
    <w:rsid w:val="003C1007"/>
    <w:rsid w:val="003C2257"/>
    <w:rsid w:val="003C22DB"/>
    <w:rsid w:val="003C2E05"/>
    <w:rsid w:val="003C3ED3"/>
    <w:rsid w:val="003D139A"/>
    <w:rsid w:val="003D3A7E"/>
    <w:rsid w:val="003D4CE0"/>
    <w:rsid w:val="003D66E1"/>
    <w:rsid w:val="003D7214"/>
    <w:rsid w:val="003D745D"/>
    <w:rsid w:val="003E0880"/>
    <w:rsid w:val="003E09A5"/>
    <w:rsid w:val="003E4428"/>
    <w:rsid w:val="003E4938"/>
    <w:rsid w:val="003F1735"/>
    <w:rsid w:val="003F1A00"/>
    <w:rsid w:val="003F1ECD"/>
    <w:rsid w:val="003F3090"/>
    <w:rsid w:val="003F4368"/>
    <w:rsid w:val="003F4C77"/>
    <w:rsid w:val="003F62C7"/>
    <w:rsid w:val="004036A5"/>
    <w:rsid w:val="004047F5"/>
    <w:rsid w:val="00410254"/>
    <w:rsid w:val="004113EE"/>
    <w:rsid w:val="00412B5D"/>
    <w:rsid w:val="0041783E"/>
    <w:rsid w:val="00422B8D"/>
    <w:rsid w:val="00422D83"/>
    <w:rsid w:val="004230F7"/>
    <w:rsid w:val="00423E74"/>
    <w:rsid w:val="00423E95"/>
    <w:rsid w:val="0042410E"/>
    <w:rsid w:val="00424B8D"/>
    <w:rsid w:val="00424D33"/>
    <w:rsid w:val="0042526D"/>
    <w:rsid w:val="00431046"/>
    <w:rsid w:val="00431CE4"/>
    <w:rsid w:val="00431D50"/>
    <w:rsid w:val="00432CED"/>
    <w:rsid w:val="00436FFB"/>
    <w:rsid w:val="00437632"/>
    <w:rsid w:val="004414C6"/>
    <w:rsid w:val="00443034"/>
    <w:rsid w:val="00444E0D"/>
    <w:rsid w:val="00445AFB"/>
    <w:rsid w:val="00450016"/>
    <w:rsid w:val="0045406B"/>
    <w:rsid w:val="004552BB"/>
    <w:rsid w:val="0045785F"/>
    <w:rsid w:val="00460819"/>
    <w:rsid w:val="0046561A"/>
    <w:rsid w:val="00466D4C"/>
    <w:rsid w:val="00466F0A"/>
    <w:rsid w:val="00466F4F"/>
    <w:rsid w:val="00467491"/>
    <w:rsid w:val="00470B8B"/>
    <w:rsid w:val="00471D5D"/>
    <w:rsid w:val="00471EC1"/>
    <w:rsid w:val="004721AF"/>
    <w:rsid w:val="00472EB6"/>
    <w:rsid w:val="004733E2"/>
    <w:rsid w:val="004746EF"/>
    <w:rsid w:val="004752E6"/>
    <w:rsid w:val="0047539B"/>
    <w:rsid w:val="004756B9"/>
    <w:rsid w:val="00476760"/>
    <w:rsid w:val="00476AA4"/>
    <w:rsid w:val="00481579"/>
    <w:rsid w:val="00481669"/>
    <w:rsid w:val="00483A83"/>
    <w:rsid w:val="00485039"/>
    <w:rsid w:val="00486F69"/>
    <w:rsid w:val="00490819"/>
    <w:rsid w:val="00494151"/>
    <w:rsid w:val="004942E3"/>
    <w:rsid w:val="00494CCF"/>
    <w:rsid w:val="004958D8"/>
    <w:rsid w:val="00495BB4"/>
    <w:rsid w:val="00496DCB"/>
    <w:rsid w:val="004A1B4D"/>
    <w:rsid w:val="004A45E4"/>
    <w:rsid w:val="004A5CED"/>
    <w:rsid w:val="004A79A1"/>
    <w:rsid w:val="004B33C0"/>
    <w:rsid w:val="004B472A"/>
    <w:rsid w:val="004B61F6"/>
    <w:rsid w:val="004C0365"/>
    <w:rsid w:val="004C0431"/>
    <w:rsid w:val="004C42F7"/>
    <w:rsid w:val="004C708F"/>
    <w:rsid w:val="004D2E4B"/>
    <w:rsid w:val="004D38BE"/>
    <w:rsid w:val="004D6216"/>
    <w:rsid w:val="004D71C5"/>
    <w:rsid w:val="004E2DB9"/>
    <w:rsid w:val="004E3635"/>
    <w:rsid w:val="004E4D3F"/>
    <w:rsid w:val="004E4D85"/>
    <w:rsid w:val="004E522E"/>
    <w:rsid w:val="004E708C"/>
    <w:rsid w:val="004E74A0"/>
    <w:rsid w:val="004F1BA4"/>
    <w:rsid w:val="004F4AFE"/>
    <w:rsid w:val="004F6B9B"/>
    <w:rsid w:val="00500128"/>
    <w:rsid w:val="0050171A"/>
    <w:rsid w:val="005129AC"/>
    <w:rsid w:val="00512EA4"/>
    <w:rsid w:val="005130D7"/>
    <w:rsid w:val="00514170"/>
    <w:rsid w:val="00514288"/>
    <w:rsid w:val="00515B0E"/>
    <w:rsid w:val="0051612F"/>
    <w:rsid w:val="00520358"/>
    <w:rsid w:val="00521C16"/>
    <w:rsid w:val="005223DE"/>
    <w:rsid w:val="0052261B"/>
    <w:rsid w:val="0052303D"/>
    <w:rsid w:val="00525CCD"/>
    <w:rsid w:val="00526FD0"/>
    <w:rsid w:val="00527831"/>
    <w:rsid w:val="00527B3C"/>
    <w:rsid w:val="00531CF8"/>
    <w:rsid w:val="00536FDF"/>
    <w:rsid w:val="00537C5F"/>
    <w:rsid w:val="005407BD"/>
    <w:rsid w:val="00541014"/>
    <w:rsid w:val="005432DA"/>
    <w:rsid w:val="00543975"/>
    <w:rsid w:val="00545725"/>
    <w:rsid w:val="005457F9"/>
    <w:rsid w:val="00546235"/>
    <w:rsid w:val="0054683C"/>
    <w:rsid w:val="00551A3D"/>
    <w:rsid w:val="00552BC3"/>
    <w:rsid w:val="00553509"/>
    <w:rsid w:val="0055393A"/>
    <w:rsid w:val="0055566A"/>
    <w:rsid w:val="00555C0D"/>
    <w:rsid w:val="00556815"/>
    <w:rsid w:val="00557F4D"/>
    <w:rsid w:val="00560012"/>
    <w:rsid w:val="00560133"/>
    <w:rsid w:val="00560580"/>
    <w:rsid w:val="00561293"/>
    <w:rsid w:val="0056559C"/>
    <w:rsid w:val="0056650F"/>
    <w:rsid w:val="00571D52"/>
    <w:rsid w:val="00572B03"/>
    <w:rsid w:val="00572CB0"/>
    <w:rsid w:val="005736CB"/>
    <w:rsid w:val="00573B33"/>
    <w:rsid w:val="00573D81"/>
    <w:rsid w:val="00574168"/>
    <w:rsid w:val="00575385"/>
    <w:rsid w:val="0057654C"/>
    <w:rsid w:val="00576E92"/>
    <w:rsid w:val="005770E1"/>
    <w:rsid w:val="00577BBD"/>
    <w:rsid w:val="00587BF4"/>
    <w:rsid w:val="00591ED8"/>
    <w:rsid w:val="00592483"/>
    <w:rsid w:val="00593D76"/>
    <w:rsid w:val="005944B5"/>
    <w:rsid w:val="00597D25"/>
    <w:rsid w:val="005A0EA9"/>
    <w:rsid w:val="005A1699"/>
    <w:rsid w:val="005A17A6"/>
    <w:rsid w:val="005A3220"/>
    <w:rsid w:val="005A38D3"/>
    <w:rsid w:val="005A5A43"/>
    <w:rsid w:val="005A5F28"/>
    <w:rsid w:val="005A6E96"/>
    <w:rsid w:val="005B172E"/>
    <w:rsid w:val="005B3740"/>
    <w:rsid w:val="005B3A53"/>
    <w:rsid w:val="005B49F1"/>
    <w:rsid w:val="005B6823"/>
    <w:rsid w:val="005C06AA"/>
    <w:rsid w:val="005C4909"/>
    <w:rsid w:val="005C4D6C"/>
    <w:rsid w:val="005C6D10"/>
    <w:rsid w:val="005C79A1"/>
    <w:rsid w:val="005C7AB6"/>
    <w:rsid w:val="005C7C46"/>
    <w:rsid w:val="005C7E87"/>
    <w:rsid w:val="005D34F0"/>
    <w:rsid w:val="005D40BC"/>
    <w:rsid w:val="005D57E6"/>
    <w:rsid w:val="005D75B2"/>
    <w:rsid w:val="005D7634"/>
    <w:rsid w:val="005D7F03"/>
    <w:rsid w:val="005E0401"/>
    <w:rsid w:val="005E0994"/>
    <w:rsid w:val="005E0A62"/>
    <w:rsid w:val="005E2142"/>
    <w:rsid w:val="005E2DA1"/>
    <w:rsid w:val="005E47F5"/>
    <w:rsid w:val="005E5A8C"/>
    <w:rsid w:val="005E67B0"/>
    <w:rsid w:val="005E6A93"/>
    <w:rsid w:val="005E7D60"/>
    <w:rsid w:val="005F2D71"/>
    <w:rsid w:val="005F35A7"/>
    <w:rsid w:val="005F621B"/>
    <w:rsid w:val="00604212"/>
    <w:rsid w:val="00604697"/>
    <w:rsid w:val="006066CE"/>
    <w:rsid w:val="00607FE5"/>
    <w:rsid w:val="00613257"/>
    <w:rsid w:val="0061597E"/>
    <w:rsid w:val="00616F25"/>
    <w:rsid w:val="00617DE3"/>
    <w:rsid w:val="00620EA5"/>
    <w:rsid w:val="006266CA"/>
    <w:rsid w:val="006267E3"/>
    <w:rsid w:val="00630442"/>
    <w:rsid w:val="00631A9C"/>
    <w:rsid w:val="00631DC4"/>
    <w:rsid w:val="00635A6A"/>
    <w:rsid w:val="006401F0"/>
    <w:rsid w:val="006423C6"/>
    <w:rsid w:val="00642CD5"/>
    <w:rsid w:val="006447F9"/>
    <w:rsid w:val="006456CC"/>
    <w:rsid w:val="006467DD"/>
    <w:rsid w:val="00650185"/>
    <w:rsid w:val="0065390E"/>
    <w:rsid w:val="0065521A"/>
    <w:rsid w:val="00656D13"/>
    <w:rsid w:val="00660F1F"/>
    <w:rsid w:val="00660F79"/>
    <w:rsid w:val="0066201A"/>
    <w:rsid w:val="00663F1B"/>
    <w:rsid w:val="00670436"/>
    <w:rsid w:val="00671C05"/>
    <w:rsid w:val="00671FDC"/>
    <w:rsid w:val="00672E5C"/>
    <w:rsid w:val="006739A8"/>
    <w:rsid w:val="00673CC8"/>
    <w:rsid w:val="0067418C"/>
    <w:rsid w:val="00674EC8"/>
    <w:rsid w:val="0067570B"/>
    <w:rsid w:val="006779AF"/>
    <w:rsid w:val="006811AB"/>
    <w:rsid w:val="00687CAC"/>
    <w:rsid w:val="00687F83"/>
    <w:rsid w:val="0069101C"/>
    <w:rsid w:val="006915A6"/>
    <w:rsid w:val="006926F7"/>
    <w:rsid w:val="00692B06"/>
    <w:rsid w:val="00694B31"/>
    <w:rsid w:val="00696A33"/>
    <w:rsid w:val="00696FF2"/>
    <w:rsid w:val="00697F07"/>
    <w:rsid w:val="006A0B71"/>
    <w:rsid w:val="006A0E58"/>
    <w:rsid w:val="006A1FDB"/>
    <w:rsid w:val="006A4AE5"/>
    <w:rsid w:val="006B1112"/>
    <w:rsid w:val="006B12C9"/>
    <w:rsid w:val="006B328A"/>
    <w:rsid w:val="006B5157"/>
    <w:rsid w:val="006B745C"/>
    <w:rsid w:val="006C034B"/>
    <w:rsid w:val="006C134B"/>
    <w:rsid w:val="006C374A"/>
    <w:rsid w:val="006C4293"/>
    <w:rsid w:val="006C52ED"/>
    <w:rsid w:val="006C5935"/>
    <w:rsid w:val="006C5E3C"/>
    <w:rsid w:val="006C6A59"/>
    <w:rsid w:val="006D089C"/>
    <w:rsid w:val="006D28D8"/>
    <w:rsid w:val="006D4158"/>
    <w:rsid w:val="006D75BD"/>
    <w:rsid w:val="006E3296"/>
    <w:rsid w:val="006E4D0C"/>
    <w:rsid w:val="006E5215"/>
    <w:rsid w:val="006E5474"/>
    <w:rsid w:val="006E79D5"/>
    <w:rsid w:val="006F2452"/>
    <w:rsid w:val="006F25A2"/>
    <w:rsid w:val="0070232D"/>
    <w:rsid w:val="0070244A"/>
    <w:rsid w:val="007036B2"/>
    <w:rsid w:val="00704313"/>
    <w:rsid w:val="00706D4C"/>
    <w:rsid w:val="0071469C"/>
    <w:rsid w:val="00716C0D"/>
    <w:rsid w:val="00716FD7"/>
    <w:rsid w:val="007173D0"/>
    <w:rsid w:val="00721974"/>
    <w:rsid w:val="00722581"/>
    <w:rsid w:val="00723155"/>
    <w:rsid w:val="007260B0"/>
    <w:rsid w:val="00727922"/>
    <w:rsid w:val="00727A3E"/>
    <w:rsid w:val="00731D1B"/>
    <w:rsid w:val="00734BCF"/>
    <w:rsid w:val="00734F1A"/>
    <w:rsid w:val="0073675B"/>
    <w:rsid w:val="00742F92"/>
    <w:rsid w:val="00743A73"/>
    <w:rsid w:val="00744812"/>
    <w:rsid w:val="007456DA"/>
    <w:rsid w:val="0074612D"/>
    <w:rsid w:val="007508A0"/>
    <w:rsid w:val="0075464B"/>
    <w:rsid w:val="00757BCB"/>
    <w:rsid w:val="007613AC"/>
    <w:rsid w:val="00762A33"/>
    <w:rsid w:val="00764E03"/>
    <w:rsid w:val="00764F2A"/>
    <w:rsid w:val="007654BF"/>
    <w:rsid w:val="007705FF"/>
    <w:rsid w:val="007709EC"/>
    <w:rsid w:val="007721A4"/>
    <w:rsid w:val="00780067"/>
    <w:rsid w:val="0078020D"/>
    <w:rsid w:val="007820B0"/>
    <w:rsid w:val="007859D7"/>
    <w:rsid w:val="00794249"/>
    <w:rsid w:val="00795F16"/>
    <w:rsid w:val="007967B2"/>
    <w:rsid w:val="007A19B0"/>
    <w:rsid w:val="007A23F9"/>
    <w:rsid w:val="007A489B"/>
    <w:rsid w:val="007A4D03"/>
    <w:rsid w:val="007A5185"/>
    <w:rsid w:val="007A74DE"/>
    <w:rsid w:val="007B0219"/>
    <w:rsid w:val="007B10C2"/>
    <w:rsid w:val="007B1BDA"/>
    <w:rsid w:val="007B26CA"/>
    <w:rsid w:val="007B3C7B"/>
    <w:rsid w:val="007B3DFF"/>
    <w:rsid w:val="007B7694"/>
    <w:rsid w:val="007B7E5F"/>
    <w:rsid w:val="007D1BAF"/>
    <w:rsid w:val="007D3286"/>
    <w:rsid w:val="007D3AF1"/>
    <w:rsid w:val="007D740B"/>
    <w:rsid w:val="007E16C9"/>
    <w:rsid w:val="007E55F7"/>
    <w:rsid w:val="007E5642"/>
    <w:rsid w:val="007E6C28"/>
    <w:rsid w:val="007F2EE0"/>
    <w:rsid w:val="007F3237"/>
    <w:rsid w:val="007F498D"/>
    <w:rsid w:val="008002C3"/>
    <w:rsid w:val="00801717"/>
    <w:rsid w:val="00803A0F"/>
    <w:rsid w:val="00803C12"/>
    <w:rsid w:val="00804A37"/>
    <w:rsid w:val="00804F8B"/>
    <w:rsid w:val="00807073"/>
    <w:rsid w:val="008070CC"/>
    <w:rsid w:val="008106D4"/>
    <w:rsid w:val="0081120B"/>
    <w:rsid w:val="00811F37"/>
    <w:rsid w:val="0081279B"/>
    <w:rsid w:val="008137CC"/>
    <w:rsid w:val="00813D9B"/>
    <w:rsid w:val="008178B8"/>
    <w:rsid w:val="0082168D"/>
    <w:rsid w:val="00821BCB"/>
    <w:rsid w:val="00826108"/>
    <w:rsid w:val="0082610E"/>
    <w:rsid w:val="008274E0"/>
    <w:rsid w:val="008337CB"/>
    <w:rsid w:val="00834E5C"/>
    <w:rsid w:val="00835674"/>
    <w:rsid w:val="00837B85"/>
    <w:rsid w:val="00840422"/>
    <w:rsid w:val="00841F87"/>
    <w:rsid w:val="00843838"/>
    <w:rsid w:val="00843C79"/>
    <w:rsid w:val="008445C4"/>
    <w:rsid w:val="0084478C"/>
    <w:rsid w:val="00845295"/>
    <w:rsid w:val="008456CA"/>
    <w:rsid w:val="00846393"/>
    <w:rsid w:val="008468DC"/>
    <w:rsid w:val="008476E3"/>
    <w:rsid w:val="0085526B"/>
    <w:rsid w:val="008558BF"/>
    <w:rsid w:val="00856839"/>
    <w:rsid w:val="00860812"/>
    <w:rsid w:val="0086111B"/>
    <w:rsid w:val="0086282E"/>
    <w:rsid w:val="008644EE"/>
    <w:rsid w:val="00866462"/>
    <w:rsid w:val="00867E66"/>
    <w:rsid w:val="0087236D"/>
    <w:rsid w:val="00872CBA"/>
    <w:rsid w:val="00872D00"/>
    <w:rsid w:val="00874615"/>
    <w:rsid w:val="008751CB"/>
    <w:rsid w:val="008759DC"/>
    <w:rsid w:val="00877095"/>
    <w:rsid w:val="00877EC8"/>
    <w:rsid w:val="0088106E"/>
    <w:rsid w:val="00881A63"/>
    <w:rsid w:val="00883460"/>
    <w:rsid w:val="0088370C"/>
    <w:rsid w:val="00885F8A"/>
    <w:rsid w:val="00886F90"/>
    <w:rsid w:val="00887C25"/>
    <w:rsid w:val="008904A0"/>
    <w:rsid w:val="00890FE6"/>
    <w:rsid w:val="00893C72"/>
    <w:rsid w:val="00894654"/>
    <w:rsid w:val="00895493"/>
    <w:rsid w:val="00896567"/>
    <w:rsid w:val="00897DBC"/>
    <w:rsid w:val="008A0435"/>
    <w:rsid w:val="008A2DBA"/>
    <w:rsid w:val="008A42BE"/>
    <w:rsid w:val="008A4DE7"/>
    <w:rsid w:val="008A6ADD"/>
    <w:rsid w:val="008B00C7"/>
    <w:rsid w:val="008B11F8"/>
    <w:rsid w:val="008B152D"/>
    <w:rsid w:val="008B2164"/>
    <w:rsid w:val="008B3E9B"/>
    <w:rsid w:val="008B5E1D"/>
    <w:rsid w:val="008B618D"/>
    <w:rsid w:val="008C2F1A"/>
    <w:rsid w:val="008C6BDD"/>
    <w:rsid w:val="008C7682"/>
    <w:rsid w:val="008D0A36"/>
    <w:rsid w:val="008D1AD9"/>
    <w:rsid w:val="008D3EFD"/>
    <w:rsid w:val="008D5669"/>
    <w:rsid w:val="008D63D9"/>
    <w:rsid w:val="008E0148"/>
    <w:rsid w:val="008E7F3F"/>
    <w:rsid w:val="008F202E"/>
    <w:rsid w:val="008F4530"/>
    <w:rsid w:val="008F4A40"/>
    <w:rsid w:val="008F598C"/>
    <w:rsid w:val="008F5A8C"/>
    <w:rsid w:val="008F7867"/>
    <w:rsid w:val="00900356"/>
    <w:rsid w:val="0090152F"/>
    <w:rsid w:val="00903BED"/>
    <w:rsid w:val="00903D82"/>
    <w:rsid w:val="00906177"/>
    <w:rsid w:val="009137D9"/>
    <w:rsid w:val="00914845"/>
    <w:rsid w:val="009157D1"/>
    <w:rsid w:val="00915F80"/>
    <w:rsid w:val="00920BEA"/>
    <w:rsid w:val="009230C8"/>
    <w:rsid w:val="009273CF"/>
    <w:rsid w:val="00931B9E"/>
    <w:rsid w:val="00932753"/>
    <w:rsid w:val="00937605"/>
    <w:rsid w:val="00940F06"/>
    <w:rsid w:val="0094253D"/>
    <w:rsid w:val="009430BE"/>
    <w:rsid w:val="00944375"/>
    <w:rsid w:val="00944DDB"/>
    <w:rsid w:val="00944E7F"/>
    <w:rsid w:val="00950DF4"/>
    <w:rsid w:val="00951B98"/>
    <w:rsid w:val="0095212D"/>
    <w:rsid w:val="00953DA9"/>
    <w:rsid w:val="0095670B"/>
    <w:rsid w:val="009568E6"/>
    <w:rsid w:val="00963AED"/>
    <w:rsid w:val="00963AFA"/>
    <w:rsid w:val="0096564D"/>
    <w:rsid w:val="0097006A"/>
    <w:rsid w:val="00973374"/>
    <w:rsid w:val="00976129"/>
    <w:rsid w:val="00980F2A"/>
    <w:rsid w:val="00984C7D"/>
    <w:rsid w:val="00985277"/>
    <w:rsid w:val="0099227A"/>
    <w:rsid w:val="009923AB"/>
    <w:rsid w:val="009925BD"/>
    <w:rsid w:val="00992A0A"/>
    <w:rsid w:val="00994B7B"/>
    <w:rsid w:val="00996465"/>
    <w:rsid w:val="00996891"/>
    <w:rsid w:val="00996E89"/>
    <w:rsid w:val="00997654"/>
    <w:rsid w:val="009A1347"/>
    <w:rsid w:val="009A1A0C"/>
    <w:rsid w:val="009A3875"/>
    <w:rsid w:val="009A4818"/>
    <w:rsid w:val="009A6072"/>
    <w:rsid w:val="009A6BD8"/>
    <w:rsid w:val="009B592B"/>
    <w:rsid w:val="009C03C8"/>
    <w:rsid w:val="009C0CA3"/>
    <w:rsid w:val="009C104E"/>
    <w:rsid w:val="009C4E29"/>
    <w:rsid w:val="009C5205"/>
    <w:rsid w:val="009C7427"/>
    <w:rsid w:val="009D34CE"/>
    <w:rsid w:val="009D3CA9"/>
    <w:rsid w:val="009D4427"/>
    <w:rsid w:val="009D75D6"/>
    <w:rsid w:val="009D7647"/>
    <w:rsid w:val="009D7BC3"/>
    <w:rsid w:val="009E0374"/>
    <w:rsid w:val="009E1126"/>
    <w:rsid w:val="009E2A08"/>
    <w:rsid w:val="009E328D"/>
    <w:rsid w:val="009E3BD5"/>
    <w:rsid w:val="009E48E1"/>
    <w:rsid w:val="009E675B"/>
    <w:rsid w:val="009E6DEA"/>
    <w:rsid w:val="009F2CA8"/>
    <w:rsid w:val="009F39E5"/>
    <w:rsid w:val="009F5B00"/>
    <w:rsid w:val="009F7172"/>
    <w:rsid w:val="009F725B"/>
    <w:rsid w:val="009F7C3B"/>
    <w:rsid w:val="00A00CBB"/>
    <w:rsid w:val="00A02BAA"/>
    <w:rsid w:val="00A05A19"/>
    <w:rsid w:val="00A11AB4"/>
    <w:rsid w:val="00A124F5"/>
    <w:rsid w:val="00A129B9"/>
    <w:rsid w:val="00A129D9"/>
    <w:rsid w:val="00A14B12"/>
    <w:rsid w:val="00A163BD"/>
    <w:rsid w:val="00A17917"/>
    <w:rsid w:val="00A20303"/>
    <w:rsid w:val="00A226A7"/>
    <w:rsid w:val="00A255EB"/>
    <w:rsid w:val="00A25D1F"/>
    <w:rsid w:val="00A27C19"/>
    <w:rsid w:val="00A27FDC"/>
    <w:rsid w:val="00A30E3C"/>
    <w:rsid w:val="00A31D92"/>
    <w:rsid w:val="00A323E4"/>
    <w:rsid w:val="00A32616"/>
    <w:rsid w:val="00A32F12"/>
    <w:rsid w:val="00A33B58"/>
    <w:rsid w:val="00A35015"/>
    <w:rsid w:val="00A359B2"/>
    <w:rsid w:val="00A3656C"/>
    <w:rsid w:val="00A37FE9"/>
    <w:rsid w:val="00A40195"/>
    <w:rsid w:val="00A4030D"/>
    <w:rsid w:val="00A4415E"/>
    <w:rsid w:val="00A442F0"/>
    <w:rsid w:val="00A446BC"/>
    <w:rsid w:val="00A44FD0"/>
    <w:rsid w:val="00A4558F"/>
    <w:rsid w:val="00A47299"/>
    <w:rsid w:val="00A50D11"/>
    <w:rsid w:val="00A551B9"/>
    <w:rsid w:val="00A564FC"/>
    <w:rsid w:val="00A573BF"/>
    <w:rsid w:val="00A61462"/>
    <w:rsid w:val="00A62844"/>
    <w:rsid w:val="00A63A1C"/>
    <w:rsid w:val="00A644C8"/>
    <w:rsid w:val="00A65D33"/>
    <w:rsid w:val="00A70624"/>
    <w:rsid w:val="00A76C07"/>
    <w:rsid w:val="00A80AE7"/>
    <w:rsid w:val="00A82B82"/>
    <w:rsid w:val="00A8427D"/>
    <w:rsid w:val="00A85660"/>
    <w:rsid w:val="00A8643C"/>
    <w:rsid w:val="00A873E0"/>
    <w:rsid w:val="00A8751C"/>
    <w:rsid w:val="00A90D54"/>
    <w:rsid w:val="00AA2592"/>
    <w:rsid w:val="00AA27DC"/>
    <w:rsid w:val="00AA425B"/>
    <w:rsid w:val="00AA52E8"/>
    <w:rsid w:val="00AA6320"/>
    <w:rsid w:val="00AA6C17"/>
    <w:rsid w:val="00AB08CD"/>
    <w:rsid w:val="00AB09EC"/>
    <w:rsid w:val="00AB76EC"/>
    <w:rsid w:val="00AD0C48"/>
    <w:rsid w:val="00AD2035"/>
    <w:rsid w:val="00AD4B1C"/>
    <w:rsid w:val="00AD5B71"/>
    <w:rsid w:val="00AD6DC8"/>
    <w:rsid w:val="00AD7B9F"/>
    <w:rsid w:val="00AE0AA9"/>
    <w:rsid w:val="00AE1F39"/>
    <w:rsid w:val="00AE3E58"/>
    <w:rsid w:val="00AE43D5"/>
    <w:rsid w:val="00AE645F"/>
    <w:rsid w:val="00AE6699"/>
    <w:rsid w:val="00AE6775"/>
    <w:rsid w:val="00AF0EB4"/>
    <w:rsid w:val="00B0318F"/>
    <w:rsid w:val="00B03D54"/>
    <w:rsid w:val="00B077C6"/>
    <w:rsid w:val="00B10238"/>
    <w:rsid w:val="00B10D20"/>
    <w:rsid w:val="00B11D58"/>
    <w:rsid w:val="00B12E5C"/>
    <w:rsid w:val="00B16243"/>
    <w:rsid w:val="00B22077"/>
    <w:rsid w:val="00B259EA"/>
    <w:rsid w:val="00B2762C"/>
    <w:rsid w:val="00B3670B"/>
    <w:rsid w:val="00B368B7"/>
    <w:rsid w:val="00B369AE"/>
    <w:rsid w:val="00B41906"/>
    <w:rsid w:val="00B422D4"/>
    <w:rsid w:val="00B434DE"/>
    <w:rsid w:val="00B441AB"/>
    <w:rsid w:val="00B44238"/>
    <w:rsid w:val="00B4527A"/>
    <w:rsid w:val="00B5018E"/>
    <w:rsid w:val="00B54CFA"/>
    <w:rsid w:val="00B54D5B"/>
    <w:rsid w:val="00B55D22"/>
    <w:rsid w:val="00B6345C"/>
    <w:rsid w:val="00B65E73"/>
    <w:rsid w:val="00B67214"/>
    <w:rsid w:val="00B70128"/>
    <w:rsid w:val="00B709E6"/>
    <w:rsid w:val="00B71EEC"/>
    <w:rsid w:val="00B738F4"/>
    <w:rsid w:val="00B7434C"/>
    <w:rsid w:val="00B746CF"/>
    <w:rsid w:val="00B750A1"/>
    <w:rsid w:val="00B75212"/>
    <w:rsid w:val="00B80530"/>
    <w:rsid w:val="00B83BA1"/>
    <w:rsid w:val="00B83F82"/>
    <w:rsid w:val="00B871E0"/>
    <w:rsid w:val="00B879F5"/>
    <w:rsid w:val="00B90311"/>
    <w:rsid w:val="00B90C47"/>
    <w:rsid w:val="00B93C11"/>
    <w:rsid w:val="00B93E17"/>
    <w:rsid w:val="00BA452F"/>
    <w:rsid w:val="00BA48B5"/>
    <w:rsid w:val="00BA498B"/>
    <w:rsid w:val="00BA4C9B"/>
    <w:rsid w:val="00BA7D37"/>
    <w:rsid w:val="00BB053A"/>
    <w:rsid w:val="00BB13A6"/>
    <w:rsid w:val="00BB53C0"/>
    <w:rsid w:val="00BB5676"/>
    <w:rsid w:val="00BB5B1E"/>
    <w:rsid w:val="00BB69BB"/>
    <w:rsid w:val="00BC045B"/>
    <w:rsid w:val="00BC1B6F"/>
    <w:rsid w:val="00BC1EBF"/>
    <w:rsid w:val="00BC3EC4"/>
    <w:rsid w:val="00BC4DCA"/>
    <w:rsid w:val="00BC5666"/>
    <w:rsid w:val="00BC6566"/>
    <w:rsid w:val="00BD01D8"/>
    <w:rsid w:val="00BD15F3"/>
    <w:rsid w:val="00BD2CE3"/>
    <w:rsid w:val="00BD6019"/>
    <w:rsid w:val="00BD7A1C"/>
    <w:rsid w:val="00BE1536"/>
    <w:rsid w:val="00BE1B1A"/>
    <w:rsid w:val="00BE2F82"/>
    <w:rsid w:val="00BE4A59"/>
    <w:rsid w:val="00BE50CB"/>
    <w:rsid w:val="00BE6276"/>
    <w:rsid w:val="00BE6495"/>
    <w:rsid w:val="00BE774C"/>
    <w:rsid w:val="00BF2351"/>
    <w:rsid w:val="00BF3DAB"/>
    <w:rsid w:val="00BF6BA8"/>
    <w:rsid w:val="00BF73A3"/>
    <w:rsid w:val="00C00AF2"/>
    <w:rsid w:val="00C019FB"/>
    <w:rsid w:val="00C039ED"/>
    <w:rsid w:val="00C07E9E"/>
    <w:rsid w:val="00C11DF4"/>
    <w:rsid w:val="00C133A0"/>
    <w:rsid w:val="00C13C41"/>
    <w:rsid w:val="00C1575B"/>
    <w:rsid w:val="00C17019"/>
    <w:rsid w:val="00C170A6"/>
    <w:rsid w:val="00C17E64"/>
    <w:rsid w:val="00C217A9"/>
    <w:rsid w:val="00C232EA"/>
    <w:rsid w:val="00C25287"/>
    <w:rsid w:val="00C2615B"/>
    <w:rsid w:val="00C30A71"/>
    <w:rsid w:val="00C318E1"/>
    <w:rsid w:val="00C32044"/>
    <w:rsid w:val="00C408C0"/>
    <w:rsid w:val="00C42420"/>
    <w:rsid w:val="00C42FD2"/>
    <w:rsid w:val="00C46123"/>
    <w:rsid w:val="00C4612B"/>
    <w:rsid w:val="00C50E57"/>
    <w:rsid w:val="00C513C1"/>
    <w:rsid w:val="00C55D48"/>
    <w:rsid w:val="00C56AF3"/>
    <w:rsid w:val="00C57F56"/>
    <w:rsid w:val="00C60950"/>
    <w:rsid w:val="00C6126B"/>
    <w:rsid w:val="00C61923"/>
    <w:rsid w:val="00C638D6"/>
    <w:rsid w:val="00C66C86"/>
    <w:rsid w:val="00C700A7"/>
    <w:rsid w:val="00C716F5"/>
    <w:rsid w:val="00C72042"/>
    <w:rsid w:val="00C735FF"/>
    <w:rsid w:val="00C74C67"/>
    <w:rsid w:val="00C754FE"/>
    <w:rsid w:val="00C75789"/>
    <w:rsid w:val="00C800E5"/>
    <w:rsid w:val="00C84460"/>
    <w:rsid w:val="00C8508D"/>
    <w:rsid w:val="00C85938"/>
    <w:rsid w:val="00C85B77"/>
    <w:rsid w:val="00C86540"/>
    <w:rsid w:val="00C8658F"/>
    <w:rsid w:val="00C91034"/>
    <w:rsid w:val="00C93E9B"/>
    <w:rsid w:val="00C94CE5"/>
    <w:rsid w:val="00CA2F34"/>
    <w:rsid w:val="00CA4D33"/>
    <w:rsid w:val="00CA78DB"/>
    <w:rsid w:val="00CB072E"/>
    <w:rsid w:val="00CB0ACA"/>
    <w:rsid w:val="00CB28B4"/>
    <w:rsid w:val="00CB3F4A"/>
    <w:rsid w:val="00CB46D2"/>
    <w:rsid w:val="00CC258C"/>
    <w:rsid w:val="00CC429E"/>
    <w:rsid w:val="00CC60A2"/>
    <w:rsid w:val="00CD10E8"/>
    <w:rsid w:val="00CD132E"/>
    <w:rsid w:val="00CD1576"/>
    <w:rsid w:val="00CD1FDA"/>
    <w:rsid w:val="00CD2416"/>
    <w:rsid w:val="00CD55E3"/>
    <w:rsid w:val="00CD68F1"/>
    <w:rsid w:val="00CD6D9A"/>
    <w:rsid w:val="00CE0BA6"/>
    <w:rsid w:val="00CE13F0"/>
    <w:rsid w:val="00CE2BFE"/>
    <w:rsid w:val="00CE341E"/>
    <w:rsid w:val="00CE3C03"/>
    <w:rsid w:val="00CE71A9"/>
    <w:rsid w:val="00CE774B"/>
    <w:rsid w:val="00CF0ED2"/>
    <w:rsid w:val="00CF54B2"/>
    <w:rsid w:val="00CF5A50"/>
    <w:rsid w:val="00CF6F87"/>
    <w:rsid w:val="00CF7E45"/>
    <w:rsid w:val="00D045C4"/>
    <w:rsid w:val="00D0552E"/>
    <w:rsid w:val="00D0654D"/>
    <w:rsid w:val="00D0743E"/>
    <w:rsid w:val="00D22991"/>
    <w:rsid w:val="00D24676"/>
    <w:rsid w:val="00D30BB0"/>
    <w:rsid w:val="00D35A84"/>
    <w:rsid w:val="00D40EE2"/>
    <w:rsid w:val="00D415CE"/>
    <w:rsid w:val="00D4219A"/>
    <w:rsid w:val="00D532EE"/>
    <w:rsid w:val="00D646B4"/>
    <w:rsid w:val="00D646F0"/>
    <w:rsid w:val="00D65838"/>
    <w:rsid w:val="00D70BF9"/>
    <w:rsid w:val="00D70DBE"/>
    <w:rsid w:val="00D70EE2"/>
    <w:rsid w:val="00D72645"/>
    <w:rsid w:val="00D73DF9"/>
    <w:rsid w:val="00D749EC"/>
    <w:rsid w:val="00D770FC"/>
    <w:rsid w:val="00D8127A"/>
    <w:rsid w:val="00D843D0"/>
    <w:rsid w:val="00D85EDB"/>
    <w:rsid w:val="00D90E23"/>
    <w:rsid w:val="00D91079"/>
    <w:rsid w:val="00D91FB5"/>
    <w:rsid w:val="00DA09E6"/>
    <w:rsid w:val="00DA35C6"/>
    <w:rsid w:val="00DA365A"/>
    <w:rsid w:val="00DA3FC1"/>
    <w:rsid w:val="00DA5C83"/>
    <w:rsid w:val="00DA5F8C"/>
    <w:rsid w:val="00DA73A6"/>
    <w:rsid w:val="00DA7499"/>
    <w:rsid w:val="00DB12B4"/>
    <w:rsid w:val="00DB407A"/>
    <w:rsid w:val="00DB464D"/>
    <w:rsid w:val="00DB5C8D"/>
    <w:rsid w:val="00DB71BE"/>
    <w:rsid w:val="00DB735B"/>
    <w:rsid w:val="00DC0E6B"/>
    <w:rsid w:val="00DC2D6B"/>
    <w:rsid w:val="00DC5770"/>
    <w:rsid w:val="00DC6639"/>
    <w:rsid w:val="00DC6871"/>
    <w:rsid w:val="00DC7892"/>
    <w:rsid w:val="00DD05FF"/>
    <w:rsid w:val="00DD0C20"/>
    <w:rsid w:val="00DD2209"/>
    <w:rsid w:val="00DD6863"/>
    <w:rsid w:val="00DE0176"/>
    <w:rsid w:val="00DE1DF4"/>
    <w:rsid w:val="00DE261F"/>
    <w:rsid w:val="00DE3606"/>
    <w:rsid w:val="00DE3B78"/>
    <w:rsid w:val="00DF1782"/>
    <w:rsid w:val="00DF1F77"/>
    <w:rsid w:val="00DF2D98"/>
    <w:rsid w:val="00DF6568"/>
    <w:rsid w:val="00E005A1"/>
    <w:rsid w:val="00E02900"/>
    <w:rsid w:val="00E058B5"/>
    <w:rsid w:val="00E06452"/>
    <w:rsid w:val="00E14570"/>
    <w:rsid w:val="00E15A6C"/>
    <w:rsid w:val="00E17FF7"/>
    <w:rsid w:val="00E20240"/>
    <w:rsid w:val="00E2258D"/>
    <w:rsid w:val="00E258E9"/>
    <w:rsid w:val="00E26802"/>
    <w:rsid w:val="00E27289"/>
    <w:rsid w:val="00E31D41"/>
    <w:rsid w:val="00E32127"/>
    <w:rsid w:val="00E32863"/>
    <w:rsid w:val="00E32D28"/>
    <w:rsid w:val="00E34C9C"/>
    <w:rsid w:val="00E365C0"/>
    <w:rsid w:val="00E41B57"/>
    <w:rsid w:val="00E43A28"/>
    <w:rsid w:val="00E51609"/>
    <w:rsid w:val="00E52B76"/>
    <w:rsid w:val="00E533CA"/>
    <w:rsid w:val="00E547AC"/>
    <w:rsid w:val="00E54C26"/>
    <w:rsid w:val="00E55DE0"/>
    <w:rsid w:val="00E56850"/>
    <w:rsid w:val="00E610B4"/>
    <w:rsid w:val="00E614F8"/>
    <w:rsid w:val="00E6416B"/>
    <w:rsid w:val="00E663CA"/>
    <w:rsid w:val="00E67FBE"/>
    <w:rsid w:val="00E75A0A"/>
    <w:rsid w:val="00E76658"/>
    <w:rsid w:val="00E843A9"/>
    <w:rsid w:val="00E86265"/>
    <w:rsid w:val="00E86F28"/>
    <w:rsid w:val="00E931DD"/>
    <w:rsid w:val="00E96B5C"/>
    <w:rsid w:val="00E96DF6"/>
    <w:rsid w:val="00E97206"/>
    <w:rsid w:val="00EA0C68"/>
    <w:rsid w:val="00EA1098"/>
    <w:rsid w:val="00EA3123"/>
    <w:rsid w:val="00EA39C4"/>
    <w:rsid w:val="00EA418D"/>
    <w:rsid w:val="00EA4D45"/>
    <w:rsid w:val="00EA59CA"/>
    <w:rsid w:val="00EA6E36"/>
    <w:rsid w:val="00EB2B83"/>
    <w:rsid w:val="00EB3107"/>
    <w:rsid w:val="00EB33A3"/>
    <w:rsid w:val="00EB3E45"/>
    <w:rsid w:val="00EB45C8"/>
    <w:rsid w:val="00EB7761"/>
    <w:rsid w:val="00EB7A34"/>
    <w:rsid w:val="00EB7EE3"/>
    <w:rsid w:val="00EC1983"/>
    <w:rsid w:val="00EC30AC"/>
    <w:rsid w:val="00EC786D"/>
    <w:rsid w:val="00ED1D26"/>
    <w:rsid w:val="00ED236F"/>
    <w:rsid w:val="00ED3091"/>
    <w:rsid w:val="00ED3C92"/>
    <w:rsid w:val="00ED3D57"/>
    <w:rsid w:val="00ED5CE2"/>
    <w:rsid w:val="00EE0273"/>
    <w:rsid w:val="00EE4D24"/>
    <w:rsid w:val="00EE635A"/>
    <w:rsid w:val="00EE6EBA"/>
    <w:rsid w:val="00EF04BE"/>
    <w:rsid w:val="00EF16EA"/>
    <w:rsid w:val="00EF2AE1"/>
    <w:rsid w:val="00EF2C0D"/>
    <w:rsid w:val="00F0349A"/>
    <w:rsid w:val="00F05D74"/>
    <w:rsid w:val="00F06C38"/>
    <w:rsid w:val="00F113E6"/>
    <w:rsid w:val="00F11F9E"/>
    <w:rsid w:val="00F125A2"/>
    <w:rsid w:val="00F12973"/>
    <w:rsid w:val="00F1364B"/>
    <w:rsid w:val="00F13F34"/>
    <w:rsid w:val="00F155C9"/>
    <w:rsid w:val="00F16181"/>
    <w:rsid w:val="00F20D26"/>
    <w:rsid w:val="00F21CAB"/>
    <w:rsid w:val="00F226E9"/>
    <w:rsid w:val="00F2560B"/>
    <w:rsid w:val="00F25CDE"/>
    <w:rsid w:val="00F27590"/>
    <w:rsid w:val="00F30B12"/>
    <w:rsid w:val="00F332FF"/>
    <w:rsid w:val="00F364AE"/>
    <w:rsid w:val="00F36FF1"/>
    <w:rsid w:val="00F37E8E"/>
    <w:rsid w:val="00F41EC4"/>
    <w:rsid w:val="00F43098"/>
    <w:rsid w:val="00F43ADF"/>
    <w:rsid w:val="00F445C7"/>
    <w:rsid w:val="00F45AF8"/>
    <w:rsid w:val="00F46E8A"/>
    <w:rsid w:val="00F479DD"/>
    <w:rsid w:val="00F51DC4"/>
    <w:rsid w:val="00F51EE0"/>
    <w:rsid w:val="00F5292F"/>
    <w:rsid w:val="00F53181"/>
    <w:rsid w:val="00F54238"/>
    <w:rsid w:val="00F5436E"/>
    <w:rsid w:val="00F55494"/>
    <w:rsid w:val="00F56045"/>
    <w:rsid w:val="00F56AB4"/>
    <w:rsid w:val="00F61A5F"/>
    <w:rsid w:val="00F625C3"/>
    <w:rsid w:val="00F63F55"/>
    <w:rsid w:val="00F645DF"/>
    <w:rsid w:val="00F65D44"/>
    <w:rsid w:val="00F6763B"/>
    <w:rsid w:val="00F7162D"/>
    <w:rsid w:val="00F738B6"/>
    <w:rsid w:val="00F769E0"/>
    <w:rsid w:val="00F855A7"/>
    <w:rsid w:val="00F94517"/>
    <w:rsid w:val="00F9479B"/>
    <w:rsid w:val="00F9718A"/>
    <w:rsid w:val="00FA026F"/>
    <w:rsid w:val="00FA15B9"/>
    <w:rsid w:val="00FB0B49"/>
    <w:rsid w:val="00FB203D"/>
    <w:rsid w:val="00FB25A7"/>
    <w:rsid w:val="00FB2AA2"/>
    <w:rsid w:val="00FB2CA3"/>
    <w:rsid w:val="00FB419A"/>
    <w:rsid w:val="00FB41BE"/>
    <w:rsid w:val="00FB4B1D"/>
    <w:rsid w:val="00FB69DA"/>
    <w:rsid w:val="00FC2384"/>
    <w:rsid w:val="00FC4F3F"/>
    <w:rsid w:val="00FC57CA"/>
    <w:rsid w:val="00FC6775"/>
    <w:rsid w:val="00FD24AC"/>
    <w:rsid w:val="00FD3131"/>
    <w:rsid w:val="00FD6CEF"/>
    <w:rsid w:val="00FE0C9E"/>
    <w:rsid w:val="00FE50E1"/>
    <w:rsid w:val="00FF1B38"/>
    <w:rsid w:val="00FF240D"/>
    <w:rsid w:val="00FF38B5"/>
    <w:rsid w:val="00FF425F"/>
    <w:rsid w:val="00FF55F4"/>
    <w:rsid w:val="00FF6D7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5DA5A"/>
  <w15:docId w15:val="{4753E7D2-E6D5-4DCD-B3D2-77D97A4A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24FD8"/>
    <w:pPr>
      <w:widowControl w:val="0"/>
      <w:wordWrap w:val="0"/>
      <w:autoSpaceDE w:val="0"/>
      <w:autoSpaceDN w:val="0"/>
      <w:jc w:val="both"/>
    </w:pPr>
  </w:style>
  <w:style w:type="paragraph" w:styleId="1">
    <w:name w:val="heading 1"/>
    <w:basedOn w:val="a0"/>
    <w:next w:val="a0"/>
    <w:link w:val="1Char"/>
    <w:uiPriority w:val="9"/>
    <w:qFormat/>
    <w:rsid w:val="00CB0ACA"/>
    <w:pPr>
      <w:keepNext/>
      <w:numPr>
        <w:numId w:val="11"/>
      </w:numPr>
      <w:outlineLvl w:val="0"/>
    </w:pPr>
    <w:rPr>
      <w:rFonts w:asciiTheme="majorHAnsi" w:eastAsiaTheme="majorEastAsia" w:hAnsiTheme="majorHAnsi" w:cstheme="majorBidi"/>
      <w:sz w:val="28"/>
      <w:szCs w:val="28"/>
    </w:rPr>
  </w:style>
  <w:style w:type="paragraph" w:styleId="3">
    <w:name w:val="heading 3"/>
    <w:basedOn w:val="a0"/>
    <w:next w:val="a0"/>
    <w:link w:val="3Char"/>
    <w:uiPriority w:val="9"/>
    <w:semiHidden/>
    <w:unhideWhenUsed/>
    <w:qFormat/>
    <w:rsid w:val="005B172E"/>
    <w:pPr>
      <w:keepNext/>
      <w:ind w:leftChars="300" w:left="300" w:hangingChars="200" w:hanging="2000"/>
      <w:outlineLvl w:val="2"/>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바탕글"/>
    <w:basedOn w:val="a0"/>
    <w:rsid w:val="00525CCD"/>
    <w:pPr>
      <w:widowControl/>
      <w:wordWrap/>
      <w:autoSpaceDE/>
      <w:autoSpaceDN/>
      <w:snapToGrid w:val="0"/>
      <w:spacing w:line="384" w:lineRule="auto"/>
    </w:pPr>
    <w:rPr>
      <w:rFonts w:ascii="바탕" w:eastAsia="바탕" w:hAnsi="바탕" w:cs="굴림"/>
      <w:color w:val="000000"/>
      <w:kern w:val="0"/>
      <w:szCs w:val="20"/>
    </w:rPr>
  </w:style>
  <w:style w:type="paragraph" w:styleId="a5">
    <w:name w:val="Balloon Text"/>
    <w:basedOn w:val="a0"/>
    <w:link w:val="Char"/>
    <w:uiPriority w:val="99"/>
    <w:semiHidden/>
    <w:unhideWhenUsed/>
    <w:rsid w:val="00525CCD"/>
    <w:rPr>
      <w:rFonts w:asciiTheme="majorHAnsi" w:eastAsiaTheme="majorEastAsia" w:hAnsiTheme="majorHAnsi" w:cstheme="majorBidi"/>
      <w:sz w:val="18"/>
      <w:szCs w:val="18"/>
    </w:rPr>
  </w:style>
  <w:style w:type="character" w:customStyle="1" w:styleId="Char">
    <w:name w:val="풍선 도움말 텍스트 Char"/>
    <w:basedOn w:val="a1"/>
    <w:link w:val="a5"/>
    <w:uiPriority w:val="99"/>
    <w:semiHidden/>
    <w:rsid w:val="00525CCD"/>
    <w:rPr>
      <w:rFonts w:asciiTheme="majorHAnsi" w:eastAsiaTheme="majorEastAsia" w:hAnsiTheme="majorHAnsi" w:cstheme="majorBidi"/>
      <w:sz w:val="18"/>
      <w:szCs w:val="18"/>
    </w:rPr>
  </w:style>
  <w:style w:type="paragraph" w:styleId="a6">
    <w:name w:val="header"/>
    <w:basedOn w:val="a0"/>
    <w:link w:val="Char0"/>
    <w:uiPriority w:val="99"/>
    <w:unhideWhenUsed/>
    <w:rsid w:val="0055393A"/>
    <w:pPr>
      <w:tabs>
        <w:tab w:val="center" w:pos="4513"/>
        <w:tab w:val="right" w:pos="9026"/>
      </w:tabs>
      <w:snapToGrid w:val="0"/>
    </w:pPr>
  </w:style>
  <w:style w:type="character" w:customStyle="1" w:styleId="Char0">
    <w:name w:val="머리글 Char"/>
    <w:basedOn w:val="a1"/>
    <w:link w:val="a6"/>
    <w:uiPriority w:val="99"/>
    <w:rsid w:val="0055393A"/>
  </w:style>
  <w:style w:type="paragraph" w:styleId="a7">
    <w:name w:val="footer"/>
    <w:basedOn w:val="a0"/>
    <w:link w:val="Char1"/>
    <w:uiPriority w:val="99"/>
    <w:unhideWhenUsed/>
    <w:rsid w:val="0055393A"/>
    <w:pPr>
      <w:tabs>
        <w:tab w:val="center" w:pos="4513"/>
        <w:tab w:val="right" w:pos="9026"/>
      </w:tabs>
      <w:snapToGrid w:val="0"/>
    </w:pPr>
  </w:style>
  <w:style w:type="character" w:customStyle="1" w:styleId="Char1">
    <w:name w:val="바닥글 Char"/>
    <w:basedOn w:val="a1"/>
    <w:link w:val="a7"/>
    <w:uiPriority w:val="99"/>
    <w:rsid w:val="0055393A"/>
  </w:style>
  <w:style w:type="paragraph" w:styleId="a8">
    <w:name w:val="List Paragraph"/>
    <w:basedOn w:val="a0"/>
    <w:uiPriority w:val="34"/>
    <w:qFormat/>
    <w:rsid w:val="00166DE0"/>
    <w:pPr>
      <w:ind w:leftChars="400" w:left="800"/>
    </w:pPr>
  </w:style>
  <w:style w:type="character" w:styleId="a9">
    <w:name w:val="Hyperlink"/>
    <w:basedOn w:val="a1"/>
    <w:uiPriority w:val="99"/>
    <w:unhideWhenUsed/>
    <w:rsid w:val="007D740B"/>
    <w:rPr>
      <w:color w:val="0000FF" w:themeColor="hyperlink"/>
      <w:u w:val="single"/>
    </w:rPr>
  </w:style>
  <w:style w:type="character" w:customStyle="1" w:styleId="10">
    <w:name w:val="확인되지 않은 멘션1"/>
    <w:basedOn w:val="a1"/>
    <w:uiPriority w:val="99"/>
    <w:semiHidden/>
    <w:unhideWhenUsed/>
    <w:rsid w:val="007D740B"/>
    <w:rPr>
      <w:color w:val="605E5C"/>
      <w:shd w:val="clear" w:color="auto" w:fill="E1DFDD"/>
    </w:rPr>
  </w:style>
  <w:style w:type="character" w:styleId="aa">
    <w:name w:val="FollowedHyperlink"/>
    <w:basedOn w:val="a1"/>
    <w:uiPriority w:val="99"/>
    <w:semiHidden/>
    <w:unhideWhenUsed/>
    <w:rsid w:val="00F479DD"/>
    <w:rPr>
      <w:color w:val="800080" w:themeColor="followedHyperlink"/>
      <w:u w:val="single"/>
    </w:rPr>
  </w:style>
  <w:style w:type="paragraph" w:styleId="ab">
    <w:name w:val="footnote text"/>
    <w:basedOn w:val="a0"/>
    <w:link w:val="Char2"/>
    <w:uiPriority w:val="99"/>
    <w:semiHidden/>
    <w:unhideWhenUsed/>
    <w:rsid w:val="00B71EEC"/>
    <w:pPr>
      <w:snapToGrid w:val="0"/>
      <w:jc w:val="left"/>
    </w:pPr>
  </w:style>
  <w:style w:type="character" w:customStyle="1" w:styleId="Char2">
    <w:name w:val="각주 텍스트 Char"/>
    <w:basedOn w:val="a1"/>
    <w:link w:val="ab"/>
    <w:uiPriority w:val="99"/>
    <w:semiHidden/>
    <w:rsid w:val="00B71EEC"/>
  </w:style>
  <w:style w:type="character" w:styleId="ac">
    <w:name w:val="footnote reference"/>
    <w:basedOn w:val="a1"/>
    <w:uiPriority w:val="99"/>
    <w:semiHidden/>
    <w:unhideWhenUsed/>
    <w:rsid w:val="00B71EEC"/>
    <w:rPr>
      <w:vertAlign w:val="superscript"/>
    </w:rPr>
  </w:style>
  <w:style w:type="paragraph" w:customStyle="1" w:styleId="s0">
    <w:name w:val="s0"/>
    <w:rsid w:val="00545725"/>
    <w:pPr>
      <w:widowControl w:val="0"/>
      <w:autoSpaceDE w:val="0"/>
      <w:autoSpaceDN w:val="0"/>
      <w:adjustRightInd w:val="0"/>
    </w:pPr>
    <w:rPr>
      <w:rFonts w:ascii="바탕" w:eastAsia="바탕"/>
      <w:kern w:val="0"/>
      <w:sz w:val="24"/>
      <w:szCs w:val="24"/>
    </w:rPr>
  </w:style>
  <w:style w:type="paragraph" w:styleId="a">
    <w:name w:val="List Bullet"/>
    <w:basedOn w:val="a0"/>
    <w:uiPriority w:val="99"/>
    <w:unhideWhenUsed/>
    <w:rsid w:val="002C3430"/>
    <w:pPr>
      <w:numPr>
        <w:numId w:val="5"/>
      </w:numPr>
      <w:contextualSpacing/>
    </w:pPr>
  </w:style>
  <w:style w:type="paragraph" w:customStyle="1" w:styleId="11">
    <w:name w:val="각주 텍스트1"/>
    <w:basedOn w:val="a0"/>
    <w:rsid w:val="003F3090"/>
    <w:pPr>
      <w:snapToGrid w:val="0"/>
      <w:jc w:val="left"/>
      <w:textAlignment w:val="baseline"/>
    </w:pPr>
    <w:rPr>
      <w:rFonts w:ascii="맑은 고딕" w:eastAsia="굴림" w:hAnsi="굴림" w:cs="굴림"/>
      <w:color w:val="000000"/>
      <w:szCs w:val="20"/>
    </w:rPr>
  </w:style>
  <w:style w:type="paragraph" w:styleId="ad">
    <w:name w:val="caption"/>
    <w:basedOn w:val="a0"/>
    <w:next w:val="a0"/>
    <w:uiPriority w:val="35"/>
    <w:unhideWhenUsed/>
    <w:qFormat/>
    <w:rsid w:val="00E06452"/>
    <w:rPr>
      <w:b/>
      <w:bCs/>
      <w:szCs w:val="20"/>
    </w:rPr>
  </w:style>
  <w:style w:type="paragraph" w:styleId="ae">
    <w:name w:val="Normal (Web)"/>
    <w:basedOn w:val="a0"/>
    <w:uiPriority w:val="99"/>
    <w:semiHidden/>
    <w:unhideWhenUsed/>
    <w:rsid w:val="00A05A19"/>
    <w:rPr>
      <w:rFonts w:ascii="Times New Roman" w:hAnsi="Times New Roman" w:cs="Times New Roman"/>
      <w:sz w:val="24"/>
      <w:szCs w:val="24"/>
    </w:rPr>
  </w:style>
  <w:style w:type="character" w:styleId="af">
    <w:name w:val="annotation reference"/>
    <w:basedOn w:val="a1"/>
    <w:uiPriority w:val="99"/>
    <w:semiHidden/>
    <w:unhideWhenUsed/>
    <w:rsid w:val="00146EE3"/>
    <w:rPr>
      <w:sz w:val="18"/>
      <w:szCs w:val="18"/>
    </w:rPr>
  </w:style>
  <w:style w:type="paragraph" w:styleId="af0">
    <w:name w:val="annotation text"/>
    <w:basedOn w:val="a0"/>
    <w:link w:val="Char3"/>
    <w:uiPriority w:val="99"/>
    <w:unhideWhenUsed/>
    <w:rsid w:val="00146EE3"/>
    <w:pPr>
      <w:jc w:val="left"/>
    </w:pPr>
  </w:style>
  <w:style w:type="character" w:customStyle="1" w:styleId="Char3">
    <w:name w:val="메모 텍스트 Char"/>
    <w:basedOn w:val="a1"/>
    <w:link w:val="af0"/>
    <w:uiPriority w:val="99"/>
    <w:rsid w:val="00146EE3"/>
  </w:style>
  <w:style w:type="paragraph" w:styleId="af1">
    <w:name w:val="annotation subject"/>
    <w:basedOn w:val="af0"/>
    <w:next w:val="af0"/>
    <w:link w:val="Char4"/>
    <w:uiPriority w:val="99"/>
    <w:semiHidden/>
    <w:unhideWhenUsed/>
    <w:rsid w:val="00146EE3"/>
    <w:rPr>
      <w:b/>
      <w:bCs/>
    </w:rPr>
  </w:style>
  <w:style w:type="character" w:customStyle="1" w:styleId="Char4">
    <w:name w:val="메모 주제 Char"/>
    <w:basedOn w:val="Char3"/>
    <w:link w:val="af1"/>
    <w:uiPriority w:val="99"/>
    <w:semiHidden/>
    <w:rsid w:val="00146EE3"/>
    <w:rPr>
      <w:b/>
      <w:bCs/>
    </w:rPr>
  </w:style>
  <w:style w:type="paragraph" w:customStyle="1" w:styleId="Tableofcontents">
    <w:name w:val="Table of contents"/>
    <w:basedOn w:val="a0"/>
    <w:autoRedefine/>
    <w:rsid w:val="00C17019"/>
    <w:pPr>
      <w:widowControl/>
      <w:wordWrap/>
      <w:autoSpaceDE/>
      <w:autoSpaceDN/>
      <w:spacing w:line="360" w:lineRule="auto"/>
    </w:pPr>
    <w:rPr>
      <w:rFonts w:ascii="Times New Roman" w:eastAsia="MS Mincho" w:hAnsi="Times New Roman" w:cs="Times New Roman"/>
      <w:b/>
      <w:kern w:val="0"/>
      <w:sz w:val="24"/>
      <w:szCs w:val="24"/>
      <w:lang w:eastAsia="ja-JP"/>
    </w:rPr>
  </w:style>
  <w:style w:type="paragraph" w:customStyle="1" w:styleId="Addresses">
    <w:name w:val="Addresses"/>
    <w:basedOn w:val="a0"/>
    <w:rsid w:val="00BA48B5"/>
    <w:pPr>
      <w:widowControl/>
      <w:wordWrap/>
      <w:autoSpaceDE/>
      <w:autoSpaceDN/>
      <w:jc w:val="left"/>
    </w:pPr>
    <w:rPr>
      <w:rFonts w:ascii="Times New Roman" w:eastAsia="MS Mincho" w:hAnsi="Times New Roman" w:cs="Times New Roman"/>
      <w:kern w:val="0"/>
      <w:sz w:val="24"/>
      <w:szCs w:val="24"/>
      <w:lang w:eastAsia="ja-JP"/>
    </w:rPr>
  </w:style>
  <w:style w:type="paragraph" w:customStyle="1" w:styleId="Head1">
    <w:name w:val="Head 1"/>
    <w:basedOn w:val="a0"/>
    <w:autoRedefine/>
    <w:rsid w:val="00BA48B5"/>
    <w:pPr>
      <w:widowControl/>
      <w:wordWrap/>
      <w:autoSpaceDE/>
      <w:autoSpaceDN/>
      <w:spacing w:after="288" w:line="480" w:lineRule="auto"/>
    </w:pPr>
    <w:rPr>
      <w:rFonts w:ascii="Times New Roman" w:eastAsia="MS Mincho" w:hAnsi="Times New Roman" w:cs="Times New Roman"/>
      <w:b/>
      <w:bCs/>
      <w:kern w:val="0"/>
      <w:sz w:val="24"/>
      <w:szCs w:val="24"/>
    </w:rPr>
  </w:style>
  <w:style w:type="character" w:styleId="af2">
    <w:name w:val="Unresolved Mention"/>
    <w:basedOn w:val="a1"/>
    <w:uiPriority w:val="99"/>
    <w:semiHidden/>
    <w:unhideWhenUsed/>
    <w:rsid w:val="005E5A8C"/>
    <w:rPr>
      <w:color w:val="605E5C"/>
      <w:shd w:val="clear" w:color="auto" w:fill="E1DFDD"/>
    </w:rPr>
  </w:style>
  <w:style w:type="paragraph" w:styleId="af3">
    <w:name w:val="Revision"/>
    <w:hidden/>
    <w:uiPriority w:val="99"/>
    <w:semiHidden/>
    <w:rsid w:val="009D34CE"/>
  </w:style>
  <w:style w:type="character" w:customStyle="1" w:styleId="3Char">
    <w:name w:val="제목 3 Char"/>
    <w:basedOn w:val="a1"/>
    <w:link w:val="3"/>
    <w:uiPriority w:val="9"/>
    <w:semiHidden/>
    <w:rsid w:val="005B172E"/>
    <w:rPr>
      <w:rFonts w:asciiTheme="majorHAnsi" w:eastAsiaTheme="majorEastAsia" w:hAnsiTheme="majorHAnsi" w:cstheme="majorBidi"/>
    </w:rPr>
  </w:style>
  <w:style w:type="character" w:customStyle="1" w:styleId="1Char">
    <w:name w:val="제목 1 Char"/>
    <w:basedOn w:val="a1"/>
    <w:link w:val="1"/>
    <w:uiPriority w:val="9"/>
    <w:rsid w:val="00CB0ACA"/>
    <w:rPr>
      <w:rFonts w:asciiTheme="majorHAnsi" w:eastAsiaTheme="majorEastAsia" w:hAnsiTheme="majorHAnsi" w:cstheme="majorBid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1348">
      <w:bodyDiv w:val="1"/>
      <w:marLeft w:val="0"/>
      <w:marRight w:val="0"/>
      <w:marTop w:val="0"/>
      <w:marBottom w:val="0"/>
      <w:divBdr>
        <w:top w:val="none" w:sz="0" w:space="0" w:color="auto"/>
        <w:left w:val="none" w:sz="0" w:space="0" w:color="auto"/>
        <w:bottom w:val="none" w:sz="0" w:space="0" w:color="auto"/>
        <w:right w:val="none" w:sz="0" w:space="0" w:color="auto"/>
      </w:divBdr>
    </w:div>
    <w:div w:id="8873441">
      <w:bodyDiv w:val="1"/>
      <w:marLeft w:val="0"/>
      <w:marRight w:val="0"/>
      <w:marTop w:val="0"/>
      <w:marBottom w:val="0"/>
      <w:divBdr>
        <w:top w:val="none" w:sz="0" w:space="0" w:color="auto"/>
        <w:left w:val="none" w:sz="0" w:space="0" w:color="auto"/>
        <w:bottom w:val="none" w:sz="0" w:space="0" w:color="auto"/>
        <w:right w:val="none" w:sz="0" w:space="0" w:color="auto"/>
      </w:divBdr>
    </w:div>
    <w:div w:id="12001156">
      <w:bodyDiv w:val="1"/>
      <w:marLeft w:val="0"/>
      <w:marRight w:val="0"/>
      <w:marTop w:val="0"/>
      <w:marBottom w:val="0"/>
      <w:divBdr>
        <w:top w:val="none" w:sz="0" w:space="0" w:color="auto"/>
        <w:left w:val="none" w:sz="0" w:space="0" w:color="auto"/>
        <w:bottom w:val="none" w:sz="0" w:space="0" w:color="auto"/>
        <w:right w:val="none" w:sz="0" w:space="0" w:color="auto"/>
      </w:divBdr>
    </w:div>
    <w:div w:id="12999785">
      <w:bodyDiv w:val="1"/>
      <w:marLeft w:val="0"/>
      <w:marRight w:val="0"/>
      <w:marTop w:val="0"/>
      <w:marBottom w:val="0"/>
      <w:divBdr>
        <w:top w:val="none" w:sz="0" w:space="0" w:color="auto"/>
        <w:left w:val="none" w:sz="0" w:space="0" w:color="auto"/>
        <w:bottom w:val="none" w:sz="0" w:space="0" w:color="auto"/>
        <w:right w:val="none" w:sz="0" w:space="0" w:color="auto"/>
      </w:divBdr>
    </w:div>
    <w:div w:id="16466558">
      <w:bodyDiv w:val="1"/>
      <w:marLeft w:val="0"/>
      <w:marRight w:val="0"/>
      <w:marTop w:val="0"/>
      <w:marBottom w:val="0"/>
      <w:divBdr>
        <w:top w:val="none" w:sz="0" w:space="0" w:color="auto"/>
        <w:left w:val="none" w:sz="0" w:space="0" w:color="auto"/>
        <w:bottom w:val="none" w:sz="0" w:space="0" w:color="auto"/>
        <w:right w:val="none" w:sz="0" w:space="0" w:color="auto"/>
      </w:divBdr>
    </w:div>
    <w:div w:id="26570528">
      <w:bodyDiv w:val="1"/>
      <w:marLeft w:val="0"/>
      <w:marRight w:val="0"/>
      <w:marTop w:val="0"/>
      <w:marBottom w:val="0"/>
      <w:divBdr>
        <w:top w:val="none" w:sz="0" w:space="0" w:color="auto"/>
        <w:left w:val="none" w:sz="0" w:space="0" w:color="auto"/>
        <w:bottom w:val="none" w:sz="0" w:space="0" w:color="auto"/>
        <w:right w:val="none" w:sz="0" w:space="0" w:color="auto"/>
      </w:divBdr>
    </w:div>
    <w:div w:id="39474365">
      <w:bodyDiv w:val="1"/>
      <w:marLeft w:val="0"/>
      <w:marRight w:val="0"/>
      <w:marTop w:val="0"/>
      <w:marBottom w:val="0"/>
      <w:divBdr>
        <w:top w:val="none" w:sz="0" w:space="0" w:color="auto"/>
        <w:left w:val="none" w:sz="0" w:space="0" w:color="auto"/>
        <w:bottom w:val="none" w:sz="0" w:space="0" w:color="auto"/>
        <w:right w:val="none" w:sz="0" w:space="0" w:color="auto"/>
      </w:divBdr>
    </w:div>
    <w:div w:id="45186261">
      <w:bodyDiv w:val="1"/>
      <w:marLeft w:val="0"/>
      <w:marRight w:val="0"/>
      <w:marTop w:val="0"/>
      <w:marBottom w:val="0"/>
      <w:divBdr>
        <w:top w:val="none" w:sz="0" w:space="0" w:color="auto"/>
        <w:left w:val="none" w:sz="0" w:space="0" w:color="auto"/>
        <w:bottom w:val="none" w:sz="0" w:space="0" w:color="auto"/>
        <w:right w:val="none" w:sz="0" w:space="0" w:color="auto"/>
      </w:divBdr>
    </w:div>
    <w:div w:id="60375908">
      <w:bodyDiv w:val="1"/>
      <w:marLeft w:val="0"/>
      <w:marRight w:val="0"/>
      <w:marTop w:val="0"/>
      <w:marBottom w:val="0"/>
      <w:divBdr>
        <w:top w:val="none" w:sz="0" w:space="0" w:color="auto"/>
        <w:left w:val="none" w:sz="0" w:space="0" w:color="auto"/>
        <w:bottom w:val="none" w:sz="0" w:space="0" w:color="auto"/>
        <w:right w:val="none" w:sz="0" w:space="0" w:color="auto"/>
      </w:divBdr>
    </w:div>
    <w:div w:id="93062595">
      <w:bodyDiv w:val="1"/>
      <w:marLeft w:val="0"/>
      <w:marRight w:val="0"/>
      <w:marTop w:val="0"/>
      <w:marBottom w:val="0"/>
      <w:divBdr>
        <w:top w:val="none" w:sz="0" w:space="0" w:color="auto"/>
        <w:left w:val="none" w:sz="0" w:space="0" w:color="auto"/>
        <w:bottom w:val="none" w:sz="0" w:space="0" w:color="auto"/>
        <w:right w:val="none" w:sz="0" w:space="0" w:color="auto"/>
      </w:divBdr>
    </w:div>
    <w:div w:id="99960837">
      <w:bodyDiv w:val="1"/>
      <w:marLeft w:val="0"/>
      <w:marRight w:val="0"/>
      <w:marTop w:val="0"/>
      <w:marBottom w:val="0"/>
      <w:divBdr>
        <w:top w:val="none" w:sz="0" w:space="0" w:color="auto"/>
        <w:left w:val="none" w:sz="0" w:space="0" w:color="auto"/>
        <w:bottom w:val="none" w:sz="0" w:space="0" w:color="auto"/>
        <w:right w:val="none" w:sz="0" w:space="0" w:color="auto"/>
      </w:divBdr>
    </w:div>
    <w:div w:id="116684511">
      <w:bodyDiv w:val="1"/>
      <w:marLeft w:val="0"/>
      <w:marRight w:val="0"/>
      <w:marTop w:val="0"/>
      <w:marBottom w:val="0"/>
      <w:divBdr>
        <w:top w:val="none" w:sz="0" w:space="0" w:color="auto"/>
        <w:left w:val="none" w:sz="0" w:space="0" w:color="auto"/>
        <w:bottom w:val="none" w:sz="0" w:space="0" w:color="auto"/>
        <w:right w:val="none" w:sz="0" w:space="0" w:color="auto"/>
      </w:divBdr>
    </w:div>
    <w:div w:id="116946288">
      <w:bodyDiv w:val="1"/>
      <w:marLeft w:val="0"/>
      <w:marRight w:val="0"/>
      <w:marTop w:val="0"/>
      <w:marBottom w:val="0"/>
      <w:divBdr>
        <w:top w:val="none" w:sz="0" w:space="0" w:color="auto"/>
        <w:left w:val="none" w:sz="0" w:space="0" w:color="auto"/>
        <w:bottom w:val="none" w:sz="0" w:space="0" w:color="auto"/>
        <w:right w:val="none" w:sz="0" w:space="0" w:color="auto"/>
      </w:divBdr>
    </w:div>
    <w:div w:id="121962961">
      <w:bodyDiv w:val="1"/>
      <w:marLeft w:val="0"/>
      <w:marRight w:val="0"/>
      <w:marTop w:val="0"/>
      <w:marBottom w:val="0"/>
      <w:divBdr>
        <w:top w:val="none" w:sz="0" w:space="0" w:color="auto"/>
        <w:left w:val="none" w:sz="0" w:space="0" w:color="auto"/>
        <w:bottom w:val="none" w:sz="0" w:space="0" w:color="auto"/>
        <w:right w:val="none" w:sz="0" w:space="0" w:color="auto"/>
      </w:divBdr>
    </w:div>
    <w:div w:id="130827512">
      <w:bodyDiv w:val="1"/>
      <w:marLeft w:val="0"/>
      <w:marRight w:val="0"/>
      <w:marTop w:val="0"/>
      <w:marBottom w:val="0"/>
      <w:divBdr>
        <w:top w:val="none" w:sz="0" w:space="0" w:color="auto"/>
        <w:left w:val="none" w:sz="0" w:space="0" w:color="auto"/>
        <w:bottom w:val="none" w:sz="0" w:space="0" w:color="auto"/>
        <w:right w:val="none" w:sz="0" w:space="0" w:color="auto"/>
      </w:divBdr>
    </w:div>
    <w:div w:id="137579491">
      <w:bodyDiv w:val="1"/>
      <w:marLeft w:val="0"/>
      <w:marRight w:val="0"/>
      <w:marTop w:val="0"/>
      <w:marBottom w:val="0"/>
      <w:divBdr>
        <w:top w:val="none" w:sz="0" w:space="0" w:color="auto"/>
        <w:left w:val="none" w:sz="0" w:space="0" w:color="auto"/>
        <w:bottom w:val="none" w:sz="0" w:space="0" w:color="auto"/>
        <w:right w:val="none" w:sz="0" w:space="0" w:color="auto"/>
      </w:divBdr>
    </w:div>
    <w:div w:id="162209071">
      <w:bodyDiv w:val="1"/>
      <w:marLeft w:val="0"/>
      <w:marRight w:val="0"/>
      <w:marTop w:val="0"/>
      <w:marBottom w:val="0"/>
      <w:divBdr>
        <w:top w:val="none" w:sz="0" w:space="0" w:color="auto"/>
        <w:left w:val="none" w:sz="0" w:space="0" w:color="auto"/>
        <w:bottom w:val="none" w:sz="0" w:space="0" w:color="auto"/>
        <w:right w:val="none" w:sz="0" w:space="0" w:color="auto"/>
      </w:divBdr>
    </w:div>
    <w:div w:id="168716865">
      <w:bodyDiv w:val="1"/>
      <w:marLeft w:val="0"/>
      <w:marRight w:val="0"/>
      <w:marTop w:val="0"/>
      <w:marBottom w:val="0"/>
      <w:divBdr>
        <w:top w:val="none" w:sz="0" w:space="0" w:color="auto"/>
        <w:left w:val="none" w:sz="0" w:space="0" w:color="auto"/>
        <w:bottom w:val="none" w:sz="0" w:space="0" w:color="auto"/>
        <w:right w:val="none" w:sz="0" w:space="0" w:color="auto"/>
      </w:divBdr>
    </w:div>
    <w:div w:id="178980230">
      <w:bodyDiv w:val="1"/>
      <w:marLeft w:val="0"/>
      <w:marRight w:val="0"/>
      <w:marTop w:val="0"/>
      <w:marBottom w:val="0"/>
      <w:divBdr>
        <w:top w:val="none" w:sz="0" w:space="0" w:color="auto"/>
        <w:left w:val="none" w:sz="0" w:space="0" w:color="auto"/>
        <w:bottom w:val="none" w:sz="0" w:space="0" w:color="auto"/>
        <w:right w:val="none" w:sz="0" w:space="0" w:color="auto"/>
      </w:divBdr>
    </w:div>
    <w:div w:id="184171167">
      <w:bodyDiv w:val="1"/>
      <w:marLeft w:val="0"/>
      <w:marRight w:val="0"/>
      <w:marTop w:val="0"/>
      <w:marBottom w:val="0"/>
      <w:divBdr>
        <w:top w:val="none" w:sz="0" w:space="0" w:color="auto"/>
        <w:left w:val="none" w:sz="0" w:space="0" w:color="auto"/>
        <w:bottom w:val="none" w:sz="0" w:space="0" w:color="auto"/>
        <w:right w:val="none" w:sz="0" w:space="0" w:color="auto"/>
      </w:divBdr>
    </w:div>
    <w:div w:id="194470523">
      <w:bodyDiv w:val="1"/>
      <w:marLeft w:val="0"/>
      <w:marRight w:val="0"/>
      <w:marTop w:val="0"/>
      <w:marBottom w:val="0"/>
      <w:divBdr>
        <w:top w:val="none" w:sz="0" w:space="0" w:color="auto"/>
        <w:left w:val="none" w:sz="0" w:space="0" w:color="auto"/>
        <w:bottom w:val="none" w:sz="0" w:space="0" w:color="auto"/>
        <w:right w:val="none" w:sz="0" w:space="0" w:color="auto"/>
      </w:divBdr>
    </w:div>
    <w:div w:id="234560430">
      <w:bodyDiv w:val="1"/>
      <w:marLeft w:val="0"/>
      <w:marRight w:val="0"/>
      <w:marTop w:val="0"/>
      <w:marBottom w:val="0"/>
      <w:divBdr>
        <w:top w:val="none" w:sz="0" w:space="0" w:color="auto"/>
        <w:left w:val="none" w:sz="0" w:space="0" w:color="auto"/>
        <w:bottom w:val="none" w:sz="0" w:space="0" w:color="auto"/>
        <w:right w:val="none" w:sz="0" w:space="0" w:color="auto"/>
      </w:divBdr>
      <w:divsChild>
        <w:div w:id="986939238">
          <w:marLeft w:val="0"/>
          <w:marRight w:val="0"/>
          <w:marTop w:val="0"/>
          <w:marBottom w:val="0"/>
          <w:divBdr>
            <w:top w:val="none" w:sz="0" w:space="0" w:color="auto"/>
            <w:left w:val="none" w:sz="0" w:space="0" w:color="auto"/>
            <w:bottom w:val="none" w:sz="0" w:space="0" w:color="auto"/>
            <w:right w:val="none" w:sz="0" w:space="0" w:color="auto"/>
          </w:divBdr>
          <w:divsChild>
            <w:div w:id="1059399888">
              <w:marLeft w:val="0"/>
              <w:marRight w:val="0"/>
              <w:marTop w:val="0"/>
              <w:marBottom w:val="0"/>
              <w:divBdr>
                <w:top w:val="none" w:sz="0" w:space="0" w:color="auto"/>
                <w:left w:val="none" w:sz="0" w:space="0" w:color="auto"/>
                <w:bottom w:val="none" w:sz="0" w:space="0" w:color="auto"/>
                <w:right w:val="none" w:sz="0" w:space="0" w:color="auto"/>
              </w:divBdr>
              <w:divsChild>
                <w:div w:id="356540284">
                  <w:marLeft w:val="0"/>
                  <w:marRight w:val="0"/>
                  <w:marTop w:val="0"/>
                  <w:marBottom w:val="0"/>
                  <w:divBdr>
                    <w:top w:val="none" w:sz="0" w:space="0" w:color="auto"/>
                    <w:left w:val="none" w:sz="0" w:space="0" w:color="auto"/>
                    <w:bottom w:val="none" w:sz="0" w:space="0" w:color="auto"/>
                    <w:right w:val="none" w:sz="0" w:space="0" w:color="auto"/>
                  </w:divBdr>
                  <w:divsChild>
                    <w:div w:id="60753654">
                      <w:marLeft w:val="0"/>
                      <w:marRight w:val="0"/>
                      <w:marTop w:val="0"/>
                      <w:marBottom w:val="0"/>
                      <w:divBdr>
                        <w:top w:val="none" w:sz="0" w:space="0" w:color="auto"/>
                        <w:left w:val="none" w:sz="0" w:space="0" w:color="auto"/>
                        <w:bottom w:val="none" w:sz="0" w:space="0" w:color="auto"/>
                        <w:right w:val="none" w:sz="0" w:space="0" w:color="auto"/>
                      </w:divBdr>
                      <w:divsChild>
                        <w:div w:id="1669868373">
                          <w:marLeft w:val="0"/>
                          <w:marRight w:val="0"/>
                          <w:marTop w:val="0"/>
                          <w:marBottom w:val="0"/>
                          <w:divBdr>
                            <w:top w:val="none" w:sz="0" w:space="0" w:color="auto"/>
                            <w:left w:val="none" w:sz="0" w:space="0" w:color="auto"/>
                            <w:bottom w:val="none" w:sz="0" w:space="0" w:color="auto"/>
                            <w:right w:val="none" w:sz="0" w:space="0" w:color="auto"/>
                          </w:divBdr>
                          <w:divsChild>
                            <w:div w:id="7540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554908">
      <w:bodyDiv w:val="1"/>
      <w:marLeft w:val="0"/>
      <w:marRight w:val="0"/>
      <w:marTop w:val="0"/>
      <w:marBottom w:val="0"/>
      <w:divBdr>
        <w:top w:val="none" w:sz="0" w:space="0" w:color="auto"/>
        <w:left w:val="none" w:sz="0" w:space="0" w:color="auto"/>
        <w:bottom w:val="none" w:sz="0" w:space="0" w:color="auto"/>
        <w:right w:val="none" w:sz="0" w:space="0" w:color="auto"/>
      </w:divBdr>
    </w:div>
    <w:div w:id="259223764">
      <w:bodyDiv w:val="1"/>
      <w:marLeft w:val="0"/>
      <w:marRight w:val="0"/>
      <w:marTop w:val="0"/>
      <w:marBottom w:val="0"/>
      <w:divBdr>
        <w:top w:val="none" w:sz="0" w:space="0" w:color="auto"/>
        <w:left w:val="none" w:sz="0" w:space="0" w:color="auto"/>
        <w:bottom w:val="none" w:sz="0" w:space="0" w:color="auto"/>
        <w:right w:val="none" w:sz="0" w:space="0" w:color="auto"/>
      </w:divBdr>
    </w:div>
    <w:div w:id="263541648">
      <w:bodyDiv w:val="1"/>
      <w:marLeft w:val="0"/>
      <w:marRight w:val="0"/>
      <w:marTop w:val="0"/>
      <w:marBottom w:val="0"/>
      <w:divBdr>
        <w:top w:val="none" w:sz="0" w:space="0" w:color="auto"/>
        <w:left w:val="none" w:sz="0" w:space="0" w:color="auto"/>
        <w:bottom w:val="none" w:sz="0" w:space="0" w:color="auto"/>
        <w:right w:val="none" w:sz="0" w:space="0" w:color="auto"/>
      </w:divBdr>
    </w:div>
    <w:div w:id="276064900">
      <w:bodyDiv w:val="1"/>
      <w:marLeft w:val="0"/>
      <w:marRight w:val="0"/>
      <w:marTop w:val="0"/>
      <w:marBottom w:val="0"/>
      <w:divBdr>
        <w:top w:val="none" w:sz="0" w:space="0" w:color="auto"/>
        <w:left w:val="none" w:sz="0" w:space="0" w:color="auto"/>
        <w:bottom w:val="none" w:sz="0" w:space="0" w:color="auto"/>
        <w:right w:val="none" w:sz="0" w:space="0" w:color="auto"/>
      </w:divBdr>
    </w:div>
    <w:div w:id="277176554">
      <w:bodyDiv w:val="1"/>
      <w:marLeft w:val="0"/>
      <w:marRight w:val="0"/>
      <w:marTop w:val="0"/>
      <w:marBottom w:val="0"/>
      <w:divBdr>
        <w:top w:val="none" w:sz="0" w:space="0" w:color="auto"/>
        <w:left w:val="none" w:sz="0" w:space="0" w:color="auto"/>
        <w:bottom w:val="none" w:sz="0" w:space="0" w:color="auto"/>
        <w:right w:val="none" w:sz="0" w:space="0" w:color="auto"/>
      </w:divBdr>
    </w:div>
    <w:div w:id="296490012">
      <w:bodyDiv w:val="1"/>
      <w:marLeft w:val="0"/>
      <w:marRight w:val="0"/>
      <w:marTop w:val="0"/>
      <w:marBottom w:val="0"/>
      <w:divBdr>
        <w:top w:val="none" w:sz="0" w:space="0" w:color="auto"/>
        <w:left w:val="none" w:sz="0" w:space="0" w:color="auto"/>
        <w:bottom w:val="none" w:sz="0" w:space="0" w:color="auto"/>
        <w:right w:val="none" w:sz="0" w:space="0" w:color="auto"/>
      </w:divBdr>
    </w:div>
    <w:div w:id="307830989">
      <w:bodyDiv w:val="1"/>
      <w:marLeft w:val="0"/>
      <w:marRight w:val="0"/>
      <w:marTop w:val="0"/>
      <w:marBottom w:val="0"/>
      <w:divBdr>
        <w:top w:val="none" w:sz="0" w:space="0" w:color="auto"/>
        <w:left w:val="none" w:sz="0" w:space="0" w:color="auto"/>
        <w:bottom w:val="none" w:sz="0" w:space="0" w:color="auto"/>
        <w:right w:val="none" w:sz="0" w:space="0" w:color="auto"/>
      </w:divBdr>
    </w:div>
    <w:div w:id="318847945">
      <w:bodyDiv w:val="1"/>
      <w:marLeft w:val="0"/>
      <w:marRight w:val="0"/>
      <w:marTop w:val="0"/>
      <w:marBottom w:val="0"/>
      <w:divBdr>
        <w:top w:val="none" w:sz="0" w:space="0" w:color="auto"/>
        <w:left w:val="none" w:sz="0" w:space="0" w:color="auto"/>
        <w:bottom w:val="none" w:sz="0" w:space="0" w:color="auto"/>
        <w:right w:val="none" w:sz="0" w:space="0" w:color="auto"/>
      </w:divBdr>
    </w:div>
    <w:div w:id="329212390">
      <w:bodyDiv w:val="1"/>
      <w:marLeft w:val="0"/>
      <w:marRight w:val="0"/>
      <w:marTop w:val="0"/>
      <w:marBottom w:val="0"/>
      <w:divBdr>
        <w:top w:val="none" w:sz="0" w:space="0" w:color="auto"/>
        <w:left w:val="none" w:sz="0" w:space="0" w:color="auto"/>
        <w:bottom w:val="none" w:sz="0" w:space="0" w:color="auto"/>
        <w:right w:val="none" w:sz="0" w:space="0" w:color="auto"/>
      </w:divBdr>
    </w:div>
    <w:div w:id="331572290">
      <w:bodyDiv w:val="1"/>
      <w:marLeft w:val="0"/>
      <w:marRight w:val="0"/>
      <w:marTop w:val="0"/>
      <w:marBottom w:val="0"/>
      <w:divBdr>
        <w:top w:val="none" w:sz="0" w:space="0" w:color="auto"/>
        <w:left w:val="none" w:sz="0" w:space="0" w:color="auto"/>
        <w:bottom w:val="none" w:sz="0" w:space="0" w:color="auto"/>
        <w:right w:val="none" w:sz="0" w:space="0" w:color="auto"/>
      </w:divBdr>
    </w:div>
    <w:div w:id="341131902">
      <w:bodyDiv w:val="1"/>
      <w:marLeft w:val="0"/>
      <w:marRight w:val="0"/>
      <w:marTop w:val="0"/>
      <w:marBottom w:val="0"/>
      <w:divBdr>
        <w:top w:val="none" w:sz="0" w:space="0" w:color="auto"/>
        <w:left w:val="none" w:sz="0" w:space="0" w:color="auto"/>
        <w:bottom w:val="none" w:sz="0" w:space="0" w:color="auto"/>
        <w:right w:val="none" w:sz="0" w:space="0" w:color="auto"/>
      </w:divBdr>
    </w:div>
    <w:div w:id="346295280">
      <w:bodyDiv w:val="1"/>
      <w:marLeft w:val="0"/>
      <w:marRight w:val="0"/>
      <w:marTop w:val="0"/>
      <w:marBottom w:val="0"/>
      <w:divBdr>
        <w:top w:val="none" w:sz="0" w:space="0" w:color="auto"/>
        <w:left w:val="none" w:sz="0" w:space="0" w:color="auto"/>
        <w:bottom w:val="none" w:sz="0" w:space="0" w:color="auto"/>
        <w:right w:val="none" w:sz="0" w:space="0" w:color="auto"/>
      </w:divBdr>
    </w:div>
    <w:div w:id="346446651">
      <w:bodyDiv w:val="1"/>
      <w:marLeft w:val="0"/>
      <w:marRight w:val="0"/>
      <w:marTop w:val="0"/>
      <w:marBottom w:val="0"/>
      <w:divBdr>
        <w:top w:val="none" w:sz="0" w:space="0" w:color="auto"/>
        <w:left w:val="none" w:sz="0" w:space="0" w:color="auto"/>
        <w:bottom w:val="none" w:sz="0" w:space="0" w:color="auto"/>
        <w:right w:val="none" w:sz="0" w:space="0" w:color="auto"/>
      </w:divBdr>
    </w:div>
    <w:div w:id="366834642">
      <w:bodyDiv w:val="1"/>
      <w:marLeft w:val="0"/>
      <w:marRight w:val="0"/>
      <w:marTop w:val="0"/>
      <w:marBottom w:val="0"/>
      <w:divBdr>
        <w:top w:val="none" w:sz="0" w:space="0" w:color="auto"/>
        <w:left w:val="none" w:sz="0" w:space="0" w:color="auto"/>
        <w:bottom w:val="none" w:sz="0" w:space="0" w:color="auto"/>
        <w:right w:val="none" w:sz="0" w:space="0" w:color="auto"/>
      </w:divBdr>
    </w:div>
    <w:div w:id="367268210">
      <w:bodyDiv w:val="1"/>
      <w:marLeft w:val="0"/>
      <w:marRight w:val="0"/>
      <w:marTop w:val="0"/>
      <w:marBottom w:val="0"/>
      <w:divBdr>
        <w:top w:val="none" w:sz="0" w:space="0" w:color="auto"/>
        <w:left w:val="none" w:sz="0" w:space="0" w:color="auto"/>
        <w:bottom w:val="none" w:sz="0" w:space="0" w:color="auto"/>
        <w:right w:val="none" w:sz="0" w:space="0" w:color="auto"/>
      </w:divBdr>
    </w:div>
    <w:div w:id="367604851">
      <w:bodyDiv w:val="1"/>
      <w:marLeft w:val="0"/>
      <w:marRight w:val="0"/>
      <w:marTop w:val="0"/>
      <w:marBottom w:val="0"/>
      <w:divBdr>
        <w:top w:val="none" w:sz="0" w:space="0" w:color="auto"/>
        <w:left w:val="none" w:sz="0" w:space="0" w:color="auto"/>
        <w:bottom w:val="none" w:sz="0" w:space="0" w:color="auto"/>
        <w:right w:val="none" w:sz="0" w:space="0" w:color="auto"/>
      </w:divBdr>
    </w:div>
    <w:div w:id="381056014">
      <w:bodyDiv w:val="1"/>
      <w:marLeft w:val="0"/>
      <w:marRight w:val="0"/>
      <w:marTop w:val="0"/>
      <w:marBottom w:val="0"/>
      <w:divBdr>
        <w:top w:val="none" w:sz="0" w:space="0" w:color="auto"/>
        <w:left w:val="none" w:sz="0" w:space="0" w:color="auto"/>
        <w:bottom w:val="none" w:sz="0" w:space="0" w:color="auto"/>
        <w:right w:val="none" w:sz="0" w:space="0" w:color="auto"/>
      </w:divBdr>
    </w:div>
    <w:div w:id="387534376">
      <w:bodyDiv w:val="1"/>
      <w:marLeft w:val="0"/>
      <w:marRight w:val="0"/>
      <w:marTop w:val="0"/>
      <w:marBottom w:val="0"/>
      <w:divBdr>
        <w:top w:val="none" w:sz="0" w:space="0" w:color="auto"/>
        <w:left w:val="none" w:sz="0" w:space="0" w:color="auto"/>
        <w:bottom w:val="none" w:sz="0" w:space="0" w:color="auto"/>
        <w:right w:val="none" w:sz="0" w:space="0" w:color="auto"/>
      </w:divBdr>
    </w:div>
    <w:div w:id="390231185">
      <w:bodyDiv w:val="1"/>
      <w:marLeft w:val="0"/>
      <w:marRight w:val="0"/>
      <w:marTop w:val="0"/>
      <w:marBottom w:val="0"/>
      <w:divBdr>
        <w:top w:val="none" w:sz="0" w:space="0" w:color="auto"/>
        <w:left w:val="none" w:sz="0" w:space="0" w:color="auto"/>
        <w:bottom w:val="none" w:sz="0" w:space="0" w:color="auto"/>
        <w:right w:val="none" w:sz="0" w:space="0" w:color="auto"/>
      </w:divBdr>
    </w:div>
    <w:div w:id="400955600">
      <w:bodyDiv w:val="1"/>
      <w:marLeft w:val="0"/>
      <w:marRight w:val="0"/>
      <w:marTop w:val="0"/>
      <w:marBottom w:val="0"/>
      <w:divBdr>
        <w:top w:val="none" w:sz="0" w:space="0" w:color="auto"/>
        <w:left w:val="none" w:sz="0" w:space="0" w:color="auto"/>
        <w:bottom w:val="none" w:sz="0" w:space="0" w:color="auto"/>
        <w:right w:val="none" w:sz="0" w:space="0" w:color="auto"/>
      </w:divBdr>
    </w:div>
    <w:div w:id="406802526">
      <w:bodyDiv w:val="1"/>
      <w:marLeft w:val="0"/>
      <w:marRight w:val="0"/>
      <w:marTop w:val="0"/>
      <w:marBottom w:val="0"/>
      <w:divBdr>
        <w:top w:val="none" w:sz="0" w:space="0" w:color="auto"/>
        <w:left w:val="none" w:sz="0" w:space="0" w:color="auto"/>
        <w:bottom w:val="none" w:sz="0" w:space="0" w:color="auto"/>
        <w:right w:val="none" w:sz="0" w:space="0" w:color="auto"/>
      </w:divBdr>
    </w:div>
    <w:div w:id="417365136">
      <w:bodyDiv w:val="1"/>
      <w:marLeft w:val="0"/>
      <w:marRight w:val="0"/>
      <w:marTop w:val="0"/>
      <w:marBottom w:val="0"/>
      <w:divBdr>
        <w:top w:val="none" w:sz="0" w:space="0" w:color="auto"/>
        <w:left w:val="none" w:sz="0" w:space="0" w:color="auto"/>
        <w:bottom w:val="none" w:sz="0" w:space="0" w:color="auto"/>
        <w:right w:val="none" w:sz="0" w:space="0" w:color="auto"/>
      </w:divBdr>
    </w:div>
    <w:div w:id="424153450">
      <w:bodyDiv w:val="1"/>
      <w:marLeft w:val="0"/>
      <w:marRight w:val="0"/>
      <w:marTop w:val="0"/>
      <w:marBottom w:val="0"/>
      <w:divBdr>
        <w:top w:val="none" w:sz="0" w:space="0" w:color="auto"/>
        <w:left w:val="none" w:sz="0" w:space="0" w:color="auto"/>
        <w:bottom w:val="none" w:sz="0" w:space="0" w:color="auto"/>
        <w:right w:val="none" w:sz="0" w:space="0" w:color="auto"/>
      </w:divBdr>
    </w:div>
    <w:div w:id="437911944">
      <w:bodyDiv w:val="1"/>
      <w:marLeft w:val="0"/>
      <w:marRight w:val="0"/>
      <w:marTop w:val="0"/>
      <w:marBottom w:val="0"/>
      <w:divBdr>
        <w:top w:val="none" w:sz="0" w:space="0" w:color="auto"/>
        <w:left w:val="none" w:sz="0" w:space="0" w:color="auto"/>
        <w:bottom w:val="none" w:sz="0" w:space="0" w:color="auto"/>
        <w:right w:val="none" w:sz="0" w:space="0" w:color="auto"/>
      </w:divBdr>
    </w:div>
    <w:div w:id="438069225">
      <w:bodyDiv w:val="1"/>
      <w:marLeft w:val="0"/>
      <w:marRight w:val="0"/>
      <w:marTop w:val="0"/>
      <w:marBottom w:val="0"/>
      <w:divBdr>
        <w:top w:val="none" w:sz="0" w:space="0" w:color="auto"/>
        <w:left w:val="none" w:sz="0" w:space="0" w:color="auto"/>
        <w:bottom w:val="none" w:sz="0" w:space="0" w:color="auto"/>
        <w:right w:val="none" w:sz="0" w:space="0" w:color="auto"/>
      </w:divBdr>
    </w:div>
    <w:div w:id="439302864">
      <w:bodyDiv w:val="1"/>
      <w:marLeft w:val="0"/>
      <w:marRight w:val="0"/>
      <w:marTop w:val="0"/>
      <w:marBottom w:val="0"/>
      <w:divBdr>
        <w:top w:val="none" w:sz="0" w:space="0" w:color="auto"/>
        <w:left w:val="none" w:sz="0" w:space="0" w:color="auto"/>
        <w:bottom w:val="none" w:sz="0" w:space="0" w:color="auto"/>
        <w:right w:val="none" w:sz="0" w:space="0" w:color="auto"/>
      </w:divBdr>
    </w:div>
    <w:div w:id="449516618">
      <w:bodyDiv w:val="1"/>
      <w:marLeft w:val="0"/>
      <w:marRight w:val="0"/>
      <w:marTop w:val="0"/>
      <w:marBottom w:val="0"/>
      <w:divBdr>
        <w:top w:val="none" w:sz="0" w:space="0" w:color="auto"/>
        <w:left w:val="none" w:sz="0" w:space="0" w:color="auto"/>
        <w:bottom w:val="none" w:sz="0" w:space="0" w:color="auto"/>
        <w:right w:val="none" w:sz="0" w:space="0" w:color="auto"/>
      </w:divBdr>
    </w:div>
    <w:div w:id="462816223">
      <w:bodyDiv w:val="1"/>
      <w:marLeft w:val="0"/>
      <w:marRight w:val="0"/>
      <w:marTop w:val="0"/>
      <w:marBottom w:val="0"/>
      <w:divBdr>
        <w:top w:val="none" w:sz="0" w:space="0" w:color="auto"/>
        <w:left w:val="none" w:sz="0" w:space="0" w:color="auto"/>
        <w:bottom w:val="none" w:sz="0" w:space="0" w:color="auto"/>
        <w:right w:val="none" w:sz="0" w:space="0" w:color="auto"/>
      </w:divBdr>
    </w:div>
    <w:div w:id="467404078">
      <w:bodyDiv w:val="1"/>
      <w:marLeft w:val="0"/>
      <w:marRight w:val="0"/>
      <w:marTop w:val="0"/>
      <w:marBottom w:val="0"/>
      <w:divBdr>
        <w:top w:val="none" w:sz="0" w:space="0" w:color="auto"/>
        <w:left w:val="none" w:sz="0" w:space="0" w:color="auto"/>
        <w:bottom w:val="none" w:sz="0" w:space="0" w:color="auto"/>
        <w:right w:val="none" w:sz="0" w:space="0" w:color="auto"/>
      </w:divBdr>
    </w:div>
    <w:div w:id="468594128">
      <w:bodyDiv w:val="1"/>
      <w:marLeft w:val="0"/>
      <w:marRight w:val="0"/>
      <w:marTop w:val="0"/>
      <w:marBottom w:val="0"/>
      <w:divBdr>
        <w:top w:val="none" w:sz="0" w:space="0" w:color="auto"/>
        <w:left w:val="none" w:sz="0" w:space="0" w:color="auto"/>
        <w:bottom w:val="none" w:sz="0" w:space="0" w:color="auto"/>
        <w:right w:val="none" w:sz="0" w:space="0" w:color="auto"/>
      </w:divBdr>
    </w:div>
    <w:div w:id="499274555">
      <w:bodyDiv w:val="1"/>
      <w:marLeft w:val="0"/>
      <w:marRight w:val="0"/>
      <w:marTop w:val="0"/>
      <w:marBottom w:val="0"/>
      <w:divBdr>
        <w:top w:val="none" w:sz="0" w:space="0" w:color="auto"/>
        <w:left w:val="none" w:sz="0" w:space="0" w:color="auto"/>
        <w:bottom w:val="none" w:sz="0" w:space="0" w:color="auto"/>
        <w:right w:val="none" w:sz="0" w:space="0" w:color="auto"/>
      </w:divBdr>
    </w:div>
    <w:div w:id="499465382">
      <w:bodyDiv w:val="1"/>
      <w:marLeft w:val="0"/>
      <w:marRight w:val="0"/>
      <w:marTop w:val="0"/>
      <w:marBottom w:val="0"/>
      <w:divBdr>
        <w:top w:val="none" w:sz="0" w:space="0" w:color="auto"/>
        <w:left w:val="none" w:sz="0" w:space="0" w:color="auto"/>
        <w:bottom w:val="none" w:sz="0" w:space="0" w:color="auto"/>
        <w:right w:val="none" w:sz="0" w:space="0" w:color="auto"/>
      </w:divBdr>
    </w:div>
    <w:div w:id="506680239">
      <w:bodyDiv w:val="1"/>
      <w:marLeft w:val="0"/>
      <w:marRight w:val="0"/>
      <w:marTop w:val="0"/>
      <w:marBottom w:val="0"/>
      <w:divBdr>
        <w:top w:val="none" w:sz="0" w:space="0" w:color="auto"/>
        <w:left w:val="none" w:sz="0" w:space="0" w:color="auto"/>
        <w:bottom w:val="none" w:sz="0" w:space="0" w:color="auto"/>
        <w:right w:val="none" w:sz="0" w:space="0" w:color="auto"/>
      </w:divBdr>
    </w:div>
    <w:div w:id="509102183">
      <w:bodyDiv w:val="1"/>
      <w:marLeft w:val="0"/>
      <w:marRight w:val="0"/>
      <w:marTop w:val="0"/>
      <w:marBottom w:val="0"/>
      <w:divBdr>
        <w:top w:val="none" w:sz="0" w:space="0" w:color="auto"/>
        <w:left w:val="none" w:sz="0" w:space="0" w:color="auto"/>
        <w:bottom w:val="none" w:sz="0" w:space="0" w:color="auto"/>
        <w:right w:val="none" w:sz="0" w:space="0" w:color="auto"/>
      </w:divBdr>
    </w:div>
    <w:div w:id="513375292">
      <w:bodyDiv w:val="1"/>
      <w:marLeft w:val="0"/>
      <w:marRight w:val="0"/>
      <w:marTop w:val="0"/>
      <w:marBottom w:val="0"/>
      <w:divBdr>
        <w:top w:val="none" w:sz="0" w:space="0" w:color="auto"/>
        <w:left w:val="none" w:sz="0" w:space="0" w:color="auto"/>
        <w:bottom w:val="none" w:sz="0" w:space="0" w:color="auto"/>
        <w:right w:val="none" w:sz="0" w:space="0" w:color="auto"/>
      </w:divBdr>
    </w:div>
    <w:div w:id="515000208">
      <w:bodyDiv w:val="1"/>
      <w:marLeft w:val="0"/>
      <w:marRight w:val="0"/>
      <w:marTop w:val="0"/>
      <w:marBottom w:val="0"/>
      <w:divBdr>
        <w:top w:val="none" w:sz="0" w:space="0" w:color="auto"/>
        <w:left w:val="none" w:sz="0" w:space="0" w:color="auto"/>
        <w:bottom w:val="none" w:sz="0" w:space="0" w:color="auto"/>
        <w:right w:val="none" w:sz="0" w:space="0" w:color="auto"/>
      </w:divBdr>
    </w:div>
    <w:div w:id="527639645">
      <w:bodyDiv w:val="1"/>
      <w:marLeft w:val="0"/>
      <w:marRight w:val="0"/>
      <w:marTop w:val="0"/>
      <w:marBottom w:val="0"/>
      <w:divBdr>
        <w:top w:val="none" w:sz="0" w:space="0" w:color="auto"/>
        <w:left w:val="none" w:sz="0" w:space="0" w:color="auto"/>
        <w:bottom w:val="none" w:sz="0" w:space="0" w:color="auto"/>
        <w:right w:val="none" w:sz="0" w:space="0" w:color="auto"/>
      </w:divBdr>
    </w:div>
    <w:div w:id="539057018">
      <w:bodyDiv w:val="1"/>
      <w:marLeft w:val="0"/>
      <w:marRight w:val="0"/>
      <w:marTop w:val="0"/>
      <w:marBottom w:val="0"/>
      <w:divBdr>
        <w:top w:val="none" w:sz="0" w:space="0" w:color="auto"/>
        <w:left w:val="none" w:sz="0" w:space="0" w:color="auto"/>
        <w:bottom w:val="none" w:sz="0" w:space="0" w:color="auto"/>
        <w:right w:val="none" w:sz="0" w:space="0" w:color="auto"/>
      </w:divBdr>
    </w:div>
    <w:div w:id="543445495">
      <w:bodyDiv w:val="1"/>
      <w:marLeft w:val="0"/>
      <w:marRight w:val="0"/>
      <w:marTop w:val="0"/>
      <w:marBottom w:val="0"/>
      <w:divBdr>
        <w:top w:val="none" w:sz="0" w:space="0" w:color="auto"/>
        <w:left w:val="none" w:sz="0" w:space="0" w:color="auto"/>
        <w:bottom w:val="none" w:sz="0" w:space="0" w:color="auto"/>
        <w:right w:val="none" w:sz="0" w:space="0" w:color="auto"/>
      </w:divBdr>
    </w:div>
    <w:div w:id="560363756">
      <w:bodyDiv w:val="1"/>
      <w:marLeft w:val="0"/>
      <w:marRight w:val="0"/>
      <w:marTop w:val="0"/>
      <w:marBottom w:val="0"/>
      <w:divBdr>
        <w:top w:val="none" w:sz="0" w:space="0" w:color="auto"/>
        <w:left w:val="none" w:sz="0" w:space="0" w:color="auto"/>
        <w:bottom w:val="none" w:sz="0" w:space="0" w:color="auto"/>
        <w:right w:val="none" w:sz="0" w:space="0" w:color="auto"/>
      </w:divBdr>
    </w:div>
    <w:div w:id="579871966">
      <w:bodyDiv w:val="1"/>
      <w:marLeft w:val="0"/>
      <w:marRight w:val="0"/>
      <w:marTop w:val="0"/>
      <w:marBottom w:val="0"/>
      <w:divBdr>
        <w:top w:val="none" w:sz="0" w:space="0" w:color="auto"/>
        <w:left w:val="none" w:sz="0" w:space="0" w:color="auto"/>
        <w:bottom w:val="none" w:sz="0" w:space="0" w:color="auto"/>
        <w:right w:val="none" w:sz="0" w:space="0" w:color="auto"/>
      </w:divBdr>
    </w:div>
    <w:div w:id="592396030">
      <w:bodyDiv w:val="1"/>
      <w:marLeft w:val="0"/>
      <w:marRight w:val="0"/>
      <w:marTop w:val="0"/>
      <w:marBottom w:val="0"/>
      <w:divBdr>
        <w:top w:val="none" w:sz="0" w:space="0" w:color="auto"/>
        <w:left w:val="none" w:sz="0" w:space="0" w:color="auto"/>
        <w:bottom w:val="none" w:sz="0" w:space="0" w:color="auto"/>
        <w:right w:val="none" w:sz="0" w:space="0" w:color="auto"/>
      </w:divBdr>
    </w:div>
    <w:div w:id="592515049">
      <w:bodyDiv w:val="1"/>
      <w:marLeft w:val="0"/>
      <w:marRight w:val="0"/>
      <w:marTop w:val="0"/>
      <w:marBottom w:val="0"/>
      <w:divBdr>
        <w:top w:val="none" w:sz="0" w:space="0" w:color="auto"/>
        <w:left w:val="none" w:sz="0" w:space="0" w:color="auto"/>
        <w:bottom w:val="none" w:sz="0" w:space="0" w:color="auto"/>
        <w:right w:val="none" w:sz="0" w:space="0" w:color="auto"/>
      </w:divBdr>
    </w:div>
    <w:div w:id="592788461">
      <w:bodyDiv w:val="1"/>
      <w:marLeft w:val="0"/>
      <w:marRight w:val="0"/>
      <w:marTop w:val="0"/>
      <w:marBottom w:val="0"/>
      <w:divBdr>
        <w:top w:val="none" w:sz="0" w:space="0" w:color="auto"/>
        <w:left w:val="none" w:sz="0" w:space="0" w:color="auto"/>
        <w:bottom w:val="none" w:sz="0" w:space="0" w:color="auto"/>
        <w:right w:val="none" w:sz="0" w:space="0" w:color="auto"/>
      </w:divBdr>
    </w:div>
    <w:div w:id="594825283">
      <w:bodyDiv w:val="1"/>
      <w:marLeft w:val="0"/>
      <w:marRight w:val="0"/>
      <w:marTop w:val="0"/>
      <w:marBottom w:val="0"/>
      <w:divBdr>
        <w:top w:val="none" w:sz="0" w:space="0" w:color="auto"/>
        <w:left w:val="none" w:sz="0" w:space="0" w:color="auto"/>
        <w:bottom w:val="none" w:sz="0" w:space="0" w:color="auto"/>
        <w:right w:val="none" w:sz="0" w:space="0" w:color="auto"/>
      </w:divBdr>
    </w:div>
    <w:div w:id="602420112">
      <w:bodyDiv w:val="1"/>
      <w:marLeft w:val="0"/>
      <w:marRight w:val="0"/>
      <w:marTop w:val="0"/>
      <w:marBottom w:val="0"/>
      <w:divBdr>
        <w:top w:val="none" w:sz="0" w:space="0" w:color="auto"/>
        <w:left w:val="none" w:sz="0" w:space="0" w:color="auto"/>
        <w:bottom w:val="none" w:sz="0" w:space="0" w:color="auto"/>
        <w:right w:val="none" w:sz="0" w:space="0" w:color="auto"/>
      </w:divBdr>
    </w:div>
    <w:div w:id="603998584">
      <w:bodyDiv w:val="1"/>
      <w:marLeft w:val="0"/>
      <w:marRight w:val="0"/>
      <w:marTop w:val="0"/>
      <w:marBottom w:val="0"/>
      <w:divBdr>
        <w:top w:val="none" w:sz="0" w:space="0" w:color="auto"/>
        <w:left w:val="none" w:sz="0" w:space="0" w:color="auto"/>
        <w:bottom w:val="none" w:sz="0" w:space="0" w:color="auto"/>
        <w:right w:val="none" w:sz="0" w:space="0" w:color="auto"/>
      </w:divBdr>
    </w:div>
    <w:div w:id="619335197">
      <w:bodyDiv w:val="1"/>
      <w:marLeft w:val="0"/>
      <w:marRight w:val="0"/>
      <w:marTop w:val="0"/>
      <w:marBottom w:val="0"/>
      <w:divBdr>
        <w:top w:val="none" w:sz="0" w:space="0" w:color="auto"/>
        <w:left w:val="none" w:sz="0" w:space="0" w:color="auto"/>
        <w:bottom w:val="none" w:sz="0" w:space="0" w:color="auto"/>
        <w:right w:val="none" w:sz="0" w:space="0" w:color="auto"/>
      </w:divBdr>
    </w:div>
    <w:div w:id="625433201">
      <w:bodyDiv w:val="1"/>
      <w:marLeft w:val="0"/>
      <w:marRight w:val="0"/>
      <w:marTop w:val="0"/>
      <w:marBottom w:val="0"/>
      <w:divBdr>
        <w:top w:val="none" w:sz="0" w:space="0" w:color="auto"/>
        <w:left w:val="none" w:sz="0" w:space="0" w:color="auto"/>
        <w:bottom w:val="none" w:sz="0" w:space="0" w:color="auto"/>
        <w:right w:val="none" w:sz="0" w:space="0" w:color="auto"/>
      </w:divBdr>
    </w:div>
    <w:div w:id="626279216">
      <w:bodyDiv w:val="1"/>
      <w:marLeft w:val="0"/>
      <w:marRight w:val="0"/>
      <w:marTop w:val="0"/>
      <w:marBottom w:val="0"/>
      <w:divBdr>
        <w:top w:val="none" w:sz="0" w:space="0" w:color="auto"/>
        <w:left w:val="none" w:sz="0" w:space="0" w:color="auto"/>
        <w:bottom w:val="none" w:sz="0" w:space="0" w:color="auto"/>
        <w:right w:val="none" w:sz="0" w:space="0" w:color="auto"/>
      </w:divBdr>
    </w:div>
    <w:div w:id="627203201">
      <w:bodyDiv w:val="1"/>
      <w:marLeft w:val="0"/>
      <w:marRight w:val="0"/>
      <w:marTop w:val="0"/>
      <w:marBottom w:val="0"/>
      <w:divBdr>
        <w:top w:val="none" w:sz="0" w:space="0" w:color="auto"/>
        <w:left w:val="none" w:sz="0" w:space="0" w:color="auto"/>
        <w:bottom w:val="none" w:sz="0" w:space="0" w:color="auto"/>
        <w:right w:val="none" w:sz="0" w:space="0" w:color="auto"/>
      </w:divBdr>
    </w:div>
    <w:div w:id="638724376">
      <w:bodyDiv w:val="1"/>
      <w:marLeft w:val="0"/>
      <w:marRight w:val="0"/>
      <w:marTop w:val="0"/>
      <w:marBottom w:val="0"/>
      <w:divBdr>
        <w:top w:val="none" w:sz="0" w:space="0" w:color="auto"/>
        <w:left w:val="none" w:sz="0" w:space="0" w:color="auto"/>
        <w:bottom w:val="none" w:sz="0" w:space="0" w:color="auto"/>
        <w:right w:val="none" w:sz="0" w:space="0" w:color="auto"/>
      </w:divBdr>
    </w:div>
    <w:div w:id="641538380">
      <w:bodyDiv w:val="1"/>
      <w:marLeft w:val="0"/>
      <w:marRight w:val="0"/>
      <w:marTop w:val="0"/>
      <w:marBottom w:val="0"/>
      <w:divBdr>
        <w:top w:val="none" w:sz="0" w:space="0" w:color="auto"/>
        <w:left w:val="none" w:sz="0" w:space="0" w:color="auto"/>
        <w:bottom w:val="none" w:sz="0" w:space="0" w:color="auto"/>
        <w:right w:val="none" w:sz="0" w:space="0" w:color="auto"/>
      </w:divBdr>
    </w:div>
    <w:div w:id="657222138">
      <w:bodyDiv w:val="1"/>
      <w:marLeft w:val="0"/>
      <w:marRight w:val="0"/>
      <w:marTop w:val="0"/>
      <w:marBottom w:val="0"/>
      <w:divBdr>
        <w:top w:val="none" w:sz="0" w:space="0" w:color="auto"/>
        <w:left w:val="none" w:sz="0" w:space="0" w:color="auto"/>
        <w:bottom w:val="none" w:sz="0" w:space="0" w:color="auto"/>
        <w:right w:val="none" w:sz="0" w:space="0" w:color="auto"/>
      </w:divBdr>
    </w:div>
    <w:div w:id="687102200">
      <w:bodyDiv w:val="1"/>
      <w:marLeft w:val="0"/>
      <w:marRight w:val="0"/>
      <w:marTop w:val="0"/>
      <w:marBottom w:val="0"/>
      <w:divBdr>
        <w:top w:val="none" w:sz="0" w:space="0" w:color="auto"/>
        <w:left w:val="none" w:sz="0" w:space="0" w:color="auto"/>
        <w:bottom w:val="none" w:sz="0" w:space="0" w:color="auto"/>
        <w:right w:val="none" w:sz="0" w:space="0" w:color="auto"/>
      </w:divBdr>
    </w:div>
    <w:div w:id="689255328">
      <w:bodyDiv w:val="1"/>
      <w:marLeft w:val="0"/>
      <w:marRight w:val="0"/>
      <w:marTop w:val="0"/>
      <w:marBottom w:val="0"/>
      <w:divBdr>
        <w:top w:val="none" w:sz="0" w:space="0" w:color="auto"/>
        <w:left w:val="none" w:sz="0" w:space="0" w:color="auto"/>
        <w:bottom w:val="none" w:sz="0" w:space="0" w:color="auto"/>
        <w:right w:val="none" w:sz="0" w:space="0" w:color="auto"/>
      </w:divBdr>
    </w:div>
    <w:div w:id="712002500">
      <w:bodyDiv w:val="1"/>
      <w:marLeft w:val="0"/>
      <w:marRight w:val="0"/>
      <w:marTop w:val="0"/>
      <w:marBottom w:val="0"/>
      <w:divBdr>
        <w:top w:val="none" w:sz="0" w:space="0" w:color="auto"/>
        <w:left w:val="none" w:sz="0" w:space="0" w:color="auto"/>
        <w:bottom w:val="none" w:sz="0" w:space="0" w:color="auto"/>
        <w:right w:val="none" w:sz="0" w:space="0" w:color="auto"/>
      </w:divBdr>
    </w:div>
    <w:div w:id="723522259">
      <w:bodyDiv w:val="1"/>
      <w:marLeft w:val="0"/>
      <w:marRight w:val="0"/>
      <w:marTop w:val="0"/>
      <w:marBottom w:val="0"/>
      <w:divBdr>
        <w:top w:val="none" w:sz="0" w:space="0" w:color="auto"/>
        <w:left w:val="none" w:sz="0" w:space="0" w:color="auto"/>
        <w:bottom w:val="none" w:sz="0" w:space="0" w:color="auto"/>
        <w:right w:val="none" w:sz="0" w:space="0" w:color="auto"/>
      </w:divBdr>
    </w:div>
    <w:div w:id="746270102">
      <w:bodyDiv w:val="1"/>
      <w:marLeft w:val="0"/>
      <w:marRight w:val="0"/>
      <w:marTop w:val="0"/>
      <w:marBottom w:val="0"/>
      <w:divBdr>
        <w:top w:val="none" w:sz="0" w:space="0" w:color="auto"/>
        <w:left w:val="none" w:sz="0" w:space="0" w:color="auto"/>
        <w:bottom w:val="none" w:sz="0" w:space="0" w:color="auto"/>
        <w:right w:val="none" w:sz="0" w:space="0" w:color="auto"/>
      </w:divBdr>
    </w:div>
    <w:div w:id="756682081">
      <w:bodyDiv w:val="1"/>
      <w:marLeft w:val="0"/>
      <w:marRight w:val="0"/>
      <w:marTop w:val="0"/>
      <w:marBottom w:val="0"/>
      <w:divBdr>
        <w:top w:val="none" w:sz="0" w:space="0" w:color="auto"/>
        <w:left w:val="none" w:sz="0" w:space="0" w:color="auto"/>
        <w:bottom w:val="none" w:sz="0" w:space="0" w:color="auto"/>
        <w:right w:val="none" w:sz="0" w:space="0" w:color="auto"/>
      </w:divBdr>
    </w:div>
    <w:div w:id="757598080">
      <w:bodyDiv w:val="1"/>
      <w:marLeft w:val="0"/>
      <w:marRight w:val="0"/>
      <w:marTop w:val="0"/>
      <w:marBottom w:val="0"/>
      <w:divBdr>
        <w:top w:val="none" w:sz="0" w:space="0" w:color="auto"/>
        <w:left w:val="none" w:sz="0" w:space="0" w:color="auto"/>
        <w:bottom w:val="none" w:sz="0" w:space="0" w:color="auto"/>
        <w:right w:val="none" w:sz="0" w:space="0" w:color="auto"/>
      </w:divBdr>
    </w:div>
    <w:div w:id="760638365">
      <w:bodyDiv w:val="1"/>
      <w:marLeft w:val="0"/>
      <w:marRight w:val="0"/>
      <w:marTop w:val="0"/>
      <w:marBottom w:val="0"/>
      <w:divBdr>
        <w:top w:val="none" w:sz="0" w:space="0" w:color="auto"/>
        <w:left w:val="none" w:sz="0" w:space="0" w:color="auto"/>
        <w:bottom w:val="none" w:sz="0" w:space="0" w:color="auto"/>
        <w:right w:val="none" w:sz="0" w:space="0" w:color="auto"/>
      </w:divBdr>
    </w:div>
    <w:div w:id="765854092">
      <w:bodyDiv w:val="1"/>
      <w:marLeft w:val="0"/>
      <w:marRight w:val="0"/>
      <w:marTop w:val="0"/>
      <w:marBottom w:val="0"/>
      <w:divBdr>
        <w:top w:val="none" w:sz="0" w:space="0" w:color="auto"/>
        <w:left w:val="none" w:sz="0" w:space="0" w:color="auto"/>
        <w:bottom w:val="none" w:sz="0" w:space="0" w:color="auto"/>
        <w:right w:val="none" w:sz="0" w:space="0" w:color="auto"/>
      </w:divBdr>
    </w:div>
    <w:div w:id="769592563">
      <w:bodyDiv w:val="1"/>
      <w:marLeft w:val="0"/>
      <w:marRight w:val="0"/>
      <w:marTop w:val="0"/>
      <w:marBottom w:val="0"/>
      <w:divBdr>
        <w:top w:val="none" w:sz="0" w:space="0" w:color="auto"/>
        <w:left w:val="none" w:sz="0" w:space="0" w:color="auto"/>
        <w:bottom w:val="none" w:sz="0" w:space="0" w:color="auto"/>
        <w:right w:val="none" w:sz="0" w:space="0" w:color="auto"/>
      </w:divBdr>
    </w:div>
    <w:div w:id="773980686">
      <w:bodyDiv w:val="1"/>
      <w:marLeft w:val="0"/>
      <w:marRight w:val="0"/>
      <w:marTop w:val="0"/>
      <w:marBottom w:val="0"/>
      <w:divBdr>
        <w:top w:val="none" w:sz="0" w:space="0" w:color="auto"/>
        <w:left w:val="none" w:sz="0" w:space="0" w:color="auto"/>
        <w:bottom w:val="none" w:sz="0" w:space="0" w:color="auto"/>
        <w:right w:val="none" w:sz="0" w:space="0" w:color="auto"/>
      </w:divBdr>
    </w:div>
    <w:div w:id="780222218">
      <w:bodyDiv w:val="1"/>
      <w:marLeft w:val="0"/>
      <w:marRight w:val="0"/>
      <w:marTop w:val="0"/>
      <w:marBottom w:val="0"/>
      <w:divBdr>
        <w:top w:val="none" w:sz="0" w:space="0" w:color="auto"/>
        <w:left w:val="none" w:sz="0" w:space="0" w:color="auto"/>
        <w:bottom w:val="none" w:sz="0" w:space="0" w:color="auto"/>
        <w:right w:val="none" w:sz="0" w:space="0" w:color="auto"/>
      </w:divBdr>
    </w:div>
    <w:div w:id="783571455">
      <w:bodyDiv w:val="1"/>
      <w:marLeft w:val="0"/>
      <w:marRight w:val="0"/>
      <w:marTop w:val="0"/>
      <w:marBottom w:val="0"/>
      <w:divBdr>
        <w:top w:val="none" w:sz="0" w:space="0" w:color="auto"/>
        <w:left w:val="none" w:sz="0" w:space="0" w:color="auto"/>
        <w:bottom w:val="none" w:sz="0" w:space="0" w:color="auto"/>
        <w:right w:val="none" w:sz="0" w:space="0" w:color="auto"/>
      </w:divBdr>
    </w:div>
    <w:div w:id="796802214">
      <w:bodyDiv w:val="1"/>
      <w:marLeft w:val="0"/>
      <w:marRight w:val="0"/>
      <w:marTop w:val="0"/>
      <w:marBottom w:val="0"/>
      <w:divBdr>
        <w:top w:val="none" w:sz="0" w:space="0" w:color="auto"/>
        <w:left w:val="none" w:sz="0" w:space="0" w:color="auto"/>
        <w:bottom w:val="none" w:sz="0" w:space="0" w:color="auto"/>
        <w:right w:val="none" w:sz="0" w:space="0" w:color="auto"/>
      </w:divBdr>
    </w:div>
    <w:div w:id="802119758">
      <w:bodyDiv w:val="1"/>
      <w:marLeft w:val="0"/>
      <w:marRight w:val="0"/>
      <w:marTop w:val="0"/>
      <w:marBottom w:val="0"/>
      <w:divBdr>
        <w:top w:val="none" w:sz="0" w:space="0" w:color="auto"/>
        <w:left w:val="none" w:sz="0" w:space="0" w:color="auto"/>
        <w:bottom w:val="none" w:sz="0" w:space="0" w:color="auto"/>
        <w:right w:val="none" w:sz="0" w:space="0" w:color="auto"/>
      </w:divBdr>
    </w:div>
    <w:div w:id="802843978">
      <w:bodyDiv w:val="1"/>
      <w:marLeft w:val="0"/>
      <w:marRight w:val="0"/>
      <w:marTop w:val="0"/>
      <w:marBottom w:val="0"/>
      <w:divBdr>
        <w:top w:val="none" w:sz="0" w:space="0" w:color="auto"/>
        <w:left w:val="none" w:sz="0" w:space="0" w:color="auto"/>
        <w:bottom w:val="none" w:sz="0" w:space="0" w:color="auto"/>
        <w:right w:val="none" w:sz="0" w:space="0" w:color="auto"/>
      </w:divBdr>
    </w:div>
    <w:div w:id="814564092">
      <w:bodyDiv w:val="1"/>
      <w:marLeft w:val="0"/>
      <w:marRight w:val="0"/>
      <w:marTop w:val="0"/>
      <w:marBottom w:val="0"/>
      <w:divBdr>
        <w:top w:val="none" w:sz="0" w:space="0" w:color="auto"/>
        <w:left w:val="none" w:sz="0" w:space="0" w:color="auto"/>
        <w:bottom w:val="none" w:sz="0" w:space="0" w:color="auto"/>
        <w:right w:val="none" w:sz="0" w:space="0" w:color="auto"/>
      </w:divBdr>
    </w:div>
    <w:div w:id="821626242">
      <w:bodyDiv w:val="1"/>
      <w:marLeft w:val="0"/>
      <w:marRight w:val="0"/>
      <w:marTop w:val="0"/>
      <w:marBottom w:val="0"/>
      <w:divBdr>
        <w:top w:val="none" w:sz="0" w:space="0" w:color="auto"/>
        <w:left w:val="none" w:sz="0" w:space="0" w:color="auto"/>
        <w:bottom w:val="none" w:sz="0" w:space="0" w:color="auto"/>
        <w:right w:val="none" w:sz="0" w:space="0" w:color="auto"/>
      </w:divBdr>
    </w:div>
    <w:div w:id="823202912">
      <w:bodyDiv w:val="1"/>
      <w:marLeft w:val="0"/>
      <w:marRight w:val="0"/>
      <w:marTop w:val="0"/>
      <w:marBottom w:val="0"/>
      <w:divBdr>
        <w:top w:val="none" w:sz="0" w:space="0" w:color="auto"/>
        <w:left w:val="none" w:sz="0" w:space="0" w:color="auto"/>
        <w:bottom w:val="none" w:sz="0" w:space="0" w:color="auto"/>
        <w:right w:val="none" w:sz="0" w:space="0" w:color="auto"/>
      </w:divBdr>
    </w:div>
    <w:div w:id="824861490">
      <w:bodyDiv w:val="1"/>
      <w:marLeft w:val="0"/>
      <w:marRight w:val="0"/>
      <w:marTop w:val="0"/>
      <w:marBottom w:val="0"/>
      <w:divBdr>
        <w:top w:val="none" w:sz="0" w:space="0" w:color="auto"/>
        <w:left w:val="none" w:sz="0" w:space="0" w:color="auto"/>
        <w:bottom w:val="none" w:sz="0" w:space="0" w:color="auto"/>
        <w:right w:val="none" w:sz="0" w:space="0" w:color="auto"/>
      </w:divBdr>
    </w:div>
    <w:div w:id="825777061">
      <w:bodyDiv w:val="1"/>
      <w:marLeft w:val="0"/>
      <w:marRight w:val="0"/>
      <w:marTop w:val="0"/>
      <w:marBottom w:val="0"/>
      <w:divBdr>
        <w:top w:val="none" w:sz="0" w:space="0" w:color="auto"/>
        <w:left w:val="none" w:sz="0" w:space="0" w:color="auto"/>
        <w:bottom w:val="none" w:sz="0" w:space="0" w:color="auto"/>
        <w:right w:val="none" w:sz="0" w:space="0" w:color="auto"/>
      </w:divBdr>
    </w:div>
    <w:div w:id="826827371">
      <w:bodyDiv w:val="1"/>
      <w:marLeft w:val="0"/>
      <w:marRight w:val="0"/>
      <w:marTop w:val="0"/>
      <w:marBottom w:val="0"/>
      <w:divBdr>
        <w:top w:val="none" w:sz="0" w:space="0" w:color="auto"/>
        <w:left w:val="none" w:sz="0" w:space="0" w:color="auto"/>
        <w:bottom w:val="none" w:sz="0" w:space="0" w:color="auto"/>
        <w:right w:val="none" w:sz="0" w:space="0" w:color="auto"/>
      </w:divBdr>
    </w:div>
    <w:div w:id="830951124">
      <w:bodyDiv w:val="1"/>
      <w:marLeft w:val="0"/>
      <w:marRight w:val="0"/>
      <w:marTop w:val="0"/>
      <w:marBottom w:val="0"/>
      <w:divBdr>
        <w:top w:val="none" w:sz="0" w:space="0" w:color="auto"/>
        <w:left w:val="none" w:sz="0" w:space="0" w:color="auto"/>
        <w:bottom w:val="none" w:sz="0" w:space="0" w:color="auto"/>
        <w:right w:val="none" w:sz="0" w:space="0" w:color="auto"/>
      </w:divBdr>
    </w:div>
    <w:div w:id="840585020">
      <w:bodyDiv w:val="1"/>
      <w:marLeft w:val="0"/>
      <w:marRight w:val="0"/>
      <w:marTop w:val="0"/>
      <w:marBottom w:val="0"/>
      <w:divBdr>
        <w:top w:val="none" w:sz="0" w:space="0" w:color="auto"/>
        <w:left w:val="none" w:sz="0" w:space="0" w:color="auto"/>
        <w:bottom w:val="none" w:sz="0" w:space="0" w:color="auto"/>
        <w:right w:val="none" w:sz="0" w:space="0" w:color="auto"/>
      </w:divBdr>
    </w:div>
    <w:div w:id="840851579">
      <w:bodyDiv w:val="1"/>
      <w:marLeft w:val="0"/>
      <w:marRight w:val="0"/>
      <w:marTop w:val="0"/>
      <w:marBottom w:val="0"/>
      <w:divBdr>
        <w:top w:val="none" w:sz="0" w:space="0" w:color="auto"/>
        <w:left w:val="none" w:sz="0" w:space="0" w:color="auto"/>
        <w:bottom w:val="none" w:sz="0" w:space="0" w:color="auto"/>
        <w:right w:val="none" w:sz="0" w:space="0" w:color="auto"/>
      </w:divBdr>
    </w:div>
    <w:div w:id="850996566">
      <w:bodyDiv w:val="1"/>
      <w:marLeft w:val="0"/>
      <w:marRight w:val="0"/>
      <w:marTop w:val="0"/>
      <w:marBottom w:val="0"/>
      <w:divBdr>
        <w:top w:val="none" w:sz="0" w:space="0" w:color="auto"/>
        <w:left w:val="none" w:sz="0" w:space="0" w:color="auto"/>
        <w:bottom w:val="none" w:sz="0" w:space="0" w:color="auto"/>
        <w:right w:val="none" w:sz="0" w:space="0" w:color="auto"/>
      </w:divBdr>
      <w:divsChild>
        <w:div w:id="1056927416">
          <w:marLeft w:val="0"/>
          <w:marRight w:val="0"/>
          <w:marTop w:val="0"/>
          <w:marBottom w:val="0"/>
          <w:divBdr>
            <w:top w:val="none" w:sz="0" w:space="0" w:color="auto"/>
            <w:left w:val="none" w:sz="0" w:space="0" w:color="auto"/>
            <w:bottom w:val="none" w:sz="0" w:space="0" w:color="auto"/>
            <w:right w:val="none" w:sz="0" w:space="0" w:color="auto"/>
          </w:divBdr>
          <w:divsChild>
            <w:div w:id="535394154">
              <w:marLeft w:val="0"/>
              <w:marRight w:val="0"/>
              <w:marTop w:val="0"/>
              <w:marBottom w:val="0"/>
              <w:divBdr>
                <w:top w:val="none" w:sz="0" w:space="0" w:color="auto"/>
                <w:left w:val="none" w:sz="0" w:space="0" w:color="auto"/>
                <w:bottom w:val="none" w:sz="0" w:space="0" w:color="auto"/>
                <w:right w:val="none" w:sz="0" w:space="0" w:color="auto"/>
              </w:divBdr>
              <w:divsChild>
                <w:div w:id="1378353223">
                  <w:marLeft w:val="0"/>
                  <w:marRight w:val="0"/>
                  <w:marTop w:val="0"/>
                  <w:marBottom w:val="0"/>
                  <w:divBdr>
                    <w:top w:val="none" w:sz="0" w:space="0" w:color="auto"/>
                    <w:left w:val="none" w:sz="0" w:space="0" w:color="auto"/>
                    <w:bottom w:val="none" w:sz="0" w:space="0" w:color="auto"/>
                    <w:right w:val="none" w:sz="0" w:space="0" w:color="auto"/>
                  </w:divBdr>
                  <w:divsChild>
                    <w:div w:id="1187139939">
                      <w:marLeft w:val="0"/>
                      <w:marRight w:val="0"/>
                      <w:marTop w:val="0"/>
                      <w:marBottom w:val="0"/>
                      <w:divBdr>
                        <w:top w:val="none" w:sz="0" w:space="0" w:color="auto"/>
                        <w:left w:val="none" w:sz="0" w:space="0" w:color="auto"/>
                        <w:bottom w:val="none" w:sz="0" w:space="0" w:color="auto"/>
                        <w:right w:val="none" w:sz="0" w:space="0" w:color="auto"/>
                      </w:divBdr>
                      <w:divsChild>
                        <w:div w:id="802575351">
                          <w:marLeft w:val="0"/>
                          <w:marRight w:val="0"/>
                          <w:marTop w:val="0"/>
                          <w:marBottom w:val="0"/>
                          <w:divBdr>
                            <w:top w:val="none" w:sz="0" w:space="0" w:color="auto"/>
                            <w:left w:val="none" w:sz="0" w:space="0" w:color="auto"/>
                            <w:bottom w:val="none" w:sz="0" w:space="0" w:color="auto"/>
                            <w:right w:val="none" w:sz="0" w:space="0" w:color="auto"/>
                          </w:divBdr>
                          <w:divsChild>
                            <w:div w:id="145059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18710">
      <w:bodyDiv w:val="1"/>
      <w:marLeft w:val="0"/>
      <w:marRight w:val="0"/>
      <w:marTop w:val="0"/>
      <w:marBottom w:val="0"/>
      <w:divBdr>
        <w:top w:val="none" w:sz="0" w:space="0" w:color="auto"/>
        <w:left w:val="none" w:sz="0" w:space="0" w:color="auto"/>
        <w:bottom w:val="none" w:sz="0" w:space="0" w:color="auto"/>
        <w:right w:val="none" w:sz="0" w:space="0" w:color="auto"/>
      </w:divBdr>
    </w:div>
    <w:div w:id="859507957">
      <w:bodyDiv w:val="1"/>
      <w:marLeft w:val="0"/>
      <w:marRight w:val="0"/>
      <w:marTop w:val="0"/>
      <w:marBottom w:val="0"/>
      <w:divBdr>
        <w:top w:val="none" w:sz="0" w:space="0" w:color="auto"/>
        <w:left w:val="none" w:sz="0" w:space="0" w:color="auto"/>
        <w:bottom w:val="none" w:sz="0" w:space="0" w:color="auto"/>
        <w:right w:val="none" w:sz="0" w:space="0" w:color="auto"/>
      </w:divBdr>
    </w:div>
    <w:div w:id="863439315">
      <w:bodyDiv w:val="1"/>
      <w:marLeft w:val="0"/>
      <w:marRight w:val="0"/>
      <w:marTop w:val="0"/>
      <w:marBottom w:val="0"/>
      <w:divBdr>
        <w:top w:val="none" w:sz="0" w:space="0" w:color="auto"/>
        <w:left w:val="none" w:sz="0" w:space="0" w:color="auto"/>
        <w:bottom w:val="none" w:sz="0" w:space="0" w:color="auto"/>
        <w:right w:val="none" w:sz="0" w:space="0" w:color="auto"/>
      </w:divBdr>
    </w:div>
    <w:div w:id="864440277">
      <w:bodyDiv w:val="1"/>
      <w:marLeft w:val="0"/>
      <w:marRight w:val="0"/>
      <w:marTop w:val="0"/>
      <w:marBottom w:val="0"/>
      <w:divBdr>
        <w:top w:val="none" w:sz="0" w:space="0" w:color="auto"/>
        <w:left w:val="none" w:sz="0" w:space="0" w:color="auto"/>
        <w:bottom w:val="none" w:sz="0" w:space="0" w:color="auto"/>
        <w:right w:val="none" w:sz="0" w:space="0" w:color="auto"/>
      </w:divBdr>
    </w:div>
    <w:div w:id="868614555">
      <w:bodyDiv w:val="1"/>
      <w:marLeft w:val="0"/>
      <w:marRight w:val="0"/>
      <w:marTop w:val="0"/>
      <w:marBottom w:val="0"/>
      <w:divBdr>
        <w:top w:val="none" w:sz="0" w:space="0" w:color="auto"/>
        <w:left w:val="none" w:sz="0" w:space="0" w:color="auto"/>
        <w:bottom w:val="none" w:sz="0" w:space="0" w:color="auto"/>
        <w:right w:val="none" w:sz="0" w:space="0" w:color="auto"/>
      </w:divBdr>
    </w:div>
    <w:div w:id="869798980">
      <w:bodyDiv w:val="1"/>
      <w:marLeft w:val="0"/>
      <w:marRight w:val="0"/>
      <w:marTop w:val="0"/>
      <w:marBottom w:val="0"/>
      <w:divBdr>
        <w:top w:val="none" w:sz="0" w:space="0" w:color="auto"/>
        <w:left w:val="none" w:sz="0" w:space="0" w:color="auto"/>
        <w:bottom w:val="none" w:sz="0" w:space="0" w:color="auto"/>
        <w:right w:val="none" w:sz="0" w:space="0" w:color="auto"/>
      </w:divBdr>
    </w:div>
    <w:div w:id="875895831">
      <w:bodyDiv w:val="1"/>
      <w:marLeft w:val="0"/>
      <w:marRight w:val="0"/>
      <w:marTop w:val="0"/>
      <w:marBottom w:val="0"/>
      <w:divBdr>
        <w:top w:val="none" w:sz="0" w:space="0" w:color="auto"/>
        <w:left w:val="none" w:sz="0" w:space="0" w:color="auto"/>
        <w:bottom w:val="none" w:sz="0" w:space="0" w:color="auto"/>
        <w:right w:val="none" w:sz="0" w:space="0" w:color="auto"/>
      </w:divBdr>
    </w:div>
    <w:div w:id="880557103">
      <w:bodyDiv w:val="1"/>
      <w:marLeft w:val="0"/>
      <w:marRight w:val="0"/>
      <w:marTop w:val="0"/>
      <w:marBottom w:val="0"/>
      <w:divBdr>
        <w:top w:val="none" w:sz="0" w:space="0" w:color="auto"/>
        <w:left w:val="none" w:sz="0" w:space="0" w:color="auto"/>
        <w:bottom w:val="none" w:sz="0" w:space="0" w:color="auto"/>
        <w:right w:val="none" w:sz="0" w:space="0" w:color="auto"/>
      </w:divBdr>
    </w:div>
    <w:div w:id="896089437">
      <w:bodyDiv w:val="1"/>
      <w:marLeft w:val="0"/>
      <w:marRight w:val="0"/>
      <w:marTop w:val="0"/>
      <w:marBottom w:val="0"/>
      <w:divBdr>
        <w:top w:val="none" w:sz="0" w:space="0" w:color="auto"/>
        <w:left w:val="none" w:sz="0" w:space="0" w:color="auto"/>
        <w:bottom w:val="none" w:sz="0" w:space="0" w:color="auto"/>
        <w:right w:val="none" w:sz="0" w:space="0" w:color="auto"/>
      </w:divBdr>
    </w:div>
    <w:div w:id="900291987">
      <w:bodyDiv w:val="1"/>
      <w:marLeft w:val="0"/>
      <w:marRight w:val="0"/>
      <w:marTop w:val="0"/>
      <w:marBottom w:val="0"/>
      <w:divBdr>
        <w:top w:val="none" w:sz="0" w:space="0" w:color="auto"/>
        <w:left w:val="none" w:sz="0" w:space="0" w:color="auto"/>
        <w:bottom w:val="none" w:sz="0" w:space="0" w:color="auto"/>
        <w:right w:val="none" w:sz="0" w:space="0" w:color="auto"/>
      </w:divBdr>
    </w:div>
    <w:div w:id="904339969">
      <w:bodyDiv w:val="1"/>
      <w:marLeft w:val="0"/>
      <w:marRight w:val="0"/>
      <w:marTop w:val="0"/>
      <w:marBottom w:val="0"/>
      <w:divBdr>
        <w:top w:val="none" w:sz="0" w:space="0" w:color="auto"/>
        <w:left w:val="none" w:sz="0" w:space="0" w:color="auto"/>
        <w:bottom w:val="none" w:sz="0" w:space="0" w:color="auto"/>
        <w:right w:val="none" w:sz="0" w:space="0" w:color="auto"/>
      </w:divBdr>
    </w:div>
    <w:div w:id="906110788">
      <w:bodyDiv w:val="1"/>
      <w:marLeft w:val="0"/>
      <w:marRight w:val="0"/>
      <w:marTop w:val="0"/>
      <w:marBottom w:val="0"/>
      <w:divBdr>
        <w:top w:val="none" w:sz="0" w:space="0" w:color="auto"/>
        <w:left w:val="none" w:sz="0" w:space="0" w:color="auto"/>
        <w:bottom w:val="none" w:sz="0" w:space="0" w:color="auto"/>
        <w:right w:val="none" w:sz="0" w:space="0" w:color="auto"/>
      </w:divBdr>
    </w:div>
    <w:div w:id="934366523">
      <w:bodyDiv w:val="1"/>
      <w:marLeft w:val="0"/>
      <w:marRight w:val="0"/>
      <w:marTop w:val="0"/>
      <w:marBottom w:val="0"/>
      <w:divBdr>
        <w:top w:val="none" w:sz="0" w:space="0" w:color="auto"/>
        <w:left w:val="none" w:sz="0" w:space="0" w:color="auto"/>
        <w:bottom w:val="none" w:sz="0" w:space="0" w:color="auto"/>
        <w:right w:val="none" w:sz="0" w:space="0" w:color="auto"/>
      </w:divBdr>
    </w:div>
    <w:div w:id="935869774">
      <w:bodyDiv w:val="1"/>
      <w:marLeft w:val="0"/>
      <w:marRight w:val="0"/>
      <w:marTop w:val="0"/>
      <w:marBottom w:val="0"/>
      <w:divBdr>
        <w:top w:val="none" w:sz="0" w:space="0" w:color="auto"/>
        <w:left w:val="none" w:sz="0" w:space="0" w:color="auto"/>
        <w:bottom w:val="none" w:sz="0" w:space="0" w:color="auto"/>
        <w:right w:val="none" w:sz="0" w:space="0" w:color="auto"/>
      </w:divBdr>
    </w:div>
    <w:div w:id="936253014">
      <w:bodyDiv w:val="1"/>
      <w:marLeft w:val="0"/>
      <w:marRight w:val="0"/>
      <w:marTop w:val="0"/>
      <w:marBottom w:val="0"/>
      <w:divBdr>
        <w:top w:val="none" w:sz="0" w:space="0" w:color="auto"/>
        <w:left w:val="none" w:sz="0" w:space="0" w:color="auto"/>
        <w:bottom w:val="none" w:sz="0" w:space="0" w:color="auto"/>
        <w:right w:val="none" w:sz="0" w:space="0" w:color="auto"/>
      </w:divBdr>
    </w:div>
    <w:div w:id="938756192">
      <w:bodyDiv w:val="1"/>
      <w:marLeft w:val="0"/>
      <w:marRight w:val="0"/>
      <w:marTop w:val="0"/>
      <w:marBottom w:val="0"/>
      <w:divBdr>
        <w:top w:val="none" w:sz="0" w:space="0" w:color="auto"/>
        <w:left w:val="none" w:sz="0" w:space="0" w:color="auto"/>
        <w:bottom w:val="none" w:sz="0" w:space="0" w:color="auto"/>
        <w:right w:val="none" w:sz="0" w:space="0" w:color="auto"/>
      </w:divBdr>
    </w:div>
    <w:div w:id="945578177">
      <w:bodyDiv w:val="1"/>
      <w:marLeft w:val="0"/>
      <w:marRight w:val="0"/>
      <w:marTop w:val="0"/>
      <w:marBottom w:val="0"/>
      <w:divBdr>
        <w:top w:val="none" w:sz="0" w:space="0" w:color="auto"/>
        <w:left w:val="none" w:sz="0" w:space="0" w:color="auto"/>
        <w:bottom w:val="none" w:sz="0" w:space="0" w:color="auto"/>
        <w:right w:val="none" w:sz="0" w:space="0" w:color="auto"/>
      </w:divBdr>
    </w:div>
    <w:div w:id="951976257">
      <w:bodyDiv w:val="1"/>
      <w:marLeft w:val="0"/>
      <w:marRight w:val="0"/>
      <w:marTop w:val="0"/>
      <w:marBottom w:val="0"/>
      <w:divBdr>
        <w:top w:val="none" w:sz="0" w:space="0" w:color="auto"/>
        <w:left w:val="none" w:sz="0" w:space="0" w:color="auto"/>
        <w:bottom w:val="none" w:sz="0" w:space="0" w:color="auto"/>
        <w:right w:val="none" w:sz="0" w:space="0" w:color="auto"/>
      </w:divBdr>
    </w:div>
    <w:div w:id="952636115">
      <w:bodyDiv w:val="1"/>
      <w:marLeft w:val="0"/>
      <w:marRight w:val="0"/>
      <w:marTop w:val="0"/>
      <w:marBottom w:val="0"/>
      <w:divBdr>
        <w:top w:val="none" w:sz="0" w:space="0" w:color="auto"/>
        <w:left w:val="none" w:sz="0" w:space="0" w:color="auto"/>
        <w:bottom w:val="none" w:sz="0" w:space="0" w:color="auto"/>
        <w:right w:val="none" w:sz="0" w:space="0" w:color="auto"/>
      </w:divBdr>
    </w:div>
    <w:div w:id="965165534">
      <w:bodyDiv w:val="1"/>
      <w:marLeft w:val="0"/>
      <w:marRight w:val="0"/>
      <w:marTop w:val="0"/>
      <w:marBottom w:val="0"/>
      <w:divBdr>
        <w:top w:val="none" w:sz="0" w:space="0" w:color="auto"/>
        <w:left w:val="none" w:sz="0" w:space="0" w:color="auto"/>
        <w:bottom w:val="none" w:sz="0" w:space="0" w:color="auto"/>
        <w:right w:val="none" w:sz="0" w:space="0" w:color="auto"/>
      </w:divBdr>
    </w:div>
    <w:div w:id="975141072">
      <w:bodyDiv w:val="1"/>
      <w:marLeft w:val="0"/>
      <w:marRight w:val="0"/>
      <w:marTop w:val="0"/>
      <w:marBottom w:val="0"/>
      <w:divBdr>
        <w:top w:val="none" w:sz="0" w:space="0" w:color="auto"/>
        <w:left w:val="none" w:sz="0" w:space="0" w:color="auto"/>
        <w:bottom w:val="none" w:sz="0" w:space="0" w:color="auto"/>
        <w:right w:val="none" w:sz="0" w:space="0" w:color="auto"/>
      </w:divBdr>
    </w:div>
    <w:div w:id="983237356">
      <w:bodyDiv w:val="1"/>
      <w:marLeft w:val="0"/>
      <w:marRight w:val="0"/>
      <w:marTop w:val="0"/>
      <w:marBottom w:val="0"/>
      <w:divBdr>
        <w:top w:val="none" w:sz="0" w:space="0" w:color="auto"/>
        <w:left w:val="none" w:sz="0" w:space="0" w:color="auto"/>
        <w:bottom w:val="none" w:sz="0" w:space="0" w:color="auto"/>
        <w:right w:val="none" w:sz="0" w:space="0" w:color="auto"/>
      </w:divBdr>
    </w:div>
    <w:div w:id="990446619">
      <w:bodyDiv w:val="1"/>
      <w:marLeft w:val="0"/>
      <w:marRight w:val="0"/>
      <w:marTop w:val="0"/>
      <w:marBottom w:val="0"/>
      <w:divBdr>
        <w:top w:val="none" w:sz="0" w:space="0" w:color="auto"/>
        <w:left w:val="none" w:sz="0" w:space="0" w:color="auto"/>
        <w:bottom w:val="none" w:sz="0" w:space="0" w:color="auto"/>
        <w:right w:val="none" w:sz="0" w:space="0" w:color="auto"/>
      </w:divBdr>
    </w:div>
    <w:div w:id="1001472462">
      <w:bodyDiv w:val="1"/>
      <w:marLeft w:val="0"/>
      <w:marRight w:val="0"/>
      <w:marTop w:val="0"/>
      <w:marBottom w:val="0"/>
      <w:divBdr>
        <w:top w:val="none" w:sz="0" w:space="0" w:color="auto"/>
        <w:left w:val="none" w:sz="0" w:space="0" w:color="auto"/>
        <w:bottom w:val="none" w:sz="0" w:space="0" w:color="auto"/>
        <w:right w:val="none" w:sz="0" w:space="0" w:color="auto"/>
      </w:divBdr>
    </w:div>
    <w:div w:id="1008485373">
      <w:bodyDiv w:val="1"/>
      <w:marLeft w:val="0"/>
      <w:marRight w:val="0"/>
      <w:marTop w:val="0"/>
      <w:marBottom w:val="0"/>
      <w:divBdr>
        <w:top w:val="none" w:sz="0" w:space="0" w:color="auto"/>
        <w:left w:val="none" w:sz="0" w:space="0" w:color="auto"/>
        <w:bottom w:val="none" w:sz="0" w:space="0" w:color="auto"/>
        <w:right w:val="none" w:sz="0" w:space="0" w:color="auto"/>
      </w:divBdr>
    </w:div>
    <w:div w:id="1029799739">
      <w:bodyDiv w:val="1"/>
      <w:marLeft w:val="0"/>
      <w:marRight w:val="0"/>
      <w:marTop w:val="0"/>
      <w:marBottom w:val="0"/>
      <w:divBdr>
        <w:top w:val="none" w:sz="0" w:space="0" w:color="auto"/>
        <w:left w:val="none" w:sz="0" w:space="0" w:color="auto"/>
        <w:bottom w:val="none" w:sz="0" w:space="0" w:color="auto"/>
        <w:right w:val="none" w:sz="0" w:space="0" w:color="auto"/>
      </w:divBdr>
    </w:div>
    <w:div w:id="1064064611">
      <w:bodyDiv w:val="1"/>
      <w:marLeft w:val="0"/>
      <w:marRight w:val="0"/>
      <w:marTop w:val="0"/>
      <w:marBottom w:val="0"/>
      <w:divBdr>
        <w:top w:val="none" w:sz="0" w:space="0" w:color="auto"/>
        <w:left w:val="none" w:sz="0" w:space="0" w:color="auto"/>
        <w:bottom w:val="none" w:sz="0" w:space="0" w:color="auto"/>
        <w:right w:val="none" w:sz="0" w:space="0" w:color="auto"/>
      </w:divBdr>
    </w:div>
    <w:div w:id="1076173425">
      <w:bodyDiv w:val="1"/>
      <w:marLeft w:val="0"/>
      <w:marRight w:val="0"/>
      <w:marTop w:val="0"/>
      <w:marBottom w:val="0"/>
      <w:divBdr>
        <w:top w:val="none" w:sz="0" w:space="0" w:color="auto"/>
        <w:left w:val="none" w:sz="0" w:space="0" w:color="auto"/>
        <w:bottom w:val="none" w:sz="0" w:space="0" w:color="auto"/>
        <w:right w:val="none" w:sz="0" w:space="0" w:color="auto"/>
      </w:divBdr>
    </w:div>
    <w:div w:id="1078942911">
      <w:bodyDiv w:val="1"/>
      <w:marLeft w:val="0"/>
      <w:marRight w:val="0"/>
      <w:marTop w:val="0"/>
      <w:marBottom w:val="0"/>
      <w:divBdr>
        <w:top w:val="none" w:sz="0" w:space="0" w:color="auto"/>
        <w:left w:val="none" w:sz="0" w:space="0" w:color="auto"/>
        <w:bottom w:val="none" w:sz="0" w:space="0" w:color="auto"/>
        <w:right w:val="none" w:sz="0" w:space="0" w:color="auto"/>
      </w:divBdr>
    </w:div>
    <w:div w:id="1081635483">
      <w:bodyDiv w:val="1"/>
      <w:marLeft w:val="0"/>
      <w:marRight w:val="0"/>
      <w:marTop w:val="0"/>
      <w:marBottom w:val="0"/>
      <w:divBdr>
        <w:top w:val="none" w:sz="0" w:space="0" w:color="auto"/>
        <w:left w:val="none" w:sz="0" w:space="0" w:color="auto"/>
        <w:bottom w:val="none" w:sz="0" w:space="0" w:color="auto"/>
        <w:right w:val="none" w:sz="0" w:space="0" w:color="auto"/>
      </w:divBdr>
    </w:div>
    <w:div w:id="1092165063">
      <w:bodyDiv w:val="1"/>
      <w:marLeft w:val="0"/>
      <w:marRight w:val="0"/>
      <w:marTop w:val="0"/>
      <w:marBottom w:val="0"/>
      <w:divBdr>
        <w:top w:val="none" w:sz="0" w:space="0" w:color="auto"/>
        <w:left w:val="none" w:sz="0" w:space="0" w:color="auto"/>
        <w:bottom w:val="none" w:sz="0" w:space="0" w:color="auto"/>
        <w:right w:val="none" w:sz="0" w:space="0" w:color="auto"/>
      </w:divBdr>
    </w:div>
    <w:div w:id="1095977005">
      <w:bodyDiv w:val="1"/>
      <w:marLeft w:val="0"/>
      <w:marRight w:val="0"/>
      <w:marTop w:val="0"/>
      <w:marBottom w:val="0"/>
      <w:divBdr>
        <w:top w:val="none" w:sz="0" w:space="0" w:color="auto"/>
        <w:left w:val="none" w:sz="0" w:space="0" w:color="auto"/>
        <w:bottom w:val="none" w:sz="0" w:space="0" w:color="auto"/>
        <w:right w:val="none" w:sz="0" w:space="0" w:color="auto"/>
      </w:divBdr>
    </w:div>
    <w:div w:id="1099375553">
      <w:bodyDiv w:val="1"/>
      <w:marLeft w:val="0"/>
      <w:marRight w:val="0"/>
      <w:marTop w:val="0"/>
      <w:marBottom w:val="0"/>
      <w:divBdr>
        <w:top w:val="none" w:sz="0" w:space="0" w:color="auto"/>
        <w:left w:val="none" w:sz="0" w:space="0" w:color="auto"/>
        <w:bottom w:val="none" w:sz="0" w:space="0" w:color="auto"/>
        <w:right w:val="none" w:sz="0" w:space="0" w:color="auto"/>
      </w:divBdr>
    </w:div>
    <w:div w:id="1109084535">
      <w:bodyDiv w:val="1"/>
      <w:marLeft w:val="0"/>
      <w:marRight w:val="0"/>
      <w:marTop w:val="0"/>
      <w:marBottom w:val="0"/>
      <w:divBdr>
        <w:top w:val="none" w:sz="0" w:space="0" w:color="auto"/>
        <w:left w:val="none" w:sz="0" w:space="0" w:color="auto"/>
        <w:bottom w:val="none" w:sz="0" w:space="0" w:color="auto"/>
        <w:right w:val="none" w:sz="0" w:space="0" w:color="auto"/>
      </w:divBdr>
    </w:div>
    <w:div w:id="1112093009">
      <w:bodyDiv w:val="1"/>
      <w:marLeft w:val="0"/>
      <w:marRight w:val="0"/>
      <w:marTop w:val="0"/>
      <w:marBottom w:val="0"/>
      <w:divBdr>
        <w:top w:val="none" w:sz="0" w:space="0" w:color="auto"/>
        <w:left w:val="none" w:sz="0" w:space="0" w:color="auto"/>
        <w:bottom w:val="none" w:sz="0" w:space="0" w:color="auto"/>
        <w:right w:val="none" w:sz="0" w:space="0" w:color="auto"/>
      </w:divBdr>
    </w:div>
    <w:div w:id="1114984742">
      <w:bodyDiv w:val="1"/>
      <w:marLeft w:val="0"/>
      <w:marRight w:val="0"/>
      <w:marTop w:val="0"/>
      <w:marBottom w:val="0"/>
      <w:divBdr>
        <w:top w:val="none" w:sz="0" w:space="0" w:color="auto"/>
        <w:left w:val="none" w:sz="0" w:space="0" w:color="auto"/>
        <w:bottom w:val="none" w:sz="0" w:space="0" w:color="auto"/>
        <w:right w:val="none" w:sz="0" w:space="0" w:color="auto"/>
      </w:divBdr>
    </w:div>
    <w:div w:id="1136607700">
      <w:bodyDiv w:val="1"/>
      <w:marLeft w:val="0"/>
      <w:marRight w:val="0"/>
      <w:marTop w:val="0"/>
      <w:marBottom w:val="0"/>
      <w:divBdr>
        <w:top w:val="none" w:sz="0" w:space="0" w:color="auto"/>
        <w:left w:val="none" w:sz="0" w:space="0" w:color="auto"/>
        <w:bottom w:val="none" w:sz="0" w:space="0" w:color="auto"/>
        <w:right w:val="none" w:sz="0" w:space="0" w:color="auto"/>
      </w:divBdr>
    </w:div>
    <w:div w:id="1140003537">
      <w:bodyDiv w:val="1"/>
      <w:marLeft w:val="0"/>
      <w:marRight w:val="0"/>
      <w:marTop w:val="0"/>
      <w:marBottom w:val="0"/>
      <w:divBdr>
        <w:top w:val="none" w:sz="0" w:space="0" w:color="auto"/>
        <w:left w:val="none" w:sz="0" w:space="0" w:color="auto"/>
        <w:bottom w:val="none" w:sz="0" w:space="0" w:color="auto"/>
        <w:right w:val="none" w:sz="0" w:space="0" w:color="auto"/>
      </w:divBdr>
    </w:div>
    <w:div w:id="1154300865">
      <w:bodyDiv w:val="1"/>
      <w:marLeft w:val="0"/>
      <w:marRight w:val="0"/>
      <w:marTop w:val="0"/>
      <w:marBottom w:val="0"/>
      <w:divBdr>
        <w:top w:val="none" w:sz="0" w:space="0" w:color="auto"/>
        <w:left w:val="none" w:sz="0" w:space="0" w:color="auto"/>
        <w:bottom w:val="none" w:sz="0" w:space="0" w:color="auto"/>
        <w:right w:val="none" w:sz="0" w:space="0" w:color="auto"/>
      </w:divBdr>
    </w:div>
    <w:div w:id="1176917871">
      <w:bodyDiv w:val="1"/>
      <w:marLeft w:val="0"/>
      <w:marRight w:val="0"/>
      <w:marTop w:val="0"/>
      <w:marBottom w:val="0"/>
      <w:divBdr>
        <w:top w:val="none" w:sz="0" w:space="0" w:color="auto"/>
        <w:left w:val="none" w:sz="0" w:space="0" w:color="auto"/>
        <w:bottom w:val="none" w:sz="0" w:space="0" w:color="auto"/>
        <w:right w:val="none" w:sz="0" w:space="0" w:color="auto"/>
      </w:divBdr>
    </w:div>
    <w:div w:id="1192575432">
      <w:bodyDiv w:val="1"/>
      <w:marLeft w:val="0"/>
      <w:marRight w:val="0"/>
      <w:marTop w:val="0"/>
      <w:marBottom w:val="0"/>
      <w:divBdr>
        <w:top w:val="none" w:sz="0" w:space="0" w:color="auto"/>
        <w:left w:val="none" w:sz="0" w:space="0" w:color="auto"/>
        <w:bottom w:val="none" w:sz="0" w:space="0" w:color="auto"/>
        <w:right w:val="none" w:sz="0" w:space="0" w:color="auto"/>
      </w:divBdr>
    </w:div>
    <w:div w:id="1194077715">
      <w:bodyDiv w:val="1"/>
      <w:marLeft w:val="0"/>
      <w:marRight w:val="0"/>
      <w:marTop w:val="0"/>
      <w:marBottom w:val="0"/>
      <w:divBdr>
        <w:top w:val="none" w:sz="0" w:space="0" w:color="auto"/>
        <w:left w:val="none" w:sz="0" w:space="0" w:color="auto"/>
        <w:bottom w:val="none" w:sz="0" w:space="0" w:color="auto"/>
        <w:right w:val="none" w:sz="0" w:space="0" w:color="auto"/>
      </w:divBdr>
    </w:div>
    <w:div w:id="1201896976">
      <w:bodyDiv w:val="1"/>
      <w:marLeft w:val="0"/>
      <w:marRight w:val="0"/>
      <w:marTop w:val="0"/>
      <w:marBottom w:val="0"/>
      <w:divBdr>
        <w:top w:val="none" w:sz="0" w:space="0" w:color="auto"/>
        <w:left w:val="none" w:sz="0" w:space="0" w:color="auto"/>
        <w:bottom w:val="none" w:sz="0" w:space="0" w:color="auto"/>
        <w:right w:val="none" w:sz="0" w:space="0" w:color="auto"/>
      </w:divBdr>
    </w:div>
    <w:div w:id="1204638902">
      <w:bodyDiv w:val="1"/>
      <w:marLeft w:val="0"/>
      <w:marRight w:val="0"/>
      <w:marTop w:val="0"/>
      <w:marBottom w:val="0"/>
      <w:divBdr>
        <w:top w:val="none" w:sz="0" w:space="0" w:color="auto"/>
        <w:left w:val="none" w:sz="0" w:space="0" w:color="auto"/>
        <w:bottom w:val="none" w:sz="0" w:space="0" w:color="auto"/>
        <w:right w:val="none" w:sz="0" w:space="0" w:color="auto"/>
      </w:divBdr>
    </w:div>
    <w:div w:id="1227453233">
      <w:bodyDiv w:val="1"/>
      <w:marLeft w:val="0"/>
      <w:marRight w:val="0"/>
      <w:marTop w:val="0"/>
      <w:marBottom w:val="0"/>
      <w:divBdr>
        <w:top w:val="none" w:sz="0" w:space="0" w:color="auto"/>
        <w:left w:val="none" w:sz="0" w:space="0" w:color="auto"/>
        <w:bottom w:val="none" w:sz="0" w:space="0" w:color="auto"/>
        <w:right w:val="none" w:sz="0" w:space="0" w:color="auto"/>
      </w:divBdr>
    </w:div>
    <w:div w:id="1232931438">
      <w:bodyDiv w:val="1"/>
      <w:marLeft w:val="0"/>
      <w:marRight w:val="0"/>
      <w:marTop w:val="0"/>
      <w:marBottom w:val="0"/>
      <w:divBdr>
        <w:top w:val="none" w:sz="0" w:space="0" w:color="auto"/>
        <w:left w:val="none" w:sz="0" w:space="0" w:color="auto"/>
        <w:bottom w:val="none" w:sz="0" w:space="0" w:color="auto"/>
        <w:right w:val="none" w:sz="0" w:space="0" w:color="auto"/>
      </w:divBdr>
    </w:div>
    <w:div w:id="1236009040">
      <w:bodyDiv w:val="1"/>
      <w:marLeft w:val="0"/>
      <w:marRight w:val="0"/>
      <w:marTop w:val="0"/>
      <w:marBottom w:val="0"/>
      <w:divBdr>
        <w:top w:val="none" w:sz="0" w:space="0" w:color="auto"/>
        <w:left w:val="none" w:sz="0" w:space="0" w:color="auto"/>
        <w:bottom w:val="none" w:sz="0" w:space="0" w:color="auto"/>
        <w:right w:val="none" w:sz="0" w:space="0" w:color="auto"/>
      </w:divBdr>
    </w:div>
    <w:div w:id="1237589495">
      <w:bodyDiv w:val="1"/>
      <w:marLeft w:val="0"/>
      <w:marRight w:val="0"/>
      <w:marTop w:val="0"/>
      <w:marBottom w:val="0"/>
      <w:divBdr>
        <w:top w:val="none" w:sz="0" w:space="0" w:color="auto"/>
        <w:left w:val="none" w:sz="0" w:space="0" w:color="auto"/>
        <w:bottom w:val="none" w:sz="0" w:space="0" w:color="auto"/>
        <w:right w:val="none" w:sz="0" w:space="0" w:color="auto"/>
      </w:divBdr>
    </w:div>
    <w:div w:id="1243031523">
      <w:bodyDiv w:val="1"/>
      <w:marLeft w:val="0"/>
      <w:marRight w:val="0"/>
      <w:marTop w:val="0"/>
      <w:marBottom w:val="0"/>
      <w:divBdr>
        <w:top w:val="none" w:sz="0" w:space="0" w:color="auto"/>
        <w:left w:val="none" w:sz="0" w:space="0" w:color="auto"/>
        <w:bottom w:val="none" w:sz="0" w:space="0" w:color="auto"/>
        <w:right w:val="none" w:sz="0" w:space="0" w:color="auto"/>
      </w:divBdr>
      <w:divsChild>
        <w:div w:id="40251040">
          <w:marLeft w:val="0"/>
          <w:marRight w:val="0"/>
          <w:marTop w:val="0"/>
          <w:marBottom w:val="0"/>
          <w:divBdr>
            <w:top w:val="none" w:sz="0" w:space="0" w:color="auto"/>
            <w:left w:val="none" w:sz="0" w:space="0" w:color="auto"/>
            <w:bottom w:val="none" w:sz="0" w:space="0" w:color="auto"/>
            <w:right w:val="none" w:sz="0" w:space="0" w:color="auto"/>
          </w:divBdr>
          <w:divsChild>
            <w:div w:id="407961813">
              <w:marLeft w:val="0"/>
              <w:marRight w:val="0"/>
              <w:marTop w:val="0"/>
              <w:marBottom w:val="0"/>
              <w:divBdr>
                <w:top w:val="none" w:sz="0" w:space="0" w:color="auto"/>
                <w:left w:val="none" w:sz="0" w:space="0" w:color="auto"/>
                <w:bottom w:val="none" w:sz="0" w:space="0" w:color="auto"/>
                <w:right w:val="none" w:sz="0" w:space="0" w:color="auto"/>
              </w:divBdr>
              <w:divsChild>
                <w:div w:id="1521121075">
                  <w:marLeft w:val="0"/>
                  <w:marRight w:val="0"/>
                  <w:marTop w:val="0"/>
                  <w:marBottom w:val="0"/>
                  <w:divBdr>
                    <w:top w:val="none" w:sz="0" w:space="0" w:color="auto"/>
                    <w:left w:val="none" w:sz="0" w:space="0" w:color="auto"/>
                    <w:bottom w:val="none" w:sz="0" w:space="0" w:color="auto"/>
                    <w:right w:val="none" w:sz="0" w:space="0" w:color="auto"/>
                  </w:divBdr>
                  <w:divsChild>
                    <w:div w:id="461387051">
                      <w:marLeft w:val="0"/>
                      <w:marRight w:val="0"/>
                      <w:marTop w:val="0"/>
                      <w:marBottom w:val="0"/>
                      <w:divBdr>
                        <w:top w:val="none" w:sz="0" w:space="0" w:color="auto"/>
                        <w:left w:val="none" w:sz="0" w:space="0" w:color="auto"/>
                        <w:bottom w:val="none" w:sz="0" w:space="0" w:color="auto"/>
                        <w:right w:val="none" w:sz="0" w:space="0" w:color="auto"/>
                      </w:divBdr>
                      <w:divsChild>
                        <w:div w:id="1440830594">
                          <w:marLeft w:val="0"/>
                          <w:marRight w:val="0"/>
                          <w:marTop w:val="0"/>
                          <w:marBottom w:val="0"/>
                          <w:divBdr>
                            <w:top w:val="none" w:sz="0" w:space="0" w:color="auto"/>
                            <w:left w:val="none" w:sz="0" w:space="0" w:color="auto"/>
                            <w:bottom w:val="none" w:sz="0" w:space="0" w:color="auto"/>
                            <w:right w:val="none" w:sz="0" w:space="0" w:color="auto"/>
                          </w:divBdr>
                          <w:divsChild>
                            <w:div w:id="1829783716">
                              <w:marLeft w:val="0"/>
                              <w:marRight w:val="0"/>
                              <w:marTop w:val="0"/>
                              <w:marBottom w:val="0"/>
                              <w:divBdr>
                                <w:top w:val="none" w:sz="0" w:space="0" w:color="auto"/>
                                <w:left w:val="none" w:sz="0" w:space="0" w:color="auto"/>
                                <w:bottom w:val="none" w:sz="0" w:space="0" w:color="auto"/>
                                <w:right w:val="none" w:sz="0" w:space="0" w:color="auto"/>
                              </w:divBdr>
                              <w:divsChild>
                                <w:div w:id="501511382">
                                  <w:marLeft w:val="0"/>
                                  <w:marRight w:val="0"/>
                                  <w:marTop w:val="0"/>
                                  <w:marBottom w:val="0"/>
                                  <w:divBdr>
                                    <w:top w:val="none" w:sz="0" w:space="0" w:color="auto"/>
                                    <w:left w:val="none" w:sz="0" w:space="0" w:color="auto"/>
                                    <w:bottom w:val="none" w:sz="0" w:space="0" w:color="auto"/>
                                    <w:right w:val="none" w:sz="0" w:space="0" w:color="auto"/>
                                  </w:divBdr>
                                  <w:divsChild>
                                    <w:div w:id="1582909602">
                                      <w:marLeft w:val="0"/>
                                      <w:marRight w:val="0"/>
                                      <w:marTop w:val="0"/>
                                      <w:marBottom w:val="0"/>
                                      <w:divBdr>
                                        <w:top w:val="none" w:sz="0" w:space="0" w:color="auto"/>
                                        <w:left w:val="none" w:sz="0" w:space="0" w:color="auto"/>
                                        <w:bottom w:val="none" w:sz="0" w:space="0" w:color="auto"/>
                                        <w:right w:val="none" w:sz="0" w:space="0" w:color="auto"/>
                                      </w:divBdr>
                                      <w:divsChild>
                                        <w:div w:id="1934625165">
                                          <w:marLeft w:val="0"/>
                                          <w:marRight w:val="0"/>
                                          <w:marTop w:val="0"/>
                                          <w:marBottom w:val="0"/>
                                          <w:divBdr>
                                            <w:top w:val="none" w:sz="0" w:space="0" w:color="auto"/>
                                            <w:left w:val="none" w:sz="0" w:space="0" w:color="auto"/>
                                            <w:bottom w:val="none" w:sz="0" w:space="0" w:color="auto"/>
                                            <w:right w:val="none" w:sz="0" w:space="0" w:color="auto"/>
                                          </w:divBdr>
                                          <w:divsChild>
                                            <w:div w:id="433791562">
                                              <w:marLeft w:val="0"/>
                                              <w:marRight w:val="0"/>
                                              <w:marTop w:val="0"/>
                                              <w:marBottom w:val="0"/>
                                              <w:divBdr>
                                                <w:top w:val="none" w:sz="0" w:space="0" w:color="auto"/>
                                                <w:left w:val="none" w:sz="0" w:space="0" w:color="auto"/>
                                                <w:bottom w:val="none" w:sz="0" w:space="0" w:color="auto"/>
                                                <w:right w:val="none" w:sz="0" w:space="0" w:color="auto"/>
                                              </w:divBdr>
                                              <w:divsChild>
                                                <w:div w:id="442304470">
                                                  <w:marLeft w:val="0"/>
                                                  <w:marRight w:val="0"/>
                                                  <w:marTop w:val="0"/>
                                                  <w:marBottom w:val="0"/>
                                                  <w:divBdr>
                                                    <w:top w:val="none" w:sz="0" w:space="0" w:color="auto"/>
                                                    <w:left w:val="none" w:sz="0" w:space="0" w:color="auto"/>
                                                    <w:bottom w:val="none" w:sz="0" w:space="0" w:color="auto"/>
                                                    <w:right w:val="none" w:sz="0" w:space="0" w:color="auto"/>
                                                  </w:divBdr>
                                                  <w:divsChild>
                                                    <w:div w:id="316735672">
                                                      <w:marLeft w:val="0"/>
                                                      <w:marRight w:val="0"/>
                                                      <w:marTop w:val="0"/>
                                                      <w:marBottom w:val="0"/>
                                                      <w:divBdr>
                                                        <w:top w:val="none" w:sz="0" w:space="0" w:color="auto"/>
                                                        <w:left w:val="none" w:sz="0" w:space="0" w:color="auto"/>
                                                        <w:bottom w:val="none" w:sz="0" w:space="0" w:color="auto"/>
                                                        <w:right w:val="none" w:sz="0" w:space="0" w:color="auto"/>
                                                      </w:divBdr>
                                                      <w:divsChild>
                                                        <w:div w:id="9907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5409946">
      <w:bodyDiv w:val="1"/>
      <w:marLeft w:val="0"/>
      <w:marRight w:val="0"/>
      <w:marTop w:val="0"/>
      <w:marBottom w:val="0"/>
      <w:divBdr>
        <w:top w:val="none" w:sz="0" w:space="0" w:color="auto"/>
        <w:left w:val="none" w:sz="0" w:space="0" w:color="auto"/>
        <w:bottom w:val="none" w:sz="0" w:space="0" w:color="auto"/>
        <w:right w:val="none" w:sz="0" w:space="0" w:color="auto"/>
      </w:divBdr>
    </w:div>
    <w:div w:id="1255095554">
      <w:bodyDiv w:val="1"/>
      <w:marLeft w:val="0"/>
      <w:marRight w:val="0"/>
      <w:marTop w:val="0"/>
      <w:marBottom w:val="0"/>
      <w:divBdr>
        <w:top w:val="none" w:sz="0" w:space="0" w:color="auto"/>
        <w:left w:val="none" w:sz="0" w:space="0" w:color="auto"/>
        <w:bottom w:val="none" w:sz="0" w:space="0" w:color="auto"/>
        <w:right w:val="none" w:sz="0" w:space="0" w:color="auto"/>
      </w:divBdr>
    </w:div>
    <w:div w:id="1272201200">
      <w:bodyDiv w:val="1"/>
      <w:marLeft w:val="0"/>
      <w:marRight w:val="0"/>
      <w:marTop w:val="0"/>
      <w:marBottom w:val="0"/>
      <w:divBdr>
        <w:top w:val="none" w:sz="0" w:space="0" w:color="auto"/>
        <w:left w:val="none" w:sz="0" w:space="0" w:color="auto"/>
        <w:bottom w:val="none" w:sz="0" w:space="0" w:color="auto"/>
        <w:right w:val="none" w:sz="0" w:space="0" w:color="auto"/>
      </w:divBdr>
    </w:div>
    <w:div w:id="1283001025">
      <w:bodyDiv w:val="1"/>
      <w:marLeft w:val="0"/>
      <w:marRight w:val="0"/>
      <w:marTop w:val="0"/>
      <w:marBottom w:val="0"/>
      <w:divBdr>
        <w:top w:val="none" w:sz="0" w:space="0" w:color="auto"/>
        <w:left w:val="none" w:sz="0" w:space="0" w:color="auto"/>
        <w:bottom w:val="none" w:sz="0" w:space="0" w:color="auto"/>
        <w:right w:val="none" w:sz="0" w:space="0" w:color="auto"/>
      </w:divBdr>
    </w:div>
    <w:div w:id="1304264698">
      <w:bodyDiv w:val="1"/>
      <w:marLeft w:val="0"/>
      <w:marRight w:val="0"/>
      <w:marTop w:val="0"/>
      <w:marBottom w:val="0"/>
      <w:divBdr>
        <w:top w:val="none" w:sz="0" w:space="0" w:color="auto"/>
        <w:left w:val="none" w:sz="0" w:space="0" w:color="auto"/>
        <w:bottom w:val="none" w:sz="0" w:space="0" w:color="auto"/>
        <w:right w:val="none" w:sz="0" w:space="0" w:color="auto"/>
      </w:divBdr>
    </w:div>
    <w:div w:id="1305963651">
      <w:bodyDiv w:val="1"/>
      <w:marLeft w:val="0"/>
      <w:marRight w:val="0"/>
      <w:marTop w:val="0"/>
      <w:marBottom w:val="0"/>
      <w:divBdr>
        <w:top w:val="none" w:sz="0" w:space="0" w:color="auto"/>
        <w:left w:val="none" w:sz="0" w:space="0" w:color="auto"/>
        <w:bottom w:val="none" w:sz="0" w:space="0" w:color="auto"/>
        <w:right w:val="none" w:sz="0" w:space="0" w:color="auto"/>
      </w:divBdr>
    </w:div>
    <w:div w:id="1309094334">
      <w:bodyDiv w:val="1"/>
      <w:marLeft w:val="0"/>
      <w:marRight w:val="0"/>
      <w:marTop w:val="0"/>
      <w:marBottom w:val="0"/>
      <w:divBdr>
        <w:top w:val="none" w:sz="0" w:space="0" w:color="auto"/>
        <w:left w:val="none" w:sz="0" w:space="0" w:color="auto"/>
        <w:bottom w:val="none" w:sz="0" w:space="0" w:color="auto"/>
        <w:right w:val="none" w:sz="0" w:space="0" w:color="auto"/>
      </w:divBdr>
    </w:div>
    <w:div w:id="1334525711">
      <w:bodyDiv w:val="1"/>
      <w:marLeft w:val="0"/>
      <w:marRight w:val="0"/>
      <w:marTop w:val="0"/>
      <w:marBottom w:val="0"/>
      <w:divBdr>
        <w:top w:val="none" w:sz="0" w:space="0" w:color="auto"/>
        <w:left w:val="none" w:sz="0" w:space="0" w:color="auto"/>
        <w:bottom w:val="none" w:sz="0" w:space="0" w:color="auto"/>
        <w:right w:val="none" w:sz="0" w:space="0" w:color="auto"/>
      </w:divBdr>
    </w:div>
    <w:div w:id="1358920937">
      <w:bodyDiv w:val="1"/>
      <w:marLeft w:val="0"/>
      <w:marRight w:val="0"/>
      <w:marTop w:val="0"/>
      <w:marBottom w:val="0"/>
      <w:divBdr>
        <w:top w:val="none" w:sz="0" w:space="0" w:color="auto"/>
        <w:left w:val="none" w:sz="0" w:space="0" w:color="auto"/>
        <w:bottom w:val="none" w:sz="0" w:space="0" w:color="auto"/>
        <w:right w:val="none" w:sz="0" w:space="0" w:color="auto"/>
      </w:divBdr>
    </w:div>
    <w:div w:id="1366102478">
      <w:bodyDiv w:val="1"/>
      <w:marLeft w:val="0"/>
      <w:marRight w:val="0"/>
      <w:marTop w:val="0"/>
      <w:marBottom w:val="0"/>
      <w:divBdr>
        <w:top w:val="none" w:sz="0" w:space="0" w:color="auto"/>
        <w:left w:val="none" w:sz="0" w:space="0" w:color="auto"/>
        <w:bottom w:val="none" w:sz="0" w:space="0" w:color="auto"/>
        <w:right w:val="none" w:sz="0" w:space="0" w:color="auto"/>
      </w:divBdr>
    </w:div>
    <w:div w:id="1366255475">
      <w:bodyDiv w:val="1"/>
      <w:marLeft w:val="0"/>
      <w:marRight w:val="0"/>
      <w:marTop w:val="0"/>
      <w:marBottom w:val="0"/>
      <w:divBdr>
        <w:top w:val="none" w:sz="0" w:space="0" w:color="auto"/>
        <w:left w:val="none" w:sz="0" w:space="0" w:color="auto"/>
        <w:bottom w:val="none" w:sz="0" w:space="0" w:color="auto"/>
        <w:right w:val="none" w:sz="0" w:space="0" w:color="auto"/>
      </w:divBdr>
    </w:div>
    <w:div w:id="1372264676">
      <w:bodyDiv w:val="1"/>
      <w:marLeft w:val="0"/>
      <w:marRight w:val="0"/>
      <w:marTop w:val="0"/>
      <w:marBottom w:val="0"/>
      <w:divBdr>
        <w:top w:val="none" w:sz="0" w:space="0" w:color="auto"/>
        <w:left w:val="none" w:sz="0" w:space="0" w:color="auto"/>
        <w:bottom w:val="none" w:sz="0" w:space="0" w:color="auto"/>
        <w:right w:val="none" w:sz="0" w:space="0" w:color="auto"/>
      </w:divBdr>
    </w:div>
    <w:div w:id="1373311130">
      <w:bodyDiv w:val="1"/>
      <w:marLeft w:val="0"/>
      <w:marRight w:val="0"/>
      <w:marTop w:val="0"/>
      <w:marBottom w:val="0"/>
      <w:divBdr>
        <w:top w:val="none" w:sz="0" w:space="0" w:color="auto"/>
        <w:left w:val="none" w:sz="0" w:space="0" w:color="auto"/>
        <w:bottom w:val="none" w:sz="0" w:space="0" w:color="auto"/>
        <w:right w:val="none" w:sz="0" w:space="0" w:color="auto"/>
      </w:divBdr>
    </w:div>
    <w:div w:id="1390956430">
      <w:bodyDiv w:val="1"/>
      <w:marLeft w:val="0"/>
      <w:marRight w:val="0"/>
      <w:marTop w:val="0"/>
      <w:marBottom w:val="0"/>
      <w:divBdr>
        <w:top w:val="none" w:sz="0" w:space="0" w:color="auto"/>
        <w:left w:val="none" w:sz="0" w:space="0" w:color="auto"/>
        <w:bottom w:val="none" w:sz="0" w:space="0" w:color="auto"/>
        <w:right w:val="none" w:sz="0" w:space="0" w:color="auto"/>
      </w:divBdr>
    </w:div>
    <w:div w:id="1410880493">
      <w:bodyDiv w:val="1"/>
      <w:marLeft w:val="0"/>
      <w:marRight w:val="0"/>
      <w:marTop w:val="0"/>
      <w:marBottom w:val="0"/>
      <w:divBdr>
        <w:top w:val="none" w:sz="0" w:space="0" w:color="auto"/>
        <w:left w:val="none" w:sz="0" w:space="0" w:color="auto"/>
        <w:bottom w:val="none" w:sz="0" w:space="0" w:color="auto"/>
        <w:right w:val="none" w:sz="0" w:space="0" w:color="auto"/>
      </w:divBdr>
    </w:div>
    <w:div w:id="1426920185">
      <w:bodyDiv w:val="1"/>
      <w:marLeft w:val="0"/>
      <w:marRight w:val="0"/>
      <w:marTop w:val="0"/>
      <w:marBottom w:val="0"/>
      <w:divBdr>
        <w:top w:val="none" w:sz="0" w:space="0" w:color="auto"/>
        <w:left w:val="none" w:sz="0" w:space="0" w:color="auto"/>
        <w:bottom w:val="none" w:sz="0" w:space="0" w:color="auto"/>
        <w:right w:val="none" w:sz="0" w:space="0" w:color="auto"/>
      </w:divBdr>
    </w:div>
    <w:div w:id="1429156397">
      <w:bodyDiv w:val="1"/>
      <w:marLeft w:val="0"/>
      <w:marRight w:val="0"/>
      <w:marTop w:val="0"/>
      <w:marBottom w:val="0"/>
      <w:divBdr>
        <w:top w:val="none" w:sz="0" w:space="0" w:color="auto"/>
        <w:left w:val="none" w:sz="0" w:space="0" w:color="auto"/>
        <w:bottom w:val="none" w:sz="0" w:space="0" w:color="auto"/>
        <w:right w:val="none" w:sz="0" w:space="0" w:color="auto"/>
      </w:divBdr>
    </w:div>
    <w:div w:id="1455950104">
      <w:bodyDiv w:val="1"/>
      <w:marLeft w:val="0"/>
      <w:marRight w:val="0"/>
      <w:marTop w:val="0"/>
      <w:marBottom w:val="0"/>
      <w:divBdr>
        <w:top w:val="none" w:sz="0" w:space="0" w:color="auto"/>
        <w:left w:val="none" w:sz="0" w:space="0" w:color="auto"/>
        <w:bottom w:val="none" w:sz="0" w:space="0" w:color="auto"/>
        <w:right w:val="none" w:sz="0" w:space="0" w:color="auto"/>
      </w:divBdr>
    </w:div>
    <w:div w:id="1469392237">
      <w:bodyDiv w:val="1"/>
      <w:marLeft w:val="0"/>
      <w:marRight w:val="0"/>
      <w:marTop w:val="0"/>
      <w:marBottom w:val="0"/>
      <w:divBdr>
        <w:top w:val="none" w:sz="0" w:space="0" w:color="auto"/>
        <w:left w:val="none" w:sz="0" w:space="0" w:color="auto"/>
        <w:bottom w:val="none" w:sz="0" w:space="0" w:color="auto"/>
        <w:right w:val="none" w:sz="0" w:space="0" w:color="auto"/>
      </w:divBdr>
    </w:div>
    <w:div w:id="1472209573">
      <w:bodyDiv w:val="1"/>
      <w:marLeft w:val="0"/>
      <w:marRight w:val="0"/>
      <w:marTop w:val="0"/>
      <w:marBottom w:val="0"/>
      <w:divBdr>
        <w:top w:val="none" w:sz="0" w:space="0" w:color="auto"/>
        <w:left w:val="none" w:sz="0" w:space="0" w:color="auto"/>
        <w:bottom w:val="none" w:sz="0" w:space="0" w:color="auto"/>
        <w:right w:val="none" w:sz="0" w:space="0" w:color="auto"/>
      </w:divBdr>
    </w:div>
    <w:div w:id="1476491597">
      <w:bodyDiv w:val="1"/>
      <w:marLeft w:val="0"/>
      <w:marRight w:val="0"/>
      <w:marTop w:val="0"/>
      <w:marBottom w:val="0"/>
      <w:divBdr>
        <w:top w:val="none" w:sz="0" w:space="0" w:color="auto"/>
        <w:left w:val="none" w:sz="0" w:space="0" w:color="auto"/>
        <w:bottom w:val="none" w:sz="0" w:space="0" w:color="auto"/>
        <w:right w:val="none" w:sz="0" w:space="0" w:color="auto"/>
      </w:divBdr>
    </w:div>
    <w:div w:id="1480879916">
      <w:bodyDiv w:val="1"/>
      <w:marLeft w:val="0"/>
      <w:marRight w:val="0"/>
      <w:marTop w:val="0"/>
      <w:marBottom w:val="0"/>
      <w:divBdr>
        <w:top w:val="none" w:sz="0" w:space="0" w:color="auto"/>
        <w:left w:val="none" w:sz="0" w:space="0" w:color="auto"/>
        <w:bottom w:val="none" w:sz="0" w:space="0" w:color="auto"/>
        <w:right w:val="none" w:sz="0" w:space="0" w:color="auto"/>
      </w:divBdr>
    </w:div>
    <w:div w:id="1491941763">
      <w:bodyDiv w:val="1"/>
      <w:marLeft w:val="0"/>
      <w:marRight w:val="0"/>
      <w:marTop w:val="0"/>
      <w:marBottom w:val="0"/>
      <w:divBdr>
        <w:top w:val="none" w:sz="0" w:space="0" w:color="auto"/>
        <w:left w:val="none" w:sz="0" w:space="0" w:color="auto"/>
        <w:bottom w:val="none" w:sz="0" w:space="0" w:color="auto"/>
        <w:right w:val="none" w:sz="0" w:space="0" w:color="auto"/>
      </w:divBdr>
    </w:div>
    <w:div w:id="1493401589">
      <w:bodyDiv w:val="1"/>
      <w:marLeft w:val="0"/>
      <w:marRight w:val="0"/>
      <w:marTop w:val="0"/>
      <w:marBottom w:val="0"/>
      <w:divBdr>
        <w:top w:val="none" w:sz="0" w:space="0" w:color="auto"/>
        <w:left w:val="none" w:sz="0" w:space="0" w:color="auto"/>
        <w:bottom w:val="none" w:sz="0" w:space="0" w:color="auto"/>
        <w:right w:val="none" w:sz="0" w:space="0" w:color="auto"/>
      </w:divBdr>
    </w:div>
    <w:div w:id="1502426509">
      <w:bodyDiv w:val="1"/>
      <w:marLeft w:val="0"/>
      <w:marRight w:val="0"/>
      <w:marTop w:val="0"/>
      <w:marBottom w:val="0"/>
      <w:divBdr>
        <w:top w:val="none" w:sz="0" w:space="0" w:color="auto"/>
        <w:left w:val="none" w:sz="0" w:space="0" w:color="auto"/>
        <w:bottom w:val="none" w:sz="0" w:space="0" w:color="auto"/>
        <w:right w:val="none" w:sz="0" w:space="0" w:color="auto"/>
      </w:divBdr>
    </w:div>
    <w:div w:id="1524051709">
      <w:bodyDiv w:val="1"/>
      <w:marLeft w:val="0"/>
      <w:marRight w:val="0"/>
      <w:marTop w:val="0"/>
      <w:marBottom w:val="0"/>
      <w:divBdr>
        <w:top w:val="none" w:sz="0" w:space="0" w:color="auto"/>
        <w:left w:val="none" w:sz="0" w:space="0" w:color="auto"/>
        <w:bottom w:val="none" w:sz="0" w:space="0" w:color="auto"/>
        <w:right w:val="none" w:sz="0" w:space="0" w:color="auto"/>
      </w:divBdr>
    </w:div>
    <w:div w:id="1525559920">
      <w:bodyDiv w:val="1"/>
      <w:marLeft w:val="0"/>
      <w:marRight w:val="0"/>
      <w:marTop w:val="0"/>
      <w:marBottom w:val="0"/>
      <w:divBdr>
        <w:top w:val="none" w:sz="0" w:space="0" w:color="auto"/>
        <w:left w:val="none" w:sz="0" w:space="0" w:color="auto"/>
        <w:bottom w:val="none" w:sz="0" w:space="0" w:color="auto"/>
        <w:right w:val="none" w:sz="0" w:space="0" w:color="auto"/>
      </w:divBdr>
    </w:div>
    <w:div w:id="1529679741">
      <w:bodyDiv w:val="1"/>
      <w:marLeft w:val="0"/>
      <w:marRight w:val="0"/>
      <w:marTop w:val="0"/>
      <w:marBottom w:val="0"/>
      <w:divBdr>
        <w:top w:val="none" w:sz="0" w:space="0" w:color="auto"/>
        <w:left w:val="none" w:sz="0" w:space="0" w:color="auto"/>
        <w:bottom w:val="none" w:sz="0" w:space="0" w:color="auto"/>
        <w:right w:val="none" w:sz="0" w:space="0" w:color="auto"/>
      </w:divBdr>
    </w:div>
    <w:div w:id="1535339370">
      <w:bodyDiv w:val="1"/>
      <w:marLeft w:val="0"/>
      <w:marRight w:val="0"/>
      <w:marTop w:val="0"/>
      <w:marBottom w:val="0"/>
      <w:divBdr>
        <w:top w:val="none" w:sz="0" w:space="0" w:color="auto"/>
        <w:left w:val="none" w:sz="0" w:space="0" w:color="auto"/>
        <w:bottom w:val="none" w:sz="0" w:space="0" w:color="auto"/>
        <w:right w:val="none" w:sz="0" w:space="0" w:color="auto"/>
      </w:divBdr>
    </w:div>
    <w:div w:id="1549102090">
      <w:bodyDiv w:val="1"/>
      <w:marLeft w:val="0"/>
      <w:marRight w:val="0"/>
      <w:marTop w:val="0"/>
      <w:marBottom w:val="0"/>
      <w:divBdr>
        <w:top w:val="none" w:sz="0" w:space="0" w:color="auto"/>
        <w:left w:val="none" w:sz="0" w:space="0" w:color="auto"/>
        <w:bottom w:val="none" w:sz="0" w:space="0" w:color="auto"/>
        <w:right w:val="none" w:sz="0" w:space="0" w:color="auto"/>
      </w:divBdr>
    </w:div>
    <w:div w:id="1564213496">
      <w:bodyDiv w:val="1"/>
      <w:marLeft w:val="0"/>
      <w:marRight w:val="0"/>
      <w:marTop w:val="0"/>
      <w:marBottom w:val="0"/>
      <w:divBdr>
        <w:top w:val="none" w:sz="0" w:space="0" w:color="auto"/>
        <w:left w:val="none" w:sz="0" w:space="0" w:color="auto"/>
        <w:bottom w:val="none" w:sz="0" w:space="0" w:color="auto"/>
        <w:right w:val="none" w:sz="0" w:space="0" w:color="auto"/>
      </w:divBdr>
    </w:div>
    <w:div w:id="1565289991">
      <w:bodyDiv w:val="1"/>
      <w:marLeft w:val="0"/>
      <w:marRight w:val="0"/>
      <w:marTop w:val="0"/>
      <w:marBottom w:val="0"/>
      <w:divBdr>
        <w:top w:val="none" w:sz="0" w:space="0" w:color="auto"/>
        <w:left w:val="none" w:sz="0" w:space="0" w:color="auto"/>
        <w:bottom w:val="none" w:sz="0" w:space="0" w:color="auto"/>
        <w:right w:val="none" w:sz="0" w:space="0" w:color="auto"/>
      </w:divBdr>
    </w:div>
    <w:div w:id="1566531141">
      <w:bodyDiv w:val="1"/>
      <w:marLeft w:val="0"/>
      <w:marRight w:val="0"/>
      <w:marTop w:val="0"/>
      <w:marBottom w:val="0"/>
      <w:divBdr>
        <w:top w:val="none" w:sz="0" w:space="0" w:color="auto"/>
        <w:left w:val="none" w:sz="0" w:space="0" w:color="auto"/>
        <w:bottom w:val="none" w:sz="0" w:space="0" w:color="auto"/>
        <w:right w:val="none" w:sz="0" w:space="0" w:color="auto"/>
      </w:divBdr>
    </w:div>
    <w:div w:id="1570536588">
      <w:bodyDiv w:val="1"/>
      <w:marLeft w:val="0"/>
      <w:marRight w:val="0"/>
      <w:marTop w:val="0"/>
      <w:marBottom w:val="0"/>
      <w:divBdr>
        <w:top w:val="none" w:sz="0" w:space="0" w:color="auto"/>
        <w:left w:val="none" w:sz="0" w:space="0" w:color="auto"/>
        <w:bottom w:val="none" w:sz="0" w:space="0" w:color="auto"/>
        <w:right w:val="none" w:sz="0" w:space="0" w:color="auto"/>
      </w:divBdr>
    </w:div>
    <w:div w:id="1572428104">
      <w:bodyDiv w:val="1"/>
      <w:marLeft w:val="0"/>
      <w:marRight w:val="0"/>
      <w:marTop w:val="0"/>
      <w:marBottom w:val="0"/>
      <w:divBdr>
        <w:top w:val="none" w:sz="0" w:space="0" w:color="auto"/>
        <w:left w:val="none" w:sz="0" w:space="0" w:color="auto"/>
        <w:bottom w:val="none" w:sz="0" w:space="0" w:color="auto"/>
        <w:right w:val="none" w:sz="0" w:space="0" w:color="auto"/>
      </w:divBdr>
    </w:div>
    <w:div w:id="1578783501">
      <w:bodyDiv w:val="1"/>
      <w:marLeft w:val="0"/>
      <w:marRight w:val="0"/>
      <w:marTop w:val="0"/>
      <w:marBottom w:val="0"/>
      <w:divBdr>
        <w:top w:val="none" w:sz="0" w:space="0" w:color="auto"/>
        <w:left w:val="none" w:sz="0" w:space="0" w:color="auto"/>
        <w:bottom w:val="none" w:sz="0" w:space="0" w:color="auto"/>
        <w:right w:val="none" w:sz="0" w:space="0" w:color="auto"/>
      </w:divBdr>
    </w:div>
    <w:div w:id="1583296645">
      <w:bodyDiv w:val="1"/>
      <w:marLeft w:val="0"/>
      <w:marRight w:val="0"/>
      <w:marTop w:val="0"/>
      <w:marBottom w:val="0"/>
      <w:divBdr>
        <w:top w:val="none" w:sz="0" w:space="0" w:color="auto"/>
        <w:left w:val="none" w:sz="0" w:space="0" w:color="auto"/>
        <w:bottom w:val="none" w:sz="0" w:space="0" w:color="auto"/>
        <w:right w:val="none" w:sz="0" w:space="0" w:color="auto"/>
      </w:divBdr>
    </w:div>
    <w:div w:id="1608002230">
      <w:bodyDiv w:val="1"/>
      <w:marLeft w:val="0"/>
      <w:marRight w:val="0"/>
      <w:marTop w:val="0"/>
      <w:marBottom w:val="0"/>
      <w:divBdr>
        <w:top w:val="none" w:sz="0" w:space="0" w:color="auto"/>
        <w:left w:val="none" w:sz="0" w:space="0" w:color="auto"/>
        <w:bottom w:val="none" w:sz="0" w:space="0" w:color="auto"/>
        <w:right w:val="none" w:sz="0" w:space="0" w:color="auto"/>
      </w:divBdr>
    </w:div>
    <w:div w:id="1610356762">
      <w:bodyDiv w:val="1"/>
      <w:marLeft w:val="0"/>
      <w:marRight w:val="0"/>
      <w:marTop w:val="0"/>
      <w:marBottom w:val="0"/>
      <w:divBdr>
        <w:top w:val="none" w:sz="0" w:space="0" w:color="auto"/>
        <w:left w:val="none" w:sz="0" w:space="0" w:color="auto"/>
        <w:bottom w:val="none" w:sz="0" w:space="0" w:color="auto"/>
        <w:right w:val="none" w:sz="0" w:space="0" w:color="auto"/>
      </w:divBdr>
    </w:div>
    <w:div w:id="1615942084">
      <w:bodyDiv w:val="1"/>
      <w:marLeft w:val="0"/>
      <w:marRight w:val="0"/>
      <w:marTop w:val="0"/>
      <w:marBottom w:val="0"/>
      <w:divBdr>
        <w:top w:val="none" w:sz="0" w:space="0" w:color="auto"/>
        <w:left w:val="none" w:sz="0" w:space="0" w:color="auto"/>
        <w:bottom w:val="none" w:sz="0" w:space="0" w:color="auto"/>
        <w:right w:val="none" w:sz="0" w:space="0" w:color="auto"/>
      </w:divBdr>
    </w:div>
    <w:div w:id="1620644893">
      <w:bodyDiv w:val="1"/>
      <w:marLeft w:val="0"/>
      <w:marRight w:val="0"/>
      <w:marTop w:val="0"/>
      <w:marBottom w:val="0"/>
      <w:divBdr>
        <w:top w:val="none" w:sz="0" w:space="0" w:color="auto"/>
        <w:left w:val="none" w:sz="0" w:space="0" w:color="auto"/>
        <w:bottom w:val="none" w:sz="0" w:space="0" w:color="auto"/>
        <w:right w:val="none" w:sz="0" w:space="0" w:color="auto"/>
      </w:divBdr>
    </w:div>
    <w:div w:id="1622152577">
      <w:bodyDiv w:val="1"/>
      <w:marLeft w:val="0"/>
      <w:marRight w:val="0"/>
      <w:marTop w:val="0"/>
      <w:marBottom w:val="0"/>
      <w:divBdr>
        <w:top w:val="none" w:sz="0" w:space="0" w:color="auto"/>
        <w:left w:val="none" w:sz="0" w:space="0" w:color="auto"/>
        <w:bottom w:val="none" w:sz="0" w:space="0" w:color="auto"/>
        <w:right w:val="none" w:sz="0" w:space="0" w:color="auto"/>
      </w:divBdr>
    </w:div>
    <w:div w:id="1625771420">
      <w:bodyDiv w:val="1"/>
      <w:marLeft w:val="0"/>
      <w:marRight w:val="0"/>
      <w:marTop w:val="0"/>
      <w:marBottom w:val="0"/>
      <w:divBdr>
        <w:top w:val="none" w:sz="0" w:space="0" w:color="auto"/>
        <w:left w:val="none" w:sz="0" w:space="0" w:color="auto"/>
        <w:bottom w:val="none" w:sz="0" w:space="0" w:color="auto"/>
        <w:right w:val="none" w:sz="0" w:space="0" w:color="auto"/>
      </w:divBdr>
    </w:div>
    <w:div w:id="1629703160">
      <w:bodyDiv w:val="1"/>
      <w:marLeft w:val="0"/>
      <w:marRight w:val="0"/>
      <w:marTop w:val="0"/>
      <w:marBottom w:val="0"/>
      <w:divBdr>
        <w:top w:val="none" w:sz="0" w:space="0" w:color="auto"/>
        <w:left w:val="none" w:sz="0" w:space="0" w:color="auto"/>
        <w:bottom w:val="none" w:sz="0" w:space="0" w:color="auto"/>
        <w:right w:val="none" w:sz="0" w:space="0" w:color="auto"/>
      </w:divBdr>
    </w:div>
    <w:div w:id="1632402951">
      <w:bodyDiv w:val="1"/>
      <w:marLeft w:val="0"/>
      <w:marRight w:val="0"/>
      <w:marTop w:val="0"/>
      <w:marBottom w:val="0"/>
      <w:divBdr>
        <w:top w:val="none" w:sz="0" w:space="0" w:color="auto"/>
        <w:left w:val="none" w:sz="0" w:space="0" w:color="auto"/>
        <w:bottom w:val="none" w:sz="0" w:space="0" w:color="auto"/>
        <w:right w:val="none" w:sz="0" w:space="0" w:color="auto"/>
      </w:divBdr>
    </w:div>
    <w:div w:id="1632595485">
      <w:bodyDiv w:val="1"/>
      <w:marLeft w:val="0"/>
      <w:marRight w:val="0"/>
      <w:marTop w:val="0"/>
      <w:marBottom w:val="0"/>
      <w:divBdr>
        <w:top w:val="none" w:sz="0" w:space="0" w:color="auto"/>
        <w:left w:val="none" w:sz="0" w:space="0" w:color="auto"/>
        <w:bottom w:val="none" w:sz="0" w:space="0" w:color="auto"/>
        <w:right w:val="none" w:sz="0" w:space="0" w:color="auto"/>
      </w:divBdr>
    </w:div>
    <w:div w:id="1640115258">
      <w:bodyDiv w:val="1"/>
      <w:marLeft w:val="0"/>
      <w:marRight w:val="0"/>
      <w:marTop w:val="0"/>
      <w:marBottom w:val="0"/>
      <w:divBdr>
        <w:top w:val="none" w:sz="0" w:space="0" w:color="auto"/>
        <w:left w:val="none" w:sz="0" w:space="0" w:color="auto"/>
        <w:bottom w:val="none" w:sz="0" w:space="0" w:color="auto"/>
        <w:right w:val="none" w:sz="0" w:space="0" w:color="auto"/>
      </w:divBdr>
    </w:div>
    <w:div w:id="1644505574">
      <w:bodyDiv w:val="1"/>
      <w:marLeft w:val="0"/>
      <w:marRight w:val="0"/>
      <w:marTop w:val="0"/>
      <w:marBottom w:val="0"/>
      <w:divBdr>
        <w:top w:val="none" w:sz="0" w:space="0" w:color="auto"/>
        <w:left w:val="none" w:sz="0" w:space="0" w:color="auto"/>
        <w:bottom w:val="none" w:sz="0" w:space="0" w:color="auto"/>
        <w:right w:val="none" w:sz="0" w:space="0" w:color="auto"/>
      </w:divBdr>
    </w:div>
    <w:div w:id="1647276611">
      <w:bodyDiv w:val="1"/>
      <w:marLeft w:val="0"/>
      <w:marRight w:val="0"/>
      <w:marTop w:val="0"/>
      <w:marBottom w:val="0"/>
      <w:divBdr>
        <w:top w:val="none" w:sz="0" w:space="0" w:color="auto"/>
        <w:left w:val="none" w:sz="0" w:space="0" w:color="auto"/>
        <w:bottom w:val="none" w:sz="0" w:space="0" w:color="auto"/>
        <w:right w:val="none" w:sz="0" w:space="0" w:color="auto"/>
      </w:divBdr>
    </w:div>
    <w:div w:id="1647854487">
      <w:bodyDiv w:val="1"/>
      <w:marLeft w:val="0"/>
      <w:marRight w:val="0"/>
      <w:marTop w:val="0"/>
      <w:marBottom w:val="0"/>
      <w:divBdr>
        <w:top w:val="none" w:sz="0" w:space="0" w:color="auto"/>
        <w:left w:val="none" w:sz="0" w:space="0" w:color="auto"/>
        <w:bottom w:val="none" w:sz="0" w:space="0" w:color="auto"/>
        <w:right w:val="none" w:sz="0" w:space="0" w:color="auto"/>
      </w:divBdr>
    </w:div>
    <w:div w:id="1649937574">
      <w:bodyDiv w:val="1"/>
      <w:marLeft w:val="0"/>
      <w:marRight w:val="0"/>
      <w:marTop w:val="0"/>
      <w:marBottom w:val="0"/>
      <w:divBdr>
        <w:top w:val="none" w:sz="0" w:space="0" w:color="auto"/>
        <w:left w:val="none" w:sz="0" w:space="0" w:color="auto"/>
        <w:bottom w:val="none" w:sz="0" w:space="0" w:color="auto"/>
        <w:right w:val="none" w:sz="0" w:space="0" w:color="auto"/>
      </w:divBdr>
    </w:div>
    <w:div w:id="1653945716">
      <w:bodyDiv w:val="1"/>
      <w:marLeft w:val="0"/>
      <w:marRight w:val="0"/>
      <w:marTop w:val="0"/>
      <w:marBottom w:val="0"/>
      <w:divBdr>
        <w:top w:val="none" w:sz="0" w:space="0" w:color="auto"/>
        <w:left w:val="none" w:sz="0" w:space="0" w:color="auto"/>
        <w:bottom w:val="none" w:sz="0" w:space="0" w:color="auto"/>
        <w:right w:val="none" w:sz="0" w:space="0" w:color="auto"/>
      </w:divBdr>
    </w:div>
    <w:div w:id="1658994499">
      <w:bodyDiv w:val="1"/>
      <w:marLeft w:val="0"/>
      <w:marRight w:val="0"/>
      <w:marTop w:val="0"/>
      <w:marBottom w:val="0"/>
      <w:divBdr>
        <w:top w:val="none" w:sz="0" w:space="0" w:color="auto"/>
        <w:left w:val="none" w:sz="0" w:space="0" w:color="auto"/>
        <w:bottom w:val="none" w:sz="0" w:space="0" w:color="auto"/>
        <w:right w:val="none" w:sz="0" w:space="0" w:color="auto"/>
      </w:divBdr>
    </w:div>
    <w:div w:id="1661035918">
      <w:bodyDiv w:val="1"/>
      <w:marLeft w:val="0"/>
      <w:marRight w:val="0"/>
      <w:marTop w:val="0"/>
      <w:marBottom w:val="0"/>
      <w:divBdr>
        <w:top w:val="none" w:sz="0" w:space="0" w:color="auto"/>
        <w:left w:val="none" w:sz="0" w:space="0" w:color="auto"/>
        <w:bottom w:val="none" w:sz="0" w:space="0" w:color="auto"/>
        <w:right w:val="none" w:sz="0" w:space="0" w:color="auto"/>
      </w:divBdr>
    </w:div>
    <w:div w:id="1668482526">
      <w:bodyDiv w:val="1"/>
      <w:marLeft w:val="0"/>
      <w:marRight w:val="0"/>
      <w:marTop w:val="0"/>
      <w:marBottom w:val="0"/>
      <w:divBdr>
        <w:top w:val="none" w:sz="0" w:space="0" w:color="auto"/>
        <w:left w:val="none" w:sz="0" w:space="0" w:color="auto"/>
        <w:bottom w:val="none" w:sz="0" w:space="0" w:color="auto"/>
        <w:right w:val="none" w:sz="0" w:space="0" w:color="auto"/>
      </w:divBdr>
      <w:divsChild>
        <w:div w:id="1602224484">
          <w:marLeft w:val="0"/>
          <w:marRight w:val="0"/>
          <w:marTop w:val="0"/>
          <w:marBottom w:val="0"/>
          <w:divBdr>
            <w:top w:val="none" w:sz="0" w:space="0" w:color="auto"/>
            <w:left w:val="none" w:sz="0" w:space="0" w:color="auto"/>
            <w:bottom w:val="none" w:sz="0" w:space="0" w:color="auto"/>
            <w:right w:val="none" w:sz="0" w:space="0" w:color="auto"/>
          </w:divBdr>
          <w:divsChild>
            <w:div w:id="59524857">
              <w:marLeft w:val="0"/>
              <w:marRight w:val="0"/>
              <w:marTop w:val="0"/>
              <w:marBottom w:val="0"/>
              <w:divBdr>
                <w:top w:val="none" w:sz="0" w:space="0" w:color="auto"/>
                <w:left w:val="none" w:sz="0" w:space="0" w:color="auto"/>
                <w:bottom w:val="none" w:sz="0" w:space="0" w:color="auto"/>
                <w:right w:val="none" w:sz="0" w:space="0" w:color="auto"/>
              </w:divBdr>
              <w:divsChild>
                <w:div w:id="531958021">
                  <w:marLeft w:val="0"/>
                  <w:marRight w:val="0"/>
                  <w:marTop w:val="0"/>
                  <w:marBottom w:val="0"/>
                  <w:divBdr>
                    <w:top w:val="none" w:sz="0" w:space="0" w:color="auto"/>
                    <w:left w:val="none" w:sz="0" w:space="0" w:color="auto"/>
                    <w:bottom w:val="none" w:sz="0" w:space="0" w:color="auto"/>
                    <w:right w:val="none" w:sz="0" w:space="0" w:color="auto"/>
                  </w:divBdr>
                  <w:divsChild>
                    <w:div w:id="1016224461">
                      <w:marLeft w:val="0"/>
                      <w:marRight w:val="0"/>
                      <w:marTop w:val="0"/>
                      <w:marBottom w:val="0"/>
                      <w:divBdr>
                        <w:top w:val="none" w:sz="0" w:space="0" w:color="auto"/>
                        <w:left w:val="none" w:sz="0" w:space="0" w:color="auto"/>
                        <w:bottom w:val="none" w:sz="0" w:space="0" w:color="auto"/>
                        <w:right w:val="none" w:sz="0" w:space="0" w:color="auto"/>
                      </w:divBdr>
                      <w:divsChild>
                        <w:div w:id="1702128078">
                          <w:marLeft w:val="0"/>
                          <w:marRight w:val="0"/>
                          <w:marTop w:val="0"/>
                          <w:marBottom w:val="0"/>
                          <w:divBdr>
                            <w:top w:val="none" w:sz="0" w:space="0" w:color="auto"/>
                            <w:left w:val="none" w:sz="0" w:space="0" w:color="auto"/>
                            <w:bottom w:val="none" w:sz="0" w:space="0" w:color="auto"/>
                            <w:right w:val="none" w:sz="0" w:space="0" w:color="auto"/>
                          </w:divBdr>
                          <w:divsChild>
                            <w:div w:id="2122988794">
                              <w:marLeft w:val="0"/>
                              <w:marRight w:val="0"/>
                              <w:marTop w:val="0"/>
                              <w:marBottom w:val="0"/>
                              <w:divBdr>
                                <w:top w:val="none" w:sz="0" w:space="0" w:color="auto"/>
                                <w:left w:val="none" w:sz="0" w:space="0" w:color="auto"/>
                                <w:bottom w:val="none" w:sz="0" w:space="0" w:color="auto"/>
                                <w:right w:val="none" w:sz="0" w:space="0" w:color="auto"/>
                              </w:divBdr>
                              <w:divsChild>
                                <w:div w:id="415369533">
                                  <w:marLeft w:val="0"/>
                                  <w:marRight w:val="0"/>
                                  <w:marTop w:val="0"/>
                                  <w:marBottom w:val="0"/>
                                  <w:divBdr>
                                    <w:top w:val="none" w:sz="0" w:space="0" w:color="auto"/>
                                    <w:left w:val="none" w:sz="0" w:space="0" w:color="auto"/>
                                    <w:bottom w:val="none" w:sz="0" w:space="0" w:color="auto"/>
                                    <w:right w:val="none" w:sz="0" w:space="0" w:color="auto"/>
                                  </w:divBdr>
                                  <w:divsChild>
                                    <w:div w:id="1120298318">
                                      <w:marLeft w:val="0"/>
                                      <w:marRight w:val="0"/>
                                      <w:marTop w:val="0"/>
                                      <w:marBottom w:val="0"/>
                                      <w:divBdr>
                                        <w:top w:val="none" w:sz="0" w:space="0" w:color="auto"/>
                                        <w:left w:val="none" w:sz="0" w:space="0" w:color="auto"/>
                                        <w:bottom w:val="none" w:sz="0" w:space="0" w:color="auto"/>
                                        <w:right w:val="none" w:sz="0" w:space="0" w:color="auto"/>
                                      </w:divBdr>
                                      <w:divsChild>
                                        <w:div w:id="2084836011">
                                          <w:marLeft w:val="0"/>
                                          <w:marRight w:val="0"/>
                                          <w:marTop w:val="0"/>
                                          <w:marBottom w:val="0"/>
                                          <w:divBdr>
                                            <w:top w:val="none" w:sz="0" w:space="0" w:color="auto"/>
                                            <w:left w:val="none" w:sz="0" w:space="0" w:color="auto"/>
                                            <w:bottom w:val="none" w:sz="0" w:space="0" w:color="auto"/>
                                            <w:right w:val="none" w:sz="0" w:space="0" w:color="auto"/>
                                          </w:divBdr>
                                          <w:divsChild>
                                            <w:div w:id="595526943">
                                              <w:marLeft w:val="0"/>
                                              <w:marRight w:val="0"/>
                                              <w:marTop w:val="0"/>
                                              <w:marBottom w:val="0"/>
                                              <w:divBdr>
                                                <w:top w:val="none" w:sz="0" w:space="0" w:color="auto"/>
                                                <w:left w:val="none" w:sz="0" w:space="0" w:color="auto"/>
                                                <w:bottom w:val="none" w:sz="0" w:space="0" w:color="auto"/>
                                                <w:right w:val="none" w:sz="0" w:space="0" w:color="auto"/>
                                              </w:divBdr>
                                              <w:divsChild>
                                                <w:div w:id="41945940">
                                                  <w:marLeft w:val="0"/>
                                                  <w:marRight w:val="0"/>
                                                  <w:marTop w:val="0"/>
                                                  <w:marBottom w:val="0"/>
                                                  <w:divBdr>
                                                    <w:top w:val="none" w:sz="0" w:space="0" w:color="auto"/>
                                                    <w:left w:val="none" w:sz="0" w:space="0" w:color="auto"/>
                                                    <w:bottom w:val="none" w:sz="0" w:space="0" w:color="auto"/>
                                                    <w:right w:val="none" w:sz="0" w:space="0" w:color="auto"/>
                                                  </w:divBdr>
                                                  <w:divsChild>
                                                    <w:div w:id="27995866">
                                                      <w:marLeft w:val="0"/>
                                                      <w:marRight w:val="0"/>
                                                      <w:marTop w:val="0"/>
                                                      <w:marBottom w:val="0"/>
                                                      <w:divBdr>
                                                        <w:top w:val="none" w:sz="0" w:space="0" w:color="auto"/>
                                                        <w:left w:val="none" w:sz="0" w:space="0" w:color="auto"/>
                                                        <w:bottom w:val="none" w:sz="0" w:space="0" w:color="auto"/>
                                                        <w:right w:val="none" w:sz="0" w:space="0" w:color="auto"/>
                                                      </w:divBdr>
                                                      <w:divsChild>
                                                        <w:div w:id="9482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0525611">
      <w:bodyDiv w:val="1"/>
      <w:marLeft w:val="0"/>
      <w:marRight w:val="0"/>
      <w:marTop w:val="0"/>
      <w:marBottom w:val="0"/>
      <w:divBdr>
        <w:top w:val="none" w:sz="0" w:space="0" w:color="auto"/>
        <w:left w:val="none" w:sz="0" w:space="0" w:color="auto"/>
        <w:bottom w:val="none" w:sz="0" w:space="0" w:color="auto"/>
        <w:right w:val="none" w:sz="0" w:space="0" w:color="auto"/>
      </w:divBdr>
    </w:div>
    <w:div w:id="1676111216">
      <w:bodyDiv w:val="1"/>
      <w:marLeft w:val="0"/>
      <w:marRight w:val="0"/>
      <w:marTop w:val="0"/>
      <w:marBottom w:val="0"/>
      <w:divBdr>
        <w:top w:val="none" w:sz="0" w:space="0" w:color="auto"/>
        <w:left w:val="none" w:sz="0" w:space="0" w:color="auto"/>
        <w:bottom w:val="none" w:sz="0" w:space="0" w:color="auto"/>
        <w:right w:val="none" w:sz="0" w:space="0" w:color="auto"/>
      </w:divBdr>
    </w:div>
    <w:div w:id="1693458491">
      <w:bodyDiv w:val="1"/>
      <w:marLeft w:val="0"/>
      <w:marRight w:val="0"/>
      <w:marTop w:val="0"/>
      <w:marBottom w:val="0"/>
      <w:divBdr>
        <w:top w:val="none" w:sz="0" w:space="0" w:color="auto"/>
        <w:left w:val="none" w:sz="0" w:space="0" w:color="auto"/>
        <w:bottom w:val="none" w:sz="0" w:space="0" w:color="auto"/>
        <w:right w:val="none" w:sz="0" w:space="0" w:color="auto"/>
      </w:divBdr>
    </w:div>
    <w:div w:id="1701934465">
      <w:bodyDiv w:val="1"/>
      <w:marLeft w:val="0"/>
      <w:marRight w:val="0"/>
      <w:marTop w:val="0"/>
      <w:marBottom w:val="0"/>
      <w:divBdr>
        <w:top w:val="none" w:sz="0" w:space="0" w:color="auto"/>
        <w:left w:val="none" w:sz="0" w:space="0" w:color="auto"/>
        <w:bottom w:val="none" w:sz="0" w:space="0" w:color="auto"/>
        <w:right w:val="none" w:sz="0" w:space="0" w:color="auto"/>
      </w:divBdr>
    </w:div>
    <w:div w:id="1726904783">
      <w:bodyDiv w:val="1"/>
      <w:marLeft w:val="0"/>
      <w:marRight w:val="0"/>
      <w:marTop w:val="0"/>
      <w:marBottom w:val="0"/>
      <w:divBdr>
        <w:top w:val="none" w:sz="0" w:space="0" w:color="auto"/>
        <w:left w:val="none" w:sz="0" w:space="0" w:color="auto"/>
        <w:bottom w:val="none" w:sz="0" w:space="0" w:color="auto"/>
        <w:right w:val="none" w:sz="0" w:space="0" w:color="auto"/>
      </w:divBdr>
    </w:div>
    <w:div w:id="1739400371">
      <w:bodyDiv w:val="1"/>
      <w:marLeft w:val="0"/>
      <w:marRight w:val="0"/>
      <w:marTop w:val="0"/>
      <w:marBottom w:val="0"/>
      <w:divBdr>
        <w:top w:val="none" w:sz="0" w:space="0" w:color="auto"/>
        <w:left w:val="none" w:sz="0" w:space="0" w:color="auto"/>
        <w:bottom w:val="none" w:sz="0" w:space="0" w:color="auto"/>
        <w:right w:val="none" w:sz="0" w:space="0" w:color="auto"/>
      </w:divBdr>
    </w:div>
    <w:div w:id="1759522604">
      <w:bodyDiv w:val="1"/>
      <w:marLeft w:val="0"/>
      <w:marRight w:val="0"/>
      <w:marTop w:val="0"/>
      <w:marBottom w:val="0"/>
      <w:divBdr>
        <w:top w:val="none" w:sz="0" w:space="0" w:color="auto"/>
        <w:left w:val="none" w:sz="0" w:space="0" w:color="auto"/>
        <w:bottom w:val="none" w:sz="0" w:space="0" w:color="auto"/>
        <w:right w:val="none" w:sz="0" w:space="0" w:color="auto"/>
      </w:divBdr>
    </w:div>
    <w:div w:id="1772164296">
      <w:bodyDiv w:val="1"/>
      <w:marLeft w:val="0"/>
      <w:marRight w:val="0"/>
      <w:marTop w:val="0"/>
      <w:marBottom w:val="0"/>
      <w:divBdr>
        <w:top w:val="none" w:sz="0" w:space="0" w:color="auto"/>
        <w:left w:val="none" w:sz="0" w:space="0" w:color="auto"/>
        <w:bottom w:val="none" w:sz="0" w:space="0" w:color="auto"/>
        <w:right w:val="none" w:sz="0" w:space="0" w:color="auto"/>
      </w:divBdr>
    </w:div>
    <w:div w:id="1780488693">
      <w:bodyDiv w:val="1"/>
      <w:marLeft w:val="0"/>
      <w:marRight w:val="0"/>
      <w:marTop w:val="0"/>
      <w:marBottom w:val="0"/>
      <w:divBdr>
        <w:top w:val="none" w:sz="0" w:space="0" w:color="auto"/>
        <w:left w:val="none" w:sz="0" w:space="0" w:color="auto"/>
        <w:bottom w:val="none" w:sz="0" w:space="0" w:color="auto"/>
        <w:right w:val="none" w:sz="0" w:space="0" w:color="auto"/>
      </w:divBdr>
    </w:div>
    <w:div w:id="1798838759">
      <w:bodyDiv w:val="1"/>
      <w:marLeft w:val="0"/>
      <w:marRight w:val="0"/>
      <w:marTop w:val="0"/>
      <w:marBottom w:val="0"/>
      <w:divBdr>
        <w:top w:val="none" w:sz="0" w:space="0" w:color="auto"/>
        <w:left w:val="none" w:sz="0" w:space="0" w:color="auto"/>
        <w:bottom w:val="none" w:sz="0" w:space="0" w:color="auto"/>
        <w:right w:val="none" w:sz="0" w:space="0" w:color="auto"/>
      </w:divBdr>
    </w:div>
    <w:div w:id="1816796915">
      <w:bodyDiv w:val="1"/>
      <w:marLeft w:val="0"/>
      <w:marRight w:val="0"/>
      <w:marTop w:val="0"/>
      <w:marBottom w:val="0"/>
      <w:divBdr>
        <w:top w:val="none" w:sz="0" w:space="0" w:color="auto"/>
        <w:left w:val="none" w:sz="0" w:space="0" w:color="auto"/>
        <w:bottom w:val="none" w:sz="0" w:space="0" w:color="auto"/>
        <w:right w:val="none" w:sz="0" w:space="0" w:color="auto"/>
      </w:divBdr>
    </w:div>
    <w:div w:id="1827822595">
      <w:bodyDiv w:val="1"/>
      <w:marLeft w:val="0"/>
      <w:marRight w:val="0"/>
      <w:marTop w:val="0"/>
      <w:marBottom w:val="0"/>
      <w:divBdr>
        <w:top w:val="none" w:sz="0" w:space="0" w:color="auto"/>
        <w:left w:val="none" w:sz="0" w:space="0" w:color="auto"/>
        <w:bottom w:val="none" w:sz="0" w:space="0" w:color="auto"/>
        <w:right w:val="none" w:sz="0" w:space="0" w:color="auto"/>
      </w:divBdr>
    </w:div>
    <w:div w:id="1840387873">
      <w:bodyDiv w:val="1"/>
      <w:marLeft w:val="0"/>
      <w:marRight w:val="0"/>
      <w:marTop w:val="0"/>
      <w:marBottom w:val="0"/>
      <w:divBdr>
        <w:top w:val="none" w:sz="0" w:space="0" w:color="auto"/>
        <w:left w:val="none" w:sz="0" w:space="0" w:color="auto"/>
        <w:bottom w:val="none" w:sz="0" w:space="0" w:color="auto"/>
        <w:right w:val="none" w:sz="0" w:space="0" w:color="auto"/>
      </w:divBdr>
    </w:div>
    <w:div w:id="1846478519">
      <w:bodyDiv w:val="1"/>
      <w:marLeft w:val="0"/>
      <w:marRight w:val="0"/>
      <w:marTop w:val="0"/>
      <w:marBottom w:val="0"/>
      <w:divBdr>
        <w:top w:val="none" w:sz="0" w:space="0" w:color="auto"/>
        <w:left w:val="none" w:sz="0" w:space="0" w:color="auto"/>
        <w:bottom w:val="none" w:sz="0" w:space="0" w:color="auto"/>
        <w:right w:val="none" w:sz="0" w:space="0" w:color="auto"/>
      </w:divBdr>
    </w:div>
    <w:div w:id="1855538438">
      <w:bodyDiv w:val="1"/>
      <w:marLeft w:val="0"/>
      <w:marRight w:val="0"/>
      <w:marTop w:val="0"/>
      <w:marBottom w:val="0"/>
      <w:divBdr>
        <w:top w:val="none" w:sz="0" w:space="0" w:color="auto"/>
        <w:left w:val="none" w:sz="0" w:space="0" w:color="auto"/>
        <w:bottom w:val="none" w:sz="0" w:space="0" w:color="auto"/>
        <w:right w:val="none" w:sz="0" w:space="0" w:color="auto"/>
      </w:divBdr>
    </w:div>
    <w:div w:id="1871533075">
      <w:bodyDiv w:val="1"/>
      <w:marLeft w:val="0"/>
      <w:marRight w:val="0"/>
      <w:marTop w:val="0"/>
      <w:marBottom w:val="0"/>
      <w:divBdr>
        <w:top w:val="none" w:sz="0" w:space="0" w:color="auto"/>
        <w:left w:val="none" w:sz="0" w:space="0" w:color="auto"/>
        <w:bottom w:val="none" w:sz="0" w:space="0" w:color="auto"/>
        <w:right w:val="none" w:sz="0" w:space="0" w:color="auto"/>
      </w:divBdr>
    </w:div>
    <w:div w:id="1882594207">
      <w:bodyDiv w:val="1"/>
      <w:marLeft w:val="0"/>
      <w:marRight w:val="0"/>
      <w:marTop w:val="0"/>
      <w:marBottom w:val="0"/>
      <w:divBdr>
        <w:top w:val="none" w:sz="0" w:space="0" w:color="auto"/>
        <w:left w:val="none" w:sz="0" w:space="0" w:color="auto"/>
        <w:bottom w:val="none" w:sz="0" w:space="0" w:color="auto"/>
        <w:right w:val="none" w:sz="0" w:space="0" w:color="auto"/>
      </w:divBdr>
    </w:div>
    <w:div w:id="1888489048">
      <w:bodyDiv w:val="1"/>
      <w:marLeft w:val="0"/>
      <w:marRight w:val="0"/>
      <w:marTop w:val="0"/>
      <w:marBottom w:val="0"/>
      <w:divBdr>
        <w:top w:val="none" w:sz="0" w:space="0" w:color="auto"/>
        <w:left w:val="none" w:sz="0" w:space="0" w:color="auto"/>
        <w:bottom w:val="none" w:sz="0" w:space="0" w:color="auto"/>
        <w:right w:val="none" w:sz="0" w:space="0" w:color="auto"/>
      </w:divBdr>
    </w:div>
    <w:div w:id="1896432816">
      <w:bodyDiv w:val="1"/>
      <w:marLeft w:val="0"/>
      <w:marRight w:val="0"/>
      <w:marTop w:val="0"/>
      <w:marBottom w:val="0"/>
      <w:divBdr>
        <w:top w:val="none" w:sz="0" w:space="0" w:color="auto"/>
        <w:left w:val="none" w:sz="0" w:space="0" w:color="auto"/>
        <w:bottom w:val="none" w:sz="0" w:space="0" w:color="auto"/>
        <w:right w:val="none" w:sz="0" w:space="0" w:color="auto"/>
      </w:divBdr>
    </w:div>
    <w:div w:id="1899705745">
      <w:bodyDiv w:val="1"/>
      <w:marLeft w:val="0"/>
      <w:marRight w:val="0"/>
      <w:marTop w:val="0"/>
      <w:marBottom w:val="0"/>
      <w:divBdr>
        <w:top w:val="none" w:sz="0" w:space="0" w:color="auto"/>
        <w:left w:val="none" w:sz="0" w:space="0" w:color="auto"/>
        <w:bottom w:val="none" w:sz="0" w:space="0" w:color="auto"/>
        <w:right w:val="none" w:sz="0" w:space="0" w:color="auto"/>
      </w:divBdr>
    </w:div>
    <w:div w:id="1904757524">
      <w:bodyDiv w:val="1"/>
      <w:marLeft w:val="0"/>
      <w:marRight w:val="0"/>
      <w:marTop w:val="0"/>
      <w:marBottom w:val="0"/>
      <w:divBdr>
        <w:top w:val="none" w:sz="0" w:space="0" w:color="auto"/>
        <w:left w:val="none" w:sz="0" w:space="0" w:color="auto"/>
        <w:bottom w:val="none" w:sz="0" w:space="0" w:color="auto"/>
        <w:right w:val="none" w:sz="0" w:space="0" w:color="auto"/>
      </w:divBdr>
    </w:div>
    <w:div w:id="1908765399">
      <w:bodyDiv w:val="1"/>
      <w:marLeft w:val="0"/>
      <w:marRight w:val="0"/>
      <w:marTop w:val="0"/>
      <w:marBottom w:val="0"/>
      <w:divBdr>
        <w:top w:val="none" w:sz="0" w:space="0" w:color="auto"/>
        <w:left w:val="none" w:sz="0" w:space="0" w:color="auto"/>
        <w:bottom w:val="none" w:sz="0" w:space="0" w:color="auto"/>
        <w:right w:val="none" w:sz="0" w:space="0" w:color="auto"/>
      </w:divBdr>
    </w:div>
    <w:div w:id="1909609382">
      <w:bodyDiv w:val="1"/>
      <w:marLeft w:val="0"/>
      <w:marRight w:val="0"/>
      <w:marTop w:val="0"/>
      <w:marBottom w:val="0"/>
      <w:divBdr>
        <w:top w:val="none" w:sz="0" w:space="0" w:color="auto"/>
        <w:left w:val="none" w:sz="0" w:space="0" w:color="auto"/>
        <w:bottom w:val="none" w:sz="0" w:space="0" w:color="auto"/>
        <w:right w:val="none" w:sz="0" w:space="0" w:color="auto"/>
      </w:divBdr>
    </w:div>
    <w:div w:id="1927108345">
      <w:bodyDiv w:val="1"/>
      <w:marLeft w:val="0"/>
      <w:marRight w:val="0"/>
      <w:marTop w:val="0"/>
      <w:marBottom w:val="0"/>
      <w:divBdr>
        <w:top w:val="none" w:sz="0" w:space="0" w:color="auto"/>
        <w:left w:val="none" w:sz="0" w:space="0" w:color="auto"/>
        <w:bottom w:val="none" w:sz="0" w:space="0" w:color="auto"/>
        <w:right w:val="none" w:sz="0" w:space="0" w:color="auto"/>
      </w:divBdr>
    </w:div>
    <w:div w:id="1937788485">
      <w:bodyDiv w:val="1"/>
      <w:marLeft w:val="0"/>
      <w:marRight w:val="0"/>
      <w:marTop w:val="0"/>
      <w:marBottom w:val="0"/>
      <w:divBdr>
        <w:top w:val="none" w:sz="0" w:space="0" w:color="auto"/>
        <w:left w:val="none" w:sz="0" w:space="0" w:color="auto"/>
        <w:bottom w:val="none" w:sz="0" w:space="0" w:color="auto"/>
        <w:right w:val="none" w:sz="0" w:space="0" w:color="auto"/>
      </w:divBdr>
    </w:div>
    <w:div w:id="1955554192">
      <w:bodyDiv w:val="1"/>
      <w:marLeft w:val="0"/>
      <w:marRight w:val="0"/>
      <w:marTop w:val="0"/>
      <w:marBottom w:val="0"/>
      <w:divBdr>
        <w:top w:val="none" w:sz="0" w:space="0" w:color="auto"/>
        <w:left w:val="none" w:sz="0" w:space="0" w:color="auto"/>
        <w:bottom w:val="none" w:sz="0" w:space="0" w:color="auto"/>
        <w:right w:val="none" w:sz="0" w:space="0" w:color="auto"/>
      </w:divBdr>
    </w:div>
    <w:div w:id="1955987516">
      <w:bodyDiv w:val="1"/>
      <w:marLeft w:val="0"/>
      <w:marRight w:val="0"/>
      <w:marTop w:val="0"/>
      <w:marBottom w:val="0"/>
      <w:divBdr>
        <w:top w:val="none" w:sz="0" w:space="0" w:color="auto"/>
        <w:left w:val="none" w:sz="0" w:space="0" w:color="auto"/>
        <w:bottom w:val="none" w:sz="0" w:space="0" w:color="auto"/>
        <w:right w:val="none" w:sz="0" w:space="0" w:color="auto"/>
      </w:divBdr>
    </w:div>
    <w:div w:id="1965310637">
      <w:bodyDiv w:val="1"/>
      <w:marLeft w:val="0"/>
      <w:marRight w:val="0"/>
      <w:marTop w:val="0"/>
      <w:marBottom w:val="0"/>
      <w:divBdr>
        <w:top w:val="none" w:sz="0" w:space="0" w:color="auto"/>
        <w:left w:val="none" w:sz="0" w:space="0" w:color="auto"/>
        <w:bottom w:val="none" w:sz="0" w:space="0" w:color="auto"/>
        <w:right w:val="none" w:sz="0" w:space="0" w:color="auto"/>
      </w:divBdr>
    </w:div>
    <w:div w:id="1992904308">
      <w:bodyDiv w:val="1"/>
      <w:marLeft w:val="0"/>
      <w:marRight w:val="0"/>
      <w:marTop w:val="0"/>
      <w:marBottom w:val="0"/>
      <w:divBdr>
        <w:top w:val="none" w:sz="0" w:space="0" w:color="auto"/>
        <w:left w:val="none" w:sz="0" w:space="0" w:color="auto"/>
        <w:bottom w:val="none" w:sz="0" w:space="0" w:color="auto"/>
        <w:right w:val="none" w:sz="0" w:space="0" w:color="auto"/>
      </w:divBdr>
    </w:div>
    <w:div w:id="2003661134">
      <w:bodyDiv w:val="1"/>
      <w:marLeft w:val="0"/>
      <w:marRight w:val="0"/>
      <w:marTop w:val="0"/>
      <w:marBottom w:val="0"/>
      <w:divBdr>
        <w:top w:val="none" w:sz="0" w:space="0" w:color="auto"/>
        <w:left w:val="none" w:sz="0" w:space="0" w:color="auto"/>
        <w:bottom w:val="none" w:sz="0" w:space="0" w:color="auto"/>
        <w:right w:val="none" w:sz="0" w:space="0" w:color="auto"/>
      </w:divBdr>
    </w:div>
    <w:div w:id="2005741346">
      <w:bodyDiv w:val="1"/>
      <w:marLeft w:val="0"/>
      <w:marRight w:val="0"/>
      <w:marTop w:val="0"/>
      <w:marBottom w:val="0"/>
      <w:divBdr>
        <w:top w:val="none" w:sz="0" w:space="0" w:color="auto"/>
        <w:left w:val="none" w:sz="0" w:space="0" w:color="auto"/>
        <w:bottom w:val="none" w:sz="0" w:space="0" w:color="auto"/>
        <w:right w:val="none" w:sz="0" w:space="0" w:color="auto"/>
      </w:divBdr>
    </w:div>
    <w:div w:id="2016610042">
      <w:bodyDiv w:val="1"/>
      <w:marLeft w:val="0"/>
      <w:marRight w:val="0"/>
      <w:marTop w:val="0"/>
      <w:marBottom w:val="0"/>
      <w:divBdr>
        <w:top w:val="none" w:sz="0" w:space="0" w:color="auto"/>
        <w:left w:val="none" w:sz="0" w:space="0" w:color="auto"/>
        <w:bottom w:val="none" w:sz="0" w:space="0" w:color="auto"/>
        <w:right w:val="none" w:sz="0" w:space="0" w:color="auto"/>
      </w:divBdr>
    </w:div>
    <w:div w:id="2017465398">
      <w:bodyDiv w:val="1"/>
      <w:marLeft w:val="0"/>
      <w:marRight w:val="0"/>
      <w:marTop w:val="0"/>
      <w:marBottom w:val="0"/>
      <w:divBdr>
        <w:top w:val="none" w:sz="0" w:space="0" w:color="auto"/>
        <w:left w:val="none" w:sz="0" w:space="0" w:color="auto"/>
        <w:bottom w:val="none" w:sz="0" w:space="0" w:color="auto"/>
        <w:right w:val="none" w:sz="0" w:space="0" w:color="auto"/>
      </w:divBdr>
    </w:div>
    <w:div w:id="2019261518">
      <w:bodyDiv w:val="1"/>
      <w:marLeft w:val="0"/>
      <w:marRight w:val="0"/>
      <w:marTop w:val="0"/>
      <w:marBottom w:val="0"/>
      <w:divBdr>
        <w:top w:val="none" w:sz="0" w:space="0" w:color="auto"/>
        <w:left w:val="none" w:sz="0" w:space="0" w:color="auto"/>
        <w:bottom w:val="none" w:sz="0" w:space="0" w:color="auto"/>
        <w:right w:val="none" w:sz="0" w:space="0" w:color="auto"/>
      </w:divBdr>
    </w:div>
    <w:div w:id="2020811540">
      <w:bodyDiv w:val="1"/>
      <w:marLeft w:val="0"/>
      <w:marRight w:val="0"/>
      <w:marTop w:val="0"/>
      <w:marBottom w:val="0"/>
      <w:divBdr>
        <w:top w:val="none" w:sz="0" w:space="0" w:color="auto"/>
        <w:left w:val="none" w:sz="0" w:space="0" w:color="auto"/>
        <w:bottom w:val="none" w:sz="0" w:space="0" w:color="auto"/>
        <w:right w:val="none" w:sz="0" w:space="0" w:color="auto"/>
      </w:divBdr>
    </w:div>
    <w:div w:id="2027249396">
      <w:bodyDiv w:val="1"/>
      <w:marLeft w:val="0"/>
      <w:marRight w:val="0"/>
      <w:marTop w:val="0"/>
      <w:marBottom w:val="0"/>
      <w:divBdr>
        <w:top w:val="none" w:sz="0" w:space="0" w:color="auto"/>
        <w:left w:val="none" w:sz="0" w:space="0" w:color="auto"/>
        <w:bottom w:val="none" w:sz="0" w:space="0" w:color="auto"/>
        <w:right w:val="none" w:sz="0" w:space="0" w:color="auto"/>
      </w:divBdr>
    </w:div>
    <w:div w:id="2034767589">
      <w:bodyDiv w:val="1"/>
      <w:marLeft w:val="0"/>
      <w:marRight w:val="0"/>
      <w:marTop w:val="0"/>
      <w:marBottom w:val="0"/>
      <w:divBdr>
        <w:top w:val="none" w:sz="0" w:space="0" w:color="auto"/>
        <w:left w:val="none" w:sz="0" w:space="0" w:color="auto"/>
        <w:bottom w:val="none" w:sz="0" w:space="0" w:color="auto"/>
        <w:right w:val="none" w:sz="0" w:space="0" w:color="auto"/>
      </w:divBdr>
    </w:div>
    <w:div w:id="2055033227">
      <w:bodyDiv w:val="1"/>
      <w:marLeft w:val="0"/>
      <w:marRight w:val="0"/>
      <w:marTop w:val="0"/>
      <w:marBottom w:val="0"/>
      <w:divBdr>
        <w:top w:val="none" w:sz="0" w:space="0" w:color="auto"/>
        <w:left w:val="none" w:sz="0" w:space="0" w:color="auto"/>
        <w:bottom w:val="none" w:sz="0" w:space="0" w:color="auto"/>
        <w:right w:val="none" w:sz="0" w:space="0" w:color="auto"/>
      </w:divBdr>
    </w:div>
    <w:div w:id="2058116875">
      <w:bodyDiv w:val="1"/>
      <w:marLeft w:val="0"/>
      <w:marRight w:val="0"/>
      <w:marTop w:val="0"/>
      <w:marBottom w:val="0"/>
      <w:divBdr>
        <w:top w:val="none" w:sz="0" w:space="0" w:color="auto"/>
        <w:left w:val="none" w:sz="0" w:space="0" w:color="auto"/>
        <w:bottom w:val="none" w:sz="0" w:space="0" w:color="auto"/>
        <w:right w:val="none" w:sz="0" w:space="0" w:color="auto"/>
      </w:divBdr>
    </w:div>
    <w:div w:id="2064324214">
      <w:bodyDiv w:val="1"/>
      <w:marLeft w:val="0"/>
      <w:marRight w:val="0"/>
      <w:marTop w:val="0"/>
      <w:marBottom w:val="0"/>
      <w:divBdr>
        <w:top w:val="none" w:sz="0" w:space="0" w:color="auto"/>
        <w:left w:val="none" w:sz="0" w:space="0" w:color="auto"/>
        <w:bottom w:val="none" w:sz="0" w:space="0" w:color="auto"/>
        <w:right w:val="none" w:sz="0" w:space="0" w:color="auto"/>
      </w:divBdr>
    </w:div>
    <w:div w:id="2072727916">
      <w:bodyDiv w:val="1"/>
      <w:marLeft w:val="0"/>
      <w:marRight w:val="0"/>
      <w:marTop w:val="0"/>
      <w:marBottom w:val="0"/>
      <w:divBdr>
        <w:top w:val="none" w:sz="0" w:space="0" w:color="auto"/>
        <w:left w:val="none" w:sz="0" w:space="0" w:color="auto"/>
        <w:bottom w:val="none" w:sz="0" w:space="0" w:color="auto"/>
        <w:right w:val="none" w:sz="0" w:space="0" w:color="auto"/>
      </w:divBdr>
    </w:div>
    <w:div w:id="2077390232">
      <w:bodyDiv w:val="1"/>
      <w:marLeft w:val="0"/>
      <w:marRight w:val="0"/>
      <w:marTop w:val="0"/>
      <w:marBottom w:val="0"/>
      <w:divBdr>
        <w:top w:val="none" w:sz="0" w:space="0" w:color="auto"/>
        <w:left w:val="none" w:sz="0" w:space="0" w:color="auto"/>
        <w:bottom w:val="none" w:sz="0" w:space="0" w:color="auto"/>
        <w:right w:val="none" w:sz="0" w:space="0" w:color="auto"/>
      </w:divBdr>
    </w:div>
    <w:div w:id="2080519006">
      <w:bodyDiv w:val="1"/>
      <w:marLeft w:val="0"/>
      <w:marRight w:val="0"/>
      <w:marTop w:val="0"/>
      <w:marBottom w:val="0"/>
      <w:divBdr>
        <w:top w:val="none" w:sz="0" w:space="0" w:color="auto"/>
        <w:left w:val="none" w:sz="0" w:space="0" w:color="auto"/>
        <w:bottom w:val="none" w:sz="0" w:space="0" w:color="auto"/>
        <w:right w:val="none" w:sz="0" w:space="0" w:color="auto"/>
      </w:divBdr>
    </w:div>
    <w:div w:id="2080591667">
      <w:bodyDiv w:val="1"/>
      <w:marLeft w:val="0"/>
      <w:marRight w:val="0"/>
      <w:marTop w:val="0"/>
      <w:marBottom w:val="0"/>
      <w:divBdr>
        <w:top w:val="none" w:sz="0" w:space="0" w:color="auto"/>
        <w:left w:val="none" w:sz="0" w:space="0" w:color="auto"/>
        <w:bottom w:val="none" w:sz="0" w:space="0" w:color="auto"/>
        <w:right w:val="none" w:sz="0" w:space="0" w:color="auto"/>
      </w:divBdr>
    </w:div>
    <w:div w:id="2084988796">
      <w:bodyDiv w:val="1"/>
      <w:marLeft w:val="0"/>
      <w:marRight w:val="0"/>
      <w:marTop w:val="0"/>
      <w:marBottom w:val="0"/>
      <w:divBdr>
        <w:top w:val="none" w:sz="0" w:space="0" w:color="auto"/>
        <w:left w:val="none" w:sz="0" w:space="0" w:color="auto"/>
        <w:bottom w:val="none" w:sz="0" w:space="0" w:color="auto"/>
        <w:right w:val="none" w:sz="0" w:space="0" w:color="auto"/>
      </w:divBdr>
    </w:div>
    <w:div w:id="2107115040">
      <w:bodyDiv w:val="1"/>
      <w:marLeft w:val="0"/>
      <w:marRight w:val="0"/>
      <w:marTop w:val="0"/>
      <w:marBottom w:val="0"/>
      <w:divBdr>
        <w:top w:val="none" w:sz="0" w:space="0" w:color="auto"/>
        <w:left w:val="none" w:sz="0" w:space="0" w:color="auto"/>
        <w:bottom w:val="none" w:sz="0" w:space="0" w:color="auto"/>
        <w:right w:val="none" w:sz="0" w:space="0" w:color="auto"/>
      </w:divBdr>
    </w:div>
    <w:div w:id="2108621973">
      <w:bodyDiv w:val="1"/>
      <w:marLeft w:val="0"/>
      <w:marRight w:val="0"/>
      <w:marTop w:val="0"/>
      <w:marBottom w:val="0"/>
      <w:divBdr>
        <w:top w:val="none" w:sz="0" w:space="0" w:color="auto"/>
        <w:left w:val="none" w:sz="0" w:space="0" w:color="auto"/>
        <w:bottom w:val="none" w:sz="0" w:space="0" w:color="auto"/>
        <w:right w:val="none" w:sz="0" w:space="0" w:color="auto"/>
      </w:divBdr>
    </w:div>
    <w:div w:id="2129153578">
      <w:bodyDiv w:val="1"/>
      <w:marLeft w:val="0"/>
      <w:marRight w:val="0"/>
      <w:marTop w:val="0"/>
      <w:marBottom w:val="0"/>
      <w:divBdr>
        <w:top w:val="none" w:sz="0" w:space="0" w:color="auto"/>
        <w:left w:val="none" w:sz="0" w:space="0" w:color="auto"/>
        <w:bottom w:val="none" w:sz="0" w:space="0" w:color="auto"/>
        <w:right w:val="none" w:sz="0" w:space="0" w:color="auto"/>
      </w:divBdr>
    </w:div>
    <w:div w:id="2131127936">
      <w:bodyDiv w:val="1"/>
      <w:marLeft w:val="0"/>
      <w:marRight w:val="0"/>
      <w:marTop w:val="0"/>
      <w:marBottom w:val="0"/>
      <w:divBdr>
        <w:top w:val="none" w:sz="0" w:space="0" w:color="auto"/>
        <w:left w:val="none" w:sz="0" w:space="0" w:color="auto"/>
        <w:bottom w:val="none" w:sz="0" w:space="0" w:color="auto"/>
        <w:right w:val="none" w:sz="0" w:space="0" w:color="auto"/>
      </w:divBdr>
    </w:div>
    <w:div w:id="214665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kwr@skku.edu"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0AD44-694A-43F4-88EA-02A8944A2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26</Pages>
  <Words>3805</Words>
  <Characters>21692</Characters>
  <Application>Microsoft Office Word</Application>
  <DocSecurity>0</DocSecurity>
  <Lines>180</Lines>
  <Paragraphs>50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Wooram Park</cp:lastModifiedBy>
  <cp:revision>22</cp:revision>
  <dcterms:created xsi:type="dcterms:W3CDTF">2026-02-10T11:14:00Z</dcterms:created>
  <dcterms:modified xsi:type="dcterms:W3CDTF">2026-02-12T13:01:00Z</dcterms:modified>
</cp:coreProperties>
</file>