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D58D" w14:textId="118C1399" w:rsidR="007A2CA4" w:rsidRPr="00121F67" w:rsidRDefault="005E1ACF" w:rsidP="00FB619A">
      <w:pPr>
        <w:snapToGrid w:val="0"/>
        <w:spacing w:after="0" w:line="240" w:lineRule="auto"/>
        <w:contextualSpacing/>
        <w:jc w:val="both"/>
        <w:rPr>
          <w:rFonts w:ascii="Times New Roman" w:eastAsia="黑体" w:hAnsi="Times New Roman" w:cs="Times New Roman"/>
          <w:b/>
          <w:bCs/>
          <w:sz w:val="32"/>
          <w:szCs w:val="32"/>
          <w14:ligatures w14:val="none"/>
        </w:rPr>
      </w:pPr>
      <w:r w:rsidRPr="00121F67">
        <w:rPr>
          <w:rFonts w:ascii="Times New Roman" w:eastAsia="黑体" w:hAnsi="Times New Roman" w:cs="Times New Roman"/>
          <w:b/>
          <w:bCs/>
          <w:sz w:val="32"/>
          <w:szCs w:val="32"/>
          <w14:ligatures w14:val="none"/>
        </w:rPr>
        <w:t xml:space="preserve">Supplementary </w:t>
      </w:r>
      <w:r w:rsidRPr="00121F67">
        <w:rPr>
          <w:rFonts w:ascii="Times New Roman" w:eastAsia="黑体" w:hAnsi="Times New Roman" w:cs="Times New Roman" w:hint="eastAsia"/>
          <w:b/>
          <w:bCs/>
          <w:sz w:val="32"/>
          <w:szCs w:val="32"/>
          <w14:ligatures w14:val="none"/>
        </w:rPr>
        <w:t>materials</w:t>
      </w:r>
    </w:p>
    <w:p w14:paraId="32F8A79C" w14:textId="77777777" w:rsidR="00C26CA2" w:rsidRDefault="00C26CA2" w:rsidP="00FB619A">
      <w:pPr>
        <w:snapToGrid w:val="0"/>
        <w:spacing w:after="0" w:line="240" w:lineRule="auto"/>
        <w:contextualSpacing/>
        <w:jc w:val="both"/>
        <w:rPr>
          <w:rFonts w:ascii="Times New Roman" w:eastAsia="黑体" w:hAnsi="Times New Roman" w:cs="Times New Roman"/>
          <w:b/>
          <w:bCs/>
          <w:sz w:val="28"/>
          <w:szCs w:val="28"/>
          <w14:ligatures w14:val="none"/>
        </w:rPr>
      </w:pPr>
    </w:p>
    <w:p w14:paraId="07241E85" w14:textId="48DB4614" w:rsidR="00C26CA2" w:rsidRPr="00C26CA2" w:rsidRDefault="00C26CA2" w:rsidP="00FB619A">
      <w:pPr>
        <w:pStyle w:val="1"/>
        <w:spacing w:line="240" w:lineRule="auto"/>
        <w:rPr>
          <w:szCs w:val="28"/>
        </w:rPr>
      </w:pPr>
      <w:r w:rsidRPr="00C26CA2">
        <w:rPr>
          <w:rFonts w:hint="eastAsia"/>
          <w:szCs w:val="28"/>
        </w:rPr>
        <w:t>1.</w:t>
      </w:r>
      <w:r w:rsidR="00121F67">
        <w:rPr>
          <w:rFonts w:hint="eastAsia"/>
          <w:szCs w:val="28"/>
        </w:rPr>
        <w:t xml:space="preserve"> </w:t>
      </w:r>
      <w:r w:rsidRPr="00C26CA2">
        <w:rPr>
          <w:rFonts w:hint="eastAsia"/>
          <w:szCs w:val="28"/>
        </w:rPr>
        <w:t xml:space="preserve">Tables mentioned in the </w:t>
      </w:r>
      <w:r w:rsidRPr="00C26CA2">
        <w:rPr>
          <w:szCs w:val="28"/>
        </w:rPr>
        <w:t>manuscript</w:t>
      </w:r>
    </w:p>
    <w:p w14:paraId="2CF31759" w14:textId="24FE2AA1" w:rsidR="00BB172C" w:rsidRPr="00004250" w:rsidRDefault="00BB172C" w:rsidP="00FB619A">
      <w:pPr>
        <w:pStyle w:val="af"/>
      </w:pPr>
      <w:bookmarkStart w:id="0" w:name="_Toc30423"/>
      <w:bookmarkStart w:id="1" w:name="_Toc1915"/>
      <w:r w:rsidRPr="00BB172C">
        <w:t>Supplementary Table S1</w:t>
      </w:r>
      <w:r w:rsidRPr="00004250">
        <w:t xml:space="preserve"> </w:t>
      </w:r>
      <w:r>
        <w:t>Distribution of farmers’ effective participation in WRH.</w:t>
      </w:r>
    </w:p>
    <w:tbl>
      <w:tblPr>
        <w:tblStyle w:val="ae"/>
        <w:tblpPr w:leftFromText="180" w:rightFromText="180" w:vertAnchor="text" w:horzAnchor="margin" w:tblpY="168"/>
        <w:tblOverlap w:val="never"/>
        <w:tblW w:w="4998"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3"/>
        <w:gridCol w:w="829"/>
        <w:gridCol w:w="1476"/>
        <w:gridCol w:w="1378"/>
        <w:gridCol w:w="1745"/>
        <w:gridCol w:w="878"/>
        <w:gridCol w:w="814"/>
      </w:tblGrid>
      <w:tr w:rsidR="00BB172C" w14:paraId="3A0B3670" w14:textId="77777777" w:rsidTr="00BC0F1E">
        <w:trPr>
          <w:trHeight w:val="370"/>
        </w:trPr>
        <w:tc>
          <w:tcPr>
            <w:tcW w:w="712" w:type="pct"/>
            <w:tcBorders>
              <w:bottom w:val="single" w:sz="4" w:space="0" w:color="auto"/>
            </w:tcBorders>
            <w:vAlign w:val="center"/>
          </w:tcPr>
          <w:p w14:paraId="04D36A95" w14:textId="77777777" w:rsidR="00BB172C" w:rsidRDefault="00BB172C" w:rsidP="00FB619A">
            <w:pPr>
              <w:jc w:val="center"/>
            </w:pPr>
          </w:p>
        </w:tc>
        <w:tc>
          <w:tcPr>
            <w:tcW w:w="499" w:type="pct"/>
            <w:tcBorders>
              <w:bottom w:val="single" w:sz="4" w:space="0" w:color="auto"/>
            </w:tcBorders>
            <w:vAlign w:val="center"/>
          </w:tcPr>
          <w:p w14:paraId="3DAC80EA" w14:textId="77777777" w:rsidR="00BB172C" w:rsidRDefault="00BB172C" w:rsidP="00FB619A">
            <w:pPr>
              <w:jc w:val="center"/>
            </w:pPr>
            <w:r>
              <w:t>Low</w:t>
            </w:r>
          </w:p>
          <w:p w14:paraId="1DDA5FFC" w14:textId="77777777" w:rsidR="00BB172C" w:rsidRDefault="00BB172C" w:rsidP="00FB619A">
            <w:pPr>
              <w:jc w:val="center"/>
            </w:pPr>
            <w:r>
              <w:t>[0,1)</w:t>
            </w:r>
          </w:p>
        </w:tc>
        <w:tc>
          <w:tcPr>
            <w:tcW w:w="889" w:type="pct"/>
            <w:tcBorders>
              <w:bottom w:val="single" w:sz="4" w:space="0" w:color="auto"/>
            </w:tcBorders>
            <w:vAlign w:val="center"/>
          </w:tcPr>
          <w:p w14:paraId="5DA10B41" w14:textId="77777777" w:rsidR="00BB172C" w:rsidRDefault="00BB172C" w:rsidP="00FB619A">
            <w:pPr>
              <w:jc w:val="center"/>
            </w:pPr>
            <w:r>
              <w:t>Relatively</w:t>
            </w:r>
            <w:r>
              <w:rPr>
                <w:rFonts w:hint="eastAsia"/>
              </w:rPr>
              <w:t xml:space="preserve"> </w:t>
            </w:r>
            <w:r>
              <w:t>low</w:t>
            </w:r>
          </w:p>
          <w:p w14:paraId="0639AC1C" w14:textId="77777777" w:rsidR="00BB172C" w:rsidRDefault="00BB172C" w:rsidP="00FB619A">
            <w:pPr>
              <w:jc w:val="center"/>
            </w:pPr>
            <w:r>
              <w:t>[1,2)</w:t>
            </w:r>
          </w:p>
        </w:tc>
        <w:tc>
          <w:tcPr>
            <w:tcW w:w="830" w:type="pct"/>
            <w:tcBorders>
              <w:bottom w:val="single" w:sz="4" w:space="0" w:color="auto"/>
            </w:tcBorders>
            <w:vAlign w:val="center"/>
          </w:tcPr>
          <w:p w14:paraId="6D8C6C6F" w14:textId="77777777" w:rsidR="00BB172C" w:rsidRDefault="00BB172C" w:rsidP="00FB619A">
            <w:pPr>
              <w:jc w:val="center"/>
            </w:pPr>
            <w:r>
              <w:t>Medium [2,3)</w:t>
            </w:r>
          </w:p>
        </w:tc>
        <w:tc>
          <w:tcPr>
            <w:tcW w:w="1051" w:type="pct"/>
            <w:tcBorders>
              <w:bottom w:val="single" w:sz="4" w:space="0" w:color="auto"/>
            </w:tcBorders>
            <w:vAlign w:val="center"/>
          </w:tcPr>
          <w:p w14:paraId="3F28DC5B" w14:textId="77777777" w:rsidR="00BB172C" w:rsidRDefault="00BB172C" w:rsidP="00FB619A">
            <w:pPr>
              <w:jc w:val="center"/>
            </w:pPr>
            <w:r>
              <w:t>Relatively high</w:t>
            </w:r>
          </w:p>
          <w:p w14:paraId="1D9A569E" w14:textId="77777777" w:rsidR="00BB172C" w:rsidRDefault="00BB172C" w:rsidP="00FB619A">
            <w:pPr>
              <w:jc w:val="center"/>
            </w:pPr>
            <w:r>
              <w:t>[3,4)</w:t>
            </w:r>
          </w:p>
        </w:tc>
        <w:tc>
          <w:tcPr>
            <w:tcW w:w="529" w:type="pct"/>
            <w:tcBorders>
              <w:bottom w:val="single" w:sz="4" w:space="0" w:color="auto"/>
            </w:tcBorders>
            <w:vAlign w:val="center"/>
          </w:tcPr>
          <w:p w14:paraId="44F9B0C8" w14:textId="77777777" w:rsidR="00BB172C" w:rsidRDefault="00BB172C" w:rsidP="00FB619A">
            <w:pPr>
              <w:jc w:val="center"/>
            </w:pPr>
            <w:r>
              <w:t xml:space="preserve">High </w:t>
            </w:r>
          </w:p>
          <w:p w14:paraId="39FFCA23" w14:textId="77777777" w:rsidR="00BB172C" w:rsidRDefault="00BB172C" w:rsidP="00FB619A">
            <w:pPr>
              <w:jc w:val="center"/>
            </w:pPr>
            <w:r>
              <w:t>[4,5)</w:t>
            </w:r>
          </w:p>
        </w:tc>
        <w:tc>
          <w:tcPr>
            <w:tcW w:w="490" w:type="pct"/>
            <w:tcBorders>
              <w:bottom w:val="single" w:sz="4" w:space="0" w:color="auto"/>
            </w:tcBorders>
            <w:vAlign w:val="center"/>
          </w:tcPr>
          <w:p w14:paraId="24FA869F" w14:textId="77777777" w:rsidR="00BB172C" w:rsidRDefault="00BB172C" w:rsidP="00FB619A">
            <w:pPr>
              <w:jc w:val="center"/>
            </w:pPr>
            <w:r>
              <w:t>Total</w:t>
            </w:r>
          </w:p>
        </w:tc>
      </w:tr>
      <w:tr w:rsidR="00BB172C" w14:paraId="2B92E856" w14:textId="77777777" w:rsidTr="00BC0F1E">
        <w:trPr>
          <w:trHeight w:val="370"/>
        </w:trPr>
        <w:tc>
          <w:tcPr>
            <w:tcW w:w="712" w:type="pct"/>
            <w:tcBorders>
              <w:top w:val="single" w:sz="4" w:space="0" w:color="auto"/>
            </w:tcBorders>
            <w:vAlign w:val="center"/>
          </w:tcPr>
          <w:p w14:paraId="5B3434C3" w14:textId="77777777" w:rsidR="00BB172C" w:rsidRDefault="00BB172C" w:rsidP="00FB619A">
            <w:pPr>
              <w:jc w:val="center"/>
            </w:pPr>
            <w:r>
              <w:t>Frequency</w:t>
            </w:r>
          </w:p>
        </w:tc>
        <w:tc>
          <w:tcPr>
            <w:tcW w:w="499" w:type="pct"/>
            <w:tcBorders>
              <w:top w:val="single" w:sz="4" w:space="0" w:color="auto"/>
            </w:tcBorders>
            <w:vAlign w:val="center"/>
          </w:tcPr>
          <w:p w14:paraId="7CD90104" w14:textId="77777777" w:rsidR="00BB172C" w:rsidRDefault="00BB172C" w:rsidP="00FB619A">
            <w:pPr>
              <w:jc w:val="center"/>
            </w:pPr>
            <w:r>
              <w:t>0</w:t>
            </w:r>
          </w:p>
        </w:tc>
        <w:tc>
          <w:tcPr>
            <w:tcW w:w="889" w:type="pct"/>
            <w:tcBorders>
              <w:top w:val="single" w:sz="4" w:space="0" w:color="auto"/>
            </w:tcBorders>
            <w:vAlign w:val="center"/>
          </w:tcPr>
          <w:p w14:paraId="2C08F10A" w14:textId="77777777" w:rsidR="00BB172C" w:rsidRDefault="00BB172C" w:rsidP="00FB619A">
            <w:pPr>
              <w:jc w:val="center"/>
            </w:pPr>
            <w:r>
              <w:t>20</w:t>
            </w:r>
          </w:p>
        </w:tc>
        <w:tc>
          <w:tcPr>
            <w:tcW w:w="830" w:type="pct"/>
            <w:tcBorders>
              <w:top w:val="single" w:sz="4" w:space="0" w:color="auto"/>
            </w:tcBorders>
            <w:vAlign w:val="center"/>
          </w:tcPr>
          <w:p w14:paraId="6E13C666" w14:textId="77777777" w:rsidR="00BB172C" w:rsidRDefault="00BB172C" w:rsidP="00FB619A">
            <w:pPr>
              <w:jc w:val="center"/>
            </w:pPr>
            <w:r>
              <w:t>106</w:t>
            </w:r>
          </w:p>
        </w:tc>
        <w:tc>
          <w:tcPr>
            <w:tcW w:w="1051" w:type="pct"/>
            <w:tcBorders>
              <w:top w:val="single" w:sz="4" w:space="0" w:color="auto"/>
            </w:tcBorders>
            <w:vAlign w:val="center"/>
          </w:tcPr>
          <w:p w14:paraId="07AF38FC" w14:textId="77777777" w:rsidR="00BB172C" w:rsidRDefault="00BB172C" w:rsidP="00FB619A">
            <w:pPr>
              <w:jc w:val="center"/>
            </w:pPr>
            <w:r>
              <w:t>82</w:t>
            </w:r>
          </w:p>
        </w:tc>
        <w:tc>
          <w:tcPr>
            <w:tcW w:w="529" w:type="pct"/>
            <w:tcBorders>
              <w:top w:val="single" w:sz="4" w:space="0" w:color="auto"/>
            </w:tcBorders>
            <w:vAlign w:val="center"/>
          </w:tcPr>
          <w:p w14:paraId="6829CDD2" w14:textId="77777777" w:rsidR="00BB172C" w:rsidRDefault="00BB172C" w:rsidP="00FB619A">
            <w:pPr>
              <w:jc w:val="center"/>
            </w:pPr>
            <w:r>
              <w:t>5</w:t>
            </w:r>
          </w:p>
        </w:tc>
        <w:tc>
          <w:tcPr>
            <w:tcW w:w="490" w:type="pct"/>
            <w:tcBorders>
              <w:top w:val="single" w:sz="4" w:space="0" w:color="auto"/>
            </w:tcBorders>
            <w:vAlign w:val="center"/>
          </w:tcPr>
          <w:p w14:paraId="26C9ECEC" w14:textId="77777777" w:rsidR="00BB172C" w:rsidRDefault="00BB172C" w:rsidP="00FB619A">
            <w:pPr>
              <w:jc w:val="center"/>
            </w:pPr>
            <w:r>
              <w:t>213</w:t>
            </w:r>
          </w:p>
        </w:tc>
      </w:tr>
      <w:tr w:rsidR="00BB172C" w14:paraId="07A65634" w14:textId="77777777" w:rsidTr="00BC0F1E">
        <w:trPr>
          <w:trHeight w:val="370"/>
        </w:trPr>
        <w:tc>
          <w:tcPr>
            <w:tcW w:w="712" w:type="pct"/>
            <w:vAlign w:val="center"/>
          </w:tcPr>
          <w:p w14:paraId="3DE7F379" w14:textId="77777777" w:rsidR="00BB172C" w:rsidRDefault="00BB172C" w:rsidP="00FB619A">
            <w:pPr>
              <w:jc w:val="center"/>
            </w:pPr>
            <w:r>
              <w:t>Proportion</w:t>
            </w:r>
          </w:p>
        </w:tc>
        <w:tc>
          <w:tcPr>
            <w:tcW w:w="499" w:type="pct"/>
            <w:vAlign w:val="center"/>
          </w:tcPr>
          <w:p w14:paraId="067446B2" w14:textId="77777777" w:rsidR="00BB172C" w:rsidRDefault="00BB172C" w:rsidP="00FB619A">
            <w:pPr>
              <w:jc w:val="center"/>
            </w:pPr>
            <w:r>
              <w:t>0</w:t>
            </w:r>
          </w:p>
        </w:tc>
        <w:tc>
          <w:tcPr>
            <w:tcW w:w="889" w:type="pct"/>
            <w:vAlign w:val="center"/>
          </w:tcPr>
          <w:p w14:paraId="35C8D70F" w14:textId="77777777" w:rsidR="00BB172C" w:rsidRDefault="00BB172C" w:rsidP="00FB619A">
            <w:pPr>
              <w:jc w:val="center"/>
            </w:pPr>
            <w:r>
              <w:t>9.39%</w:t>
            </w:r>
          </w:p>
        </w:tc>
        <w:tc>
          <w:tcPr>
            <w:tcW w:w="830" w:type="pct"/>
            <w:vAlign w:val="center"/>
          </w:tcPr>
          <w:p w14:paraId="74EF1D5B" w14:textId="77777777" w:rsidR="00BB172C" w:rsidRDefault="00BB172C" w:rsidP="00FB619A">
            <w:pPr>
              <w:jc w:val="center"/>
            </w:pPr>
            <w:r>
              <w:t>49.76%</w:t>
            </w:r>
          </w:p>
        </w:tc>
        <w:tc>
          <w:tcPr>
            <w:tcW w:w="1051" w:type="pct"/>
            <w:vAlign w:val="center"/>
          </w:tcPr>
          <w:p w14:paraId="14463422" w14:textId="77777777" w:rsidR="00BB172C" w:rsidRDefault="00BB172C" w:rsidP="00FB619A">
            <w:pPr>
              <w:jc w:val="center"/>
            </w:pPr>
            <w:r>
              <w:t>38.50%</w:t>
            </w:r>
          </w:p>
        </w:tc>
        <w:tc>
          <w:tcPr>
            <w:tcW w:w="529" w:type="pct"/>
            <w:vAlign w:val="center"/>
          </w:tcPr>
          <w:p w14:paraId="644AAA6E" w14:textId="77777777" w:rsidR="00BB172C" w:rsidRDefault="00BB172C" w:rsidP="00FB619A">
            <w:pPr>
              <w:jc w:val="center"/>
            </w:pPr>
            <w:r>
              <w:t>2.35%</w:t>
            </w:r>
          </w:p>
        </w:tc>
        <w:tc>
          <w:tcPr>
            <w:tcW w:w="490" w:type="pct"/>
            <w:vAlign w:val="center"/>
          </w:tcPr>
          <w:p w14:paraId="1F793300" w14:textId="77777777" w:rsidR="00BB172C" w:rsidRDefault="00BB172C" w:rsidP="00FB619A">
            <w:pPr>
              <w:jc w:val="center"/>
            </w:pPr>
            <w:r>
              <w:t>100%</w:t>
            </w:r>
          </w:p>
        </w:tc>
      </w:tr>
      <w:bookmarkEnd w:id="0"/>
      <w:bookmarkEnd w:id="1"/>
    </w:tbl>
    <w:p w14:paraId="524B4717" w14:textId="77777777" w:rsidR="00BB172C" w:rsidRDefault="00BB172C" w:rsidP="00FB619A">
      <w:pPr>
        <w:snapToGrid w:val="0"/>
        <w:spacing w:after="0" w:line="240" w:lineRule="auto"/>
        <w:contextualSpacing/>
        <w:jc w:val="both"/>
        <w:rPr>
          <w:rFonts w:ascii="Times New Roman" w:eastAsia="黑体" w:hAnsi="Times New Roman" w:cs="Times New Roman"/>
          <w:b/>
          <w:bCs/>
          <w:sz w:val="28"/>
          <w:szCs w:val="28"/>
          <w14:ligatures w14:val="none"/>
        </w:rPr>
      </w:pPr>
    </w:p>
    <w:p w14:paraId="4AB5B2F7" w14:textId="76360DBC" w:rsidR="005E1ACF" w:rsidRPr="005E1ACF" w:rsidRDefault="00875AAE" w:rsidP="00FB619A">
      <w:pPr>
        <w:snapToGrid w:val="0"/>
        <w:spacing w:after="0" w:line="240" w:lineRule="auto"/>
        <w:contextualSpacing/>
        <w:jc w:val="both"/>
        <w:rPr>
          <w:rFonts w:ascii="Times New Roman" w:eastAsia="黑体" w:hAnsi="Times New Roman" w:cs="Times New Roman"/>
          <w:b/>
          <w:bCs/>
          <w:sz w:val="21"/>
          <w:szCs w:val="21"/>
          <w14:ligatures w14:val="none"/>
        </w:rPr>
      </w:pPr>
      <w:bookmarkStart w:id="2" w:name="_Ref7389"/>
      <w:bookmarkStart w:id="3" w:name="_Toc15931"/>
      <w:bookmarkStart w:id="4" w:name="_Toc23069"/>
      <w:r w:rsidRPr="00875AAE">
        <w:rPr>
          <w:rFonts w:ascii="Times New Roman" w:eastAsia="黑体" w:hAnsi="Times New Roman" w:cs="Times New Roman"/>
          <w:b/>
          <w:bCs/>
          <w:sz w:val="21"/>
          <w:szCs w:val="21"/>
          <w14:ligatures w14:val="none"/>
        </w:rPr>
        <w:t xml:space="preserve">Supplementary </w:t>
      </w:r>
      <w:r w:rsidR="005E1ACF" w:rsidRPr="005E1ACF">
        <w:rPr>
          <w:rFonts w:ascii="Times New Roman" w:eastAsia="黑体" w:hAnsi="Times New Roman" w:cs="Times New Roman"/>
          <w:b/>
          <w:bCs/>
          <w:sz w:val="21"/>
          <w:szCs w:val="21"/>
          <w14:ligatures w14:val="none"/>
        </w:rPr>
        <w:t xml:space="preserve">Table </w:t>
      </w:r>
      <w:bookmarkEnd w:id="2"/>
      <w:r w:rsidR="005E1ACF">
        <w:rPr>
          <w:rFonts w:ascii="Times New Roman" w:eastAsia="黑体" w:hAnsi="Times New Roman" w:cs="Times New Roman" w:hint="eastAsia"/>
          <w:b/>
          <w:bCs/>
          <w:sz w:val="21"/>
          <w:szCs w:val="21"/>
          <w14:ligatures w14:val="none"/>
        </w:rPr>
        <w:t>S</w:t>
      </w:r>
      <w:r w:rsidR="00BB172C">
        <w:rPr>
          <w:rFonts w:ascii="Times New Roman" w:eastAsia="黑体" w:hAnsi="Times New Roman" w:cs="Times New Roman" w:hint="eastAsia"/>
          <w:b/>
          <w:bCs/>
          <w:sz w:val="21"/>
          <w:szCs w:val="21"/>
          <w14:ligatures w14:val="none"/>
        </w:rPr>
        <w:t>2</w:t>
      </w:r>
      <w:r w:rsidR="005E1ACF" w:rsidRPr="005E1ACF">
        <w:rPr>
          <w:rFonts w:ascii="Times New Roman" w:eastAsia="黑体" w:hAnsi="Times New Roman" w:cs="Times New Roman" w:hint="eastAsia"/>
          <w:b/>
          <w:bCs/>
          <w:sz w:val="21"/>
          <w:szCs w:val="21"/>
          <w14:ligatures w14:val="none"/>
        </w:rPr>
        <w:t xml:space="preserve"> </w:t>
      </w:r>
      <w:r w:rsidR="005E1ACF" w:rsidRPr="005E1ACF">
        <w:rPr>
          <w:rFonts w:ascii="Times New Roman" w:eastAsia="黑体" w:hAnsi="Times New Roman" w:cs="Times New Roman"/>
          <w:b/>
          <w:bCs/>
          <w:sz w:val="21"/>
          <w:szCs w:val="21"/>
          <w14:ligatures w14:val="none"/>
        </w:rPr>
        <w:t>Robustness test for</w:t>
      </w:r>
      <w:bookmarkEnd w:id="3"/>
      <w:bookmarkEnd w:id="4"/>
      <w:r w:rsidR="005E1ACF" w:rsidRPr="005E1ACF">
        <w:rPr>
          <w:rFonts w:ascii="Times New Roman" w:eastAsia="黑体" w:hAnsi="Times New Roman" w:cs="Times New Roman"/>
          <w:b/>
          <w:bCs/>
          <w:sz w:val="21"/>
          <w:szCs w:val="21"/>
          <w14:ligatures w14:val="none"/>
        </w:rPr>
        <w:t xml:space="preserve"> impact of farmers’ effective participation on their different rights and interests</w:t>
      </w:r>
    </w:p>
    <w:tbl>
      <w:tblPr>
        <w:tblpPr w:leftFromText="180" w:rightFromText="180" w:vertAnchor="text" w:horzAnchor="margin" w:tblpY="28"/>
        <w:tblOverlap w:val="never"/>
        <w:tblW w:w="0" w:type="auto"/>
        <w:tblBorders>
          <w:top w:val="single" w:sz="12" w:space="0" w:color="000000"/>
          <w:bottom w:val="single" w:sz="12" w:space="0" w:color="000000"/>
        </w:tblBorders>
        <w:tblLayout w:type="fixed"/>
        <w:tblLook w:val="04A0" w:firstRow="1" w:lastRow="0" w:firstColumn="1" w:lastColumn="0" w:noHBand="0" w:noVBand="1"/>
      </w:tblPr>
      <w:tblGrid>
        <w:gridCol w:w="1701"/>
        <w:gridCol w:w="1560"/>
        <w:gridCol w:w="1678"/>
        <w:gridCol w:w="1613"/>
        <w:gridCol w:w="1488"/>
      </w:tblGrid>
      <w:tr w:rsidR="005E1ACF" w:rsidRPr="005E1ACF" w14:paraId="5BFC9AAE" w14:textId="77777777" w:rsidTr="00BC0F1E">
        <w:trPr>
          <w:trHeight w:val="272"/>
          <w:tblHeader/>
        </w:trPr>
        <w:tc>
          <w:tcPr>
            <w:tcW w:w="1701" w:type="dxa"/>
            <w:tcBorders>
              <w:bottom w:val="single" w:sz="4" w:space="0" w:color="auto"/>
              <w:tl2br w:val="nil"/>
              <w:tr2bl w:val="nil"/>
            </w:tcBorders>
            <w:vAlign w:val="center"/>
          </w:tcPr>
          <w:p w14:paraId="379F8F4A" w14:textId="77777777" w:rsidR="005E1ACF" w:rsidRPr="005E1ACF" w:rsidRDefault="005E1ACF" w:rsidP="00FB619A">
            <w:pPr>
              <w:spacing w:after="0" w:line="240" w:lineRule="auto"/>
              <w:jc w:val="both"/>
              <w:rPr>
                <w:rFonts w:ascii="Times New Roman" w:eastAsia="宋体" w:hAnsi="Times New Roman" w:cs="Times New Roman"/>
                <w:sz w:val="21"/>
                <w:szCs w:val="21"/>
              </w:rPr>
            </w:pPr>
            <w:r w:rsidRPr="005E1ACF">
              <w:rPr>
                <w:rFonts w:ascii="Times New Roman" w:eastAsia="宋体" w:hAnsi="Times New Roman" w:cs="Times New Roman"/>
                <w:sz w:val="21"/>
                <w:szCs w:val="21"/>
              </w:rPr>
              <w:t>Variables</w:t>
            </w:r>
          </w:p>
        </w:tc>
        <w:tc>
          <w:tcPr>
            <w:tcW w:w="1560" w:type="dxa"/>
            <w:tcBorders>
              <w:bottom w:val="single" w:sz="4" w:space="0" w:color="auto"/>
              <w:tl2br w:val="nil"/>
              <w:tr2bl w:val="nil"/>
            </w:tcBorders>
            <w:vAlign w:val="center"/>
          </w:tcPr>
          <w:p w14:paraId="7F48D063"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Level of farmers’ rights and interests</w:t>
            </w:r>
          </w:p>
        </w:tc>
        <w:tc>
          <w:tcPr>
            <w:tcW w:w="1678" w:type="dxa"/>
            <w:tcBorders>
              <w:bottom w:val="single" w:sz="4" w:space="0" w:color="auto"/>
              <w:tl2br w:val="nil"/>
              <w:tr2bl w:val="nil"/>
            </w:tcBorders>
            <w:vAlign w:val="center"/>
          </w:tcPr>
          <w:p w14:paraId="276F633F"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Economic right</w:t>
            </w:r>
          </w:p>
        </w:tc>
        <w:tc>
          <w:tcPr>
            <w:tcW w:w="1613" w:type="dxa"/>
            <w:tcBorders>
              <w:bottom w:val="single" w:sz="4" w:space="0" w:color="auto"/>
              <w:tl2br w:val="nil"/>
              <w:tr2bl w:val="nil"/>
            </w:tcBorders>
            <w:vAlign w:val="center"/>
          </w:tcPr>
          <w:p w14:paraId="773F3655"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Living right</w:t>
            </w:r>
          </w:p>
        </w:tc>
        <w:tc>
          <w:tcPr>
            <w:tcW w:w="1488" w:type="dxa"/>
            <w:tcBorders>
              <w:bottom w:val="single" w:sz="4" w:space="0" w:color="auto"/>
              <w:tl2br w:val="nil"/>
              <w:tr2bl w:val="nil"/>
            </w:tcBorders>
            <w:vAlign w:val="center"/>
          </w:tcPr>
          <w:p w14:paraId="4F1461E6"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Social right</w:t>
            </w:r>
          </w:p>
        </w:tc>
      </w:tr>
      <w:tr w:rsidR="005E1ACF" w:rsidRPr="005E1ACF" w14:paraId="2AF31971" w14:textId="77777777" w:rsidTr="00BC0F1E">
        <w:trPr>
          <w:trHeight w:val="272"/>
        </w:trPr>
        <w:tc>
          <w:tcPr>
            <w:tcW w:w="1701" w:type="dxa"/>
            <w:vMerge w:val="restart"/>
            <w:tcBorders>
              <w:top w:val="single" w:sz="4" w:space="0" w:color="auto"/>
              <w:tl2br w:val="nil"/>
              <w:tr2bl w:val="nil"/>
            </w:tcBorders>
            <w:vAlign w:val="center"/>
          </w:tcPr>
          <w:p w14:paraId="04C6F528" w14:textId="77777777" w:rsidR="005E1ACF" w:rsidRPr="005E1ACF" w:rsidRDefault="005E1ACF" w:rsidP="00FB619A">
            <w:pPr>
              <w:spacing w:after="0" w:line="240" w:lineRule="auto"/>
              <w:jc w:val="both"/>
              <w:rPr>
                <w:rFonts w:ascii="Times New Roman" w:eastAsia="宋体" w:hAnsi="Times New Roman" w:cs="Times New Roman"/>
                <w:sz w:val="21"/>
                <w:szCs w:val="21"/>
              </w:rPr>
            </w:pPr>
            <w:r w:rsidRPr="005E1ACF">
              <w:rPr>
                <w:rFonts w:ascii="Times New Roman" w:eastAsia="宋体" w:hAnsi="Times New Roman" w:cs="Times New Roman"/>
                <w:sz w:val="21"/>
                <w:szCs w:val="21"/>
              </w:rPr>
              <w:t>Level of farmers’ effective participation</w:t>
            </w:r>
          </w:p>
        </w:tc>
        <w:tc>
          <w:tcPr>
            <w:tcW w:w="1560" w:type="dxa"/>
            <w:tcBorders>
              <w:top w:val="single" w:sz="4" w:space="0" w:color="auto"/>
              <w:tl2br w:val="nil"/>
              <w:tr2bl w:val="nil"/>
            </w:tcBorders>
            <w:vAlign w:val="center"/>
          </w:tcPr>
          <w:p w14:paraId="5FB7C13E"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2.489</w:t>
            </w:r>
            <w:r w:rsidRPr="005E1ACF">
              <w:rPr>
                <w:rFonts w:ascii="Times New Roman" w:eastAsia="宋体" w:hAnsi="Times New Roman" w:cs="Times New Roman"/>
                <w:sz w:val="21"/>
                <w:szCs w:val="21"/>
                <w:vertAlign w:val="superscript"/>
              </w:rPr>
              <w:t>***</w:t>
            </w:r>
          </w:p>
        </w:tc>
        <w:tc>
          <w:tcPr>
            <w:tcW w:w="1678" w:type="dxa"/>
            <w:tcBorders>
              <w:top w:val="single" w:sz="4" w:space="0" w:color="auto"/>
              <w:tl2br w:val="nil"/>
              <w:tr2bl w:val="nil"/>
            </w:tcBorders>
            <w:vAlign w:val="center"/>
          </w:tcPr>
          <w:p w14:paraId="277D4CD4"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0.995</w:t>
            </w:r>
            <w:r w:rsidRPr="005E1ACF">
              <w:rPr>
                <w:rFonts w:ascii="Times New Roman" w:eastAsia="宋体" w:hAnsi="Times New Roman" w:cs="Times New Roman"/>
                <w:sz w:val="21"/>
                <w:szCs w:val="21"/>
                <w:vertAlign w:val="superscript"/>
              </w:rPr>
              <w:t>***</w:t>
            </w:r>
          </w:p>
        </w:tc>
        <w:tc>
          <w:tcPr>
            <w:tcW w:w="1613" w:type="dxa"/>
            <w:tcBorders>
              <w:top w:val="single" w:sz="4" w:space="0" w:color="auto"/>
              <w:tl2br w:val="nil"/>
              <w:tr2bl w:val="nil"/>
            </w:tcBorders>
            <w:vAlign w:val="center"/>
          </w:tcPr>
          <w:p w14:paraId="0CF92AAC"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1.323</w:t>
            </w:r>
            <w:r w:rsidRPr="005E1ACF">
              <w:rPr>
                <w:rFonts w:ascii="Times New Roman" w:eastAsia="宋体" w:hAnsi="Times New Roman" w:cs="Times New Roman"/>
                <w:sz w:val="21"/>
                <w:szCs w:val="21"/>
                <w:vertAlign w:val="superscript"/>
              </w:rPr>
              <w:t>***</w:t>
            </w:r>
          </w:p>
        </w:tc>
        <w:tc>
          <w:tcPr>
            <w:tcW w:w="1488" w:type="dxa"/>
            <w:tcBorders>
              <w:top w:val="single" w:sz="4" w:space="0" w:color="auto"/>
              <w:tl2br w:val="nil"/>
              <w:tr2bl w:val="nil"/>
            </w:tcBorders>
            <w:vAlign w:val="center"/>
          </w:tcPr>
          <w:p w14:paraId="4DE6D12A"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0.756</w:t>
            </w:r>
            <w:r w:rsidRPr="005E1ACF">
              <w:rPr>
                <w:rFonts w:ascii="Times New Roman" w:eastAsia="宋体" w:hAnsi="Times New Roman" w:cs="Times New Roman"/>
                <w:sz w:val="21"/>
                <w:szCs w:val="21"/>
                <w:vertAlign w:val="superscript"/>
              </w:rPr>
              <w:t>**</w:t>
            </w:r>
          </w:p>
        </w:tc>
      </w:tr>
      <w:tr w:rsidR="005E1ACF" w:rsidRPr="005E1ACF" w14:paraId="4D358BB2" w14:textId="77777777" w:rsidTr="00BC0F1E">
        <w:trPr>
          <w:trHeight w:val="272"/>
        </w:trPr>
        <w:tc>
          <w:tcPr>
            <w:tcW w:w="1701" w:type="dxa"/>
            <w:vMerge/>
            <w:tcBorders>
              <w:tl2br w:val="nil"/>
              <w:tr2bl w:val="nil"/>
            </w:tcBorders>
            <w:vAlign w:val="center"/>
          </w:tcPr>
          <w:p w14:paraId="4B23CE14" w14:textId="77777777" w:rsidR="005E1ACF" w:rsidRPr="005E1ACF" w:rsidRDefault="005E1ACF" w:rsidP="00FB619A">
            <w:pPr>
              <w:spacing w:after="0" w:line="240" w:lineRule="auto"/>
              <w:ind w:firstLineChars="200" w:firstLine="420"/>
              <w:jc w:val="center"/>
              <w:rPr>
                <w:rFonts w:ascii="Times New Roman" w:eastAsia="宋体" w:hAnsi="Times New Roman" w:cs="Times New Roman"/>
                <w:sz w:val="21"/>
                <w:szCs w:val="21"/>
              </w:rPr>
            </w:pPr>
          </w:p>
        </w:tc>
        <w:tc>
          <w:tcPr>
            <w:tcW w:w="1560" w:type="dxa"/>
            <w:tcBorders>
              <w:tl2br w:val="nil"/>
              <w:tr2bl w:val="nil"/>
            </w:tcBorders>
            <w:vAlign w:val="center"/>
          </w:tcPr>
          <w:p w14:paraId="37A5C0CA"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(5.345)</w:t>
            </w:r>
          </w:p>
        </w:tc>
        <w:tc>
          <w:tcPr>
            <w:tcW w:w="1678" w:type="dxa"/>
            <w:tcBorders>
              <w:tl2br w:val="nil"/>
              <w:tr2bl w:val="nil"/>
            </w:tcBorders>
            <w:vAlign w:val="center"/>
          </w:tcPr>
          <w:p w14:paraId="6CE1D1F5"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(3.198)</w:t>
            </w:r>
          </w:p>
        </w:tc>
        <w:tc>
          <w:tcPr>
            <w:tcW w:w="1613" w:type="dxa"/>
            <w:tcBorders>
              <w:tl2br w:val="nil"/>
              <w:tr2bl w:val="nil"/>
            </w:tcBorders>
            <w:vAlign w:val="center"/>
          </w:tcPr>
          <w:p w14:paraId="2E409645"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(4.343)</w:t>
            </w:r>
          </w:p>
        </w:tc>
        <w:tc>
          <w:tcPr>
            <w:tcW w:w="1488" w:type="dxa"/>
            <w:tcBorders>
              <w:tl2br w:val="nil"/>
              <w:tr2bl w:val="nil"/>
            </w:tcBorders>
            <w:vAlign w:val="center"/>
          </w:tcPr>
          <w:p w14:paraId="7ED1AF0D"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(2.567)</w:t>
            </w:r>
          </w:p>
        </w:tc>
      </w:tr>
      <w:tr w:rsidR="005E1ACF" w:rsidRPr="005E1ACF" w14:paraId="252520D8" w14:textId="77777777" w:rsidTr="00BC0F1E">
        <w:trPr>
          <w:trHeight w:val="272"/>
        </w:trPr>
        <w:tc>
          <w:tcPr>
            <w:tcW w:w="1701" w:type="dxa"/>
            <w:tcBorders>
              <w:tl2br w:val="nil"/>
              <w:tr2bl w:val="nil"/>
            </w:tcBorders>
            <w:vAlign w:val="center"/>
          </w:tcPr>
          <w:p w14:paraId="1A3CFCD0" w14:textId="77777777" w:rsidR="005E1ACF" w:rsidRPr="005E1ACF" w:rsidRDefault="005E1ACF" w:rsidP="00FB619A">
            <w:pPr>
              <w:spacing w:after="0" w:line="240" w:lineRule="auto"/>
              <w:jc w:val="both"/>
              <w:rPr>
                <w:rFonts w:ascii="Times New Roman" w:eastAsia="宋体" w:hAnsi="Times New Roman" w:cs="Times New Roman"/>
                <w:sz w:val="21"/>
                <w:szCs w:val="21"/>
              </w:rPr>
            </w:pPr>
            <w:r w:rsidRPr="005E1ACF">
              <w:rPr>
                <w:rFonts w:ascii="Times New Roman" w:eastAsia="宋体" w:hAnsi="Times New Roman" w:cs="Times New Roman"/>
                <w:sz w:val="21"/>
                <w:szCs w:val="21"/>
              </w:rPr>
              <w:t>Control Variables</w:t>
            </w:r>
          </w:p>
        </w:tc>
        <w:tc>
          <w:tcPr>
            <w:tcW w:w="6339" w:type="dxa"/>
            <w:gridSpan w:val="4"/>
            <w:tcBorders>
              <w:tl2br w:val="nil"/>
              <w:tr2bl w:val="nil"/>
            </w:tcBorders>
            <w:vAlign w:val="center"/>
          </w:tcPr>
          <w:p w14:paraId="30BB868A" w14:textId="77777777" w:rsidR="005E1ACF" w:rsidRPr="005E1ACF" w:rsidRDefault="005E1ACF" w:rsidP="00FB619A">
            <w:pPr>
              <w:spacing w:after="0" w:line="240" w:lineRule="auto"/>
              <w:jc w:val="center"/>
              <w:rPr>
                <w:rFonts w:ascii="Times New Roman" w:eastAsia="宋体" w:hAnsi="Times New Roman" w:cs="Times New Roman"/>
                <w:sz w:val="21"/>
                <w:szCs w:val="21"/>
              </w:rPr>
            </w:pPr>
            <w:r w:rsidRPr="005E1ACF">
              <w:rPr>
                <w:rFonts w:ascii="Times New Roman" w:eastAsia="宋体" w:hAnsi="Times New Roman" w:cs="Times New Roman"/>
                <w:sz w:val="21"/>
                <w:szCs w:val="21"/>
              </w:rPr>
              <w:t>YES</w:t>
            </w:r>
          </w:p>
        </w:tc>
      </w:tr>
      <w:tr w:rsidR="005E1ACF" w:rsidRPr="005E1ACF" w14:paraId="69D0F201" w14:textId="77777777" w:rsidTr="00BC0F1E">
        <w:trPr>
          <w:trHeight w:val="272"/>
        </w:trPr>
        <w:tc>
          <w:tcPr>
            <w:tcW w:w="1701" w:type="dxa"/>
            <w:vMerge w:val="restart"/>
            <w:tcBorders>
              <w:tl2br w:val="nil"/>
              <w:tr2bl w:val="nil"/>
            </w:tcBorders>
            <w:vAlign w:val="center"/>
          </w:tcPr>
          <w:p w14:paraId="1C69C79A"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Constants</w:t>
            </w:r>
          </w:p>
        </w:tc>
        <w:tc>
          <w:tcPr>
            <w:tcW w:w="1560" w:type="dxa"/>
            <w:tcBorders>
              <w:tl2br w:val="nil"/>
              <w:tr2bl w:val="nil"/>
            </w:tcBorders>
            <w:vAlign w:val="center"/>
          </w:tcPr>
          <w:p w14:paraId="211B1D37" w14:textId="77777777" w:rsidR="005E1ACF" w:rsidRPr="005E1ACF" w:rsidRDefault="005E1ACF" w:rsidP="00FB619A">
            <w:pPr>
              <w:spacing w:after="0" w:line="240" w:lineRule="auto"/>
              <w:ind w:right="180"/>
              <w:rPr>
                <w:rFonts w:ascii="Times New Roman" w:eastAsia="宋体" w:hAnsi="Times New Roman" w:cs="Times New Roman"/>
                <w:sz w:val="21"/>
                <w:szCs w:val="21"/>
              </w:rPr>
            </w:pPr>
            <w:r w:rsidRPr="005E1ACF">
              <w:rPr>
                <w:rFonts w:ascii="Times New Roman" w:eastAsia="宋体" w:hAnsi="Times New Roman" w:cs="Times New Roman"/>
                <w:sz w:val="21"/>
                <w:szCs w:val="21"/>
              </w:rPr>
              <w:t>-13.195</w:t>
            </w:r>
            <w:r w:rsidRPr="005E1ACF">
              <w:rPr>
                <w:rFonts w:ascii="Times New Roman" w:eastAsia="宋体" w:hAnsi="Times New Roman" w:cs="Times New Roman"/>
                <w:sz w:val="21"/>
                <w:szCs w:val="21"/>
                <w:vertAlign w:val="superscript"/>
              </w:rPr>
              <w:t>***</w:t>
            </w:r>
          </w:p>
        </w:tc>
        <w:tc>
          <w:tcPr>
            <w:tcW w:w="1678" w:type="dxa"/>
            <w:tcBorders>
              <w:tl2br w:val="nil"/>
              <w:tr2bl w:val="nil"/>
            </w:tcBorders>
            <w:vAlign w:val="center"/>
          </w:tcPr>
          <w:p w14:paraId="283C7849"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-7.377</w:t>
            </w:r>
            <w:r w:rsidRPr="005E1ACF">
              <w:rPr>
                <w:rFonts w:ascii="Times New Roman" w:eastAsia="宋体" w:hAnsi="Times New Roman" w:cs="Times New Roman"/>
                <w:sz w:val="21"/>
                <w:szCs w:val="21"/>
                <w:vertAlign w:val="superscript"/>
              </w:rPr>
              <w:t>***</w:t>
            </w:r>
          </w:p>
        </w:tc>
        <w:tc>
          <w:tcPr>
            <w:tcW w:w="1613" w:type="dxa"/>
            <w:tcBorders>
              <w:tl2br w:val="nil"/>
              <w:tr2bl w:val="nil"/>
            </w:tcBorders>
            <w:vAlign w:val="center"/>
          </w:tcPr>
          <w:p w14:paraId="32DF4FED"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-4.547</w:t>
            </w:r>
            <w:r w:rsidRPr="005E1ACF">
              <w:rPr>
                <w:rFonts w:ascii="Times New Roman" w:eastAsia="宋体" w:hAnsi="Times New Roman" w:cs="Times New Roman"/>
                <w:sz w:val="21"/>
                <w:szCs w:val="21"/>
                <w:vertAlign w:val="superscript"/>
              </w:rPr>
              <w:t>***</w:t>
            </w:r>
          </w:p>
        </w:tc>
        <w:tc>
          <w:tcPr>
            <w:tcW w:w="1488" w:type="dxa"/>
            <w:tcBorders>
              <w:tl2br w:val="nil"/>
              <w:tr2bl w:val="nil"/>
            </w:tcBorders>
            <w:vAlign w:val="center"/>
          </w:tcPr>
          <w:p w14:paraId="3C0A14E9"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-3.176</w:t>
            </w:r>
            <w:r w:rsidRPr="005E1ACF">
              <w:rPr>
                <w:rFonts w:ascii="Times New Roman" w:eastAsia="宋体" w:hAnsi="Times New Roman" w:cs="Times New Roman"/>
                <w:sz w:val="21"/>
                <w:szCs w:val="21"/>
                <w:vertAlign w:val="superscript"/>
              </w:rPr>
              <w:t>**</w:t>
            </w:r>
          </w:p>
        </w:tc>
      </w:tr>
      <w:tr w:rsidR="005E1ACF" w:rsidRPr="005E1ACF" w14:paraId="543C6E04" w14:textId="77777777" w:rsidTr="00BC0F1E">
        <w:trPr>
          <w:trHeight w:val="272"/>
        </w:trPr>
        <w:tc>
          <w:tcPr>
            <w:tcW w:w="1701" w:type="dxa"/>
            <w:vMerge/>
            <w:tcBorders>
              <w:tl2br w:val="nil"/>
              <w:tr2bl w:val="nil"/>
            </w:tcBorders>
            <w:vAlign w:val="center"/>
          </w:tcPr>
          <w:p w14:paraId="0FE0F585" w14:textId="77777777" w:rsidR="005E1ACF" w:rsidRPr="005E1ACF" w:rsidRDefault="005E1ACF" w:rsidP="00FB619A">
            <w:pPr>
              <w:spacing w:after="0" w:line="240" w:lineRule="auto"/>
              <w:ind w:firstLineChars="200" w:firstLine="420"/>
              <w:rPr>
                <w:rFonts w:ascii="Times New Roman" w:eastAsia="宋体" w:hAnsi="Times New Roman" w:cs="Times New Roman"/>
                <w:sz w:val="21"/>
                <w:szCs w:val="21"/>
              </w:rPr>
            </w:pPr>
          </w:p>
        </w:tc>
        <w:tc>
          <w:tcPr>
            <w:tcW w:w="1560" w:type="dxa"/>
            <w:tcBorders>
              <w:tl2br w:val="nil"/>
              <w:tr2bl w:val="nil"/>
            </w:tcBorders>
            <w:vAlign w:val="center"/>
          </w:tcPr>
          <w:p w14:paraId="4437AB09"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(-5.388)</w:t>
            </w:r>
          </w:p>
        </w:tc>
        <w:tc>
          <w:tcPr>
            <w:tcW w:w="1678" w:type="dxa"/>
            <w:tcBorders>
              <w:tl2br w:val="nil"/>
              <w:tr2bl w:val="nil"/>
            </w:tcBorders>
            <w:vAlign w:val="center"/>
          </w:tcPr>
          <w:p w14:paraId="26A94932"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(-4.308)</w:t>
            </w:r>
          </w:p>
        </w:tc>
        <w:tc>
          <w:tcPr>
            <w:tcW w:w="1613" w:type="dxa"/>
            <w:tcBorders>
              <w:tl2br w:val="nil"/>
              <w:tr2bl w:val="nil"/>
            </w:tcBorders>
            <w:vAlign w:val="center"/>
          </w:tcPr>
          <w:p w14:paraId="4769BD3C"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(-2.969)</w:t>
            </w:r>
          </w:p>
        </w:tc>
        <w:tc>
          <w:tcPr>
            <w:tcW w:w="1488" w:type="dxa"/>
            <w:tcBorders>
              <w:tl2br w:val="nil"/>
              <w:tr2bl w:val="nil"/>
            </w:tcBorders>
            <w:vAlign w:val="center"/>
          </w:tcPr>
          <w:p w14:paraId="3E8D77DF"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(-2.077)</w:t>
            </w:r>
          </w:p>
        </w:tc>
      </w:tr>
      <w:tr w:rsidR="005E1ACF" w:rsidRPr="005E1ACF" w14:paraId="4493FFC6" w14:textId="77777777" w:rsidTr="00BC0F1E">
        <w:trPr>
          <w:trHeight w:val="272"/>
        </w:trPr>
        <w:tc>
          <w:tcPr>
            <w:tcW w:w="1701" w:type="dxa"/>
            <w:tcBorders>
              <w:tl2br w:val="nil"/>
              <w:tr2bl w:val="nil"/>
            </w:tcBorders>
            <w:vAlign w:val="center"/>
          </w:tcPr>
          <w:p w14:paraId="2D557EA6" w14:textId="77777777" w:rsidR="005E1ACF" w:rsidRPr="005E1ACF" w:rsidRDefault="005E1ACF" w:rsidP="00FB619A">
            <w:pPr>
              <w:spacing w:after="0" w:line="240" w:lineRule="auto"/>
              <w:rPr>
                <w:rFonts w:ascii="Times New Roman" w:eastAsia="宋体" w:hAnsi="Times New Roman" w:cs="Times New Roman"/>
                <w:i/>
                <w:iCs/>
                <w:sz w:val="21"/>
                <w:szCs w:val="21"/>
              </w:rPr>
            </w:pPr>
            <w:r w:rsidRPr="005E1ACF">
              <w:rPr>
                <w:rFonts w:ascii="Times New Roman" w:eastAsia="宋体" w:hAnsi="Times New Roman" w:cs="Times New Roman"/>
                <w:i/>
                <w:iCs/>
                <w:sz w:val="21"/>
                <w:szCs w:val="21"/>
              </w:rPr>
              <w:t>N</w:t>
            </w:r>
          </w:p>
        </w:tc>
        <w:tc>
          <w:tcPr>
            <w:tcW w:w="1560" w:type="dxa"/>
            <w:tcBorders>
              <w:tl2br w:val="nil"/>
              <w:tr2bl w:val="nil"/>
            </w:tcBorders>
            <w:vAlign w:val="center"/>
          </w:tcPr>
          <w:p w14:paraId="43E86F0F"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213</w:t>
            </w:r>
          </w:p>
        </w:tc>
        <w:tc>
          <w:tcPr>
            <w:tcW w:w="1678" w:type="dxa"/>
            <w:tcBorders>
              <w:tl2br w:val="nil"/>
              <w:tr2bl w:val="nil"/>
            </w:tcBorders>
            <w:vAlign w:val="center"/>
          </w:tcPr>
          <w:p w14:paraId="46F97A99"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213</w:t>
            </w:r>
          </w:p>
        </w:tc>
        <w:tc>
          <w:tcPr>
            <w:tcW w:w="1613" w:type="dxa"/>
            <w:tcBorders>
              <w:tl2br w:val="nil"/>
              <w:tr2bl w:val="nil"/>
            </w:tcBorders>
            <w:vAlign w:val="center"/>
          </w:tcPr>
          <w:p w14:paraId="6BE12BDA"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213</w:t>
            </w:r>
          </w:p>
        </w:tc>
        <w:tc>
          <w:tcPr>
            <w:tcW w:w="1488" w:type="dxa"/>
            <w:tcBorders>
              <w:tl2br w:val="nil"/>
              <w:tr2bl w:val="nil"/>
            </w:tcBorders>
            <w:vAlign w:val="center"/>
          </w:tcPr>
          <w:p w14:paraId="385C3618"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213</w:t>
            </w:r>
          </w:p>
        </w:tc>
      </w:tr>
      <w:tr w:rsidR="005E1ACF" w:rsidRPr="005E1ACF" w14:paraId="0B2C03D1" w14:textId="77777777" w:rsidTr="00BC0F1E">
        <w:trPr>
          <w:trHeight w:val="272"/>
        </w:trPr>
        <w:tc>
          <w:tcPr>
            <w:tcW w:w="1701" w:type="dxa"/>
            <w:tcBorders>
              <w:tl2br w:val="nil"/>
              <w:tr2bl w:val="nil"/>
            </w:tcBorders>
            <w:vAlign w:val="center"/>
          </w:tcPr>
          <w:p w14:paraId="7CC82C96" w14:textId="77777777" w:rsidR="005E1ACF" w:rsidRPr="005E1ACF" w:rsidRDefault="005E1ACF" w:rsidP="00FB619A">
            <w:pPr>
              <w:spacing w:after="0" w:line="240" w:lineRule="auto"/>
              <w:rPr>
                <w:rFonts w:ascii="Times New Roman" w:eastAsia="宋体" w:hAnsi="Times New Roman" w:cs="Times New Roman"/>
                <w:i/>
                <w:iCs/>
                <w:sz w:val="21"/>
                <w:szCs w:val="21"/>
              </w:rPr>
            </w:pPr>
            <w:r w:rsidRPr="005E1ACF">
              <w:rPr>
                <w:rFonts w:ascii="Times New Roman" w:eastAsia="宋体" w:hAnsi="Times New Roman" w:cs="Times New Roman"/>
                <w:i/>
                <w:iCs/>
                <w:sz w:val="21"/>
                <w:szCs w:val="21"/>
              </w:rPr>
              <w:t>LR</w:t>
            </w:r>
          </w:p>
        </w:tc>
        <w:tc>
          <w:tcPr>
            <w:tcW w:w="1560" w:type="dxa"/>
            <w:tcBorders>
              <w:tl2br w:val="nil"/>
              <w:tr2bl w:val="nil"/>
            </w:tcBorders>
            <w:vAlign w:val="center"/>
          </w:tcPr>
          <w:p w14:paraId="266378A5"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0.0000</w:t>
            </w:r>
          </w:p>
        </w:tc>
        <w:tc>
          <w:tcPr>
            <w:tcW w:w="1678" w:type="dxa"/>
            <w:tcBorders>
              <w:tl2br w:val="nil"/>
              <w:tr2bl w:val="nil"/>
            </w:tcBorders>
            <w:vAlign w:val="center"/>
          </w:tcPr>
          <w:p w14:paraId="5118190C"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0.0000</w:t>
            </w:r>
          </w:p>
        </w:tc>
        <w:tc>
          <w:tcPr>
            <w:tcW w:w="1613" w:type="dxa"/>
            <w:tcBorders>
              <w:tl2br w:val="nil"/>
              <w:tr2bl w:val="nil"/>
            </w:tcBorders>
            <w:vAlign w:val="center"/>
          </w:tcPr>
          <w:p w14:paraId="2485C9A9"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0.0000</w:t>
            </w:r>
          </w:p>
        </w:tc>
        <w:tc>
          <w:tcPr>
            <w:tcW w:w="1488" w:type="dxa"/>
            <w:tcBorders>
              <w:tl2br w:val="nil"/>
              <w:tr2bl w:val="nil"/>
            </w:tcBorders>
            <w:vAlign w:val="center"/>
          </w:tcPr>
          <w:p w14:paraId="3B962C3D"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0.0000</w:t>
            </w:r>
          </w:p>
        </w:tc>
      </w:tr>
      <w:tr w:rsidR="005E1ACF" w:rsidRPr="005E1ACF" w14:paraId="5BDCC67A" w14:textId="77777777" w:rsidTr="00BC0F1E">
        <w:trPr>
          <w:trHeight w:val="272"/>
        </w:trPr>
        <w:tc>
          <w:tcPr>
            <w:tcW w:w="1701" w:type="dxa"/>
            <w:tcBorders>
              <w:tl2br w:val="nil"/>
              <w:tr2bl w:val="nil"/>
            </w:tcBorders>
            <w:vAlign w:val="center"/>
          </w:tcPr>
          <w:p w14:paraId="329B32BB" w14:textId="77777777" w:rsidR="005E1ACF" w:rsidRPr="005E1ACF" w:rsidRDefault="005E1ACF" w:rsidP="00FB619A">
            <w:pPr>
              <w:spacing w:after="0" w:line="240" w:lineRule="auto"/>
              <w:rPr>
                <w:rFonts w:ascii="Times New Roman" w:eastAsia="宋体" w:hAnsi="Times New Roman" w:cs="Times New Roman"/>
                <w:i/>
                <w:iCs/>
                <w:sz w:val="21"/>
                <w:szCs w:val="21"/>
              </w:rPr>
            </w:pPr>
            <w:r w:rsidRPr="005E1ACF">
              <w:rPr>
                <w:rFonts w:ascii="Times New Roman" w:eastAsia="宋体" w:hAnsi="Times New Roman" w:cs="Times New Roman"/>
                <w:i/>
                <w:iCs/>
                <w:sz w:val="21"/>
                <w:szCs w:val="21"/>
              </w:rPr>
              <w:t>Pseudo R</w:t>
            </w:r>
            <w:r w:rsidRPr="005E1ACF">
              <w:rPr>
                <w:rFonts w:ascii="Times New Roman" w:eastAsia="宋体" w:hAnsi="Times New Roman" w:cs="Times New Roman"/>
                <w:i/>
                <w:iCs/>
                <w:sz w:val="21"/>
                <w:szCs w:val="21"/>
                <w:vertAlign w:val="superscript"/>
              </w:rPr>
              <w:t>2</w:t>
            </w:r>
          </w:p>
        </w:tc>
        <w:tc>
          <w:tcPr>
            <w:tcW w:w="1560" w:type="dxa"/>
            <w:tcBorders>
              <w:tl2br w:val="nil"/>
              <w:tr2bl w:val="nil"/>
            </w:tcBorders>
            <w:vAlign w:val="center"/>
          </w:tcPr>
          <w:p w14:paraId="06F6068E"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0.488</w:t>
            </w:r>
          </w:p>
        </w:tc>
        <w:tc>
          <w:tcPr>
            <w:tcW w:w="1678" w:type="dxa"/>
            <w:tcBorders>
              <w:tl2br w:val="nil"/>
              <w:tr2bl w:val="nil"/>
            </w:tcBorders>
            <w:vAlign w:val="center"/>
          </w:tcPr>
          <w:p w14:paraId="2766282A"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0.265</w:t>
            </w:r>
          </w:p>
        </w:tc>
        <w:tc>
          <w:tcPr>
            <w:tcW w:w="1613" w:type="dxa"/>
            <w:tcBorders>
              <w:tl2br w:val="nil"/>
              <w:tr2bl w:val="nil"/>
            </w:tcBorders>
            <w:vAlign w:val="center"/>
          </w:tcPr>
          <w:p w14:paraId="151F9E0A"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0.197</w:t>
            </w:r>
          </w:p>
        </w:tc>
        <w:tc>
          <w:tcPr>
            <w:tcW w:w="1488" w:type="dxa"/>
            <w:tcBorders>
              <w:tl2br w:val="nil"/>
              <w:tr2bl w:val="nil"/>
            </w:tcBorders>
            <w:vAlign w:val="center"/>
          </w:tcPr>
          <w:p w14:paraId="78FEA3BF" w14:textId="77777777" w:rsidR="005E1ACF" w:rsidRPr="005E1ACF" w:rsidRDefault="005E1ACF" w:rsidP="00FB619A">
            <w:pPr>
              <w:spacing w:after="0" w:line="240" w:lineRule="auto"/>
              <w:rPr>
                <w:rFonts w:ascii="Times New Roman" w:eastAsia="宋体" w:hAnsi="Times New Roman" w:cs="Times New Roman"/>
                <w:sz w:val="21"/>
                <w:szCs w:val="21"/>
              </w:rPr>
            </w:pPr>
            <w:r w:rsidRPr="005E1ACF">
              <w:rPr>
                <w:rFonts w:ascii="Times New Roman" w:eastAsia="宋体" w:hAnsi="Times New Roman" w:cs="Times New Roman"/>
                <w:sz w:val="21"/>
                <w:szCs w:val="21"/>
              </w:rPr>
              <w:t>0.209</w:t>
            </w:r>
          </w:p>
        </w:tc>
      </w:tr>
    </w:tbl>
    <w:p w14:paraId="3FB72C55" w14:textId="77777777" w:rsidR="005E1ACF" w:rsidRPr="005E1ACF" w:rsidRDefault="005E1ACF" w:rsidP="00FB619A">
      <w:pPr>
        <w:spacing w:after="0" w:line="240" w:lineRule="auto"/>
        <w:jc w:val="both"/>
        <w:rPr>
          <w:rFonts w:ascii="Times New Roman" w:eastAsia="宋体" w:hAnsi="Times New Roman" w:cs="Times New Roman"/>
          <w:sz w:val="21"/>
          <w:szCs w:val="21"/>
        </w:rPr>
      </w:pPr>
      <w:r w:rsidRPr="006B3981">
        <w:rPr>
          <w:rFonts w:ascii="Times New Roman" w:eastAsia="宋体" w:hAnsi="Times New Roman" w:cs="Times New Roman"/>
          <w:b/>
          <w:bCs/>
          <w:i/>
          <w:iCs/>
          <w:sz w:val="21"/>
          <w:szCs w:val="21"/>
        </w:rPr>
        <w:t>Note</w:t>
      </w:r>
      <w:r w:rsidRPr="006B3981">
        <w:rPr>
          <w:rFonts w:ascii="Times New Roman" w:eastAsia="宋体" w:hAnsi="Times New Roman" w:cs="Times New Roman" w:hint="eastAsia"/>
          <w:b/>
          <w:bCs/>
          <w:i/>
          <w:iCs/>
          <w:sz w:val="21"/>
          <w:szCs w:val="21"/>
        </w:rPr>
        <w:t>(</w:t>
      </w:r>
      <w:r w:rsidRPr="006B3981">
        <w:rPr>
          <w:rFonts w:ascii="Times New Roman" w:eastAsia="宋体" w:hAnsi="Times New Roman" w:cs="Times New Roman"/>
          <w:b/>
          <w:bCs/>
          <w:i/>
          <w:iCs/>
          <w:sz w:val="21"/>
          <w:szCs w:val="21"/>
        </w:rPr>
        <w:t>s</w:t>
      </w:r>
      <w:r w:rsidRPr="006B3981">
        <w:rPr>
          <w:rFonts w:ascii="Times New Roman" w:eastAsia="宋体" w:hAnsi="Times New Roman" w:cs="Times New Roman" w:hint="eastAsia"/>
          <w:b/>
          <w:bCs/>
          <w:i/>
          <w:iCs/>
          <w:sz w:val="21"/>
          <w:szCs w:val="21"/>
        </w:rPr>
        <w:t>)</w:t>
      </w:r>
      <w:r w:rsidRPr="006B3981">
        <w:rPr>
          <w:rFonts w:ascii="Times New Roman" w:eastAsia="宋体" w:hAnsi="Times New Roman" w:cs="Times New Roman"/>
          <w:b/>
          <w:bCs/>
          <w:i/>
          <w:iCs/>
          <w:sz w:val="21"/>
          <w:szCs w:val="21"/>
        </w:rPr>
        <w:t xml:space="preserve">: </w:t>
      </w:r>
      <w:r w:rsidRPr="005E1ACF">
        <w:rPr>
          <w:rFonts w:ascii="Times New Roman" w:eastAsia="宋体" w:hAnsi="Times New Roman" w:cs="Times New Roman"/>
          <w:sz w:val="21"/>
          <w:szCs w:val="21"/>
        </w:rPr>
        <w:t xml:space="preserve">*, **, and *** denote significant level of 10%, 5%, and 1%. Numbers in parentheses are </w:t>
      </w:r>
      <w:r w:rsidRPr="005E1ACF">
        <w:rPr>
          <w:rFonts w:ascii="Times New Roman" w:eastAsia="宋体" w:hAnsi="Times New Roman" w:cs="Times New Roman" w:hint="eastAsia"/>
          <w:sz w:val="21"/>
          <w:szCs w:val="21"/>
        </w:rPr>
        <w:t>T</w:t>
      </w:r>
      <w:r w:rsidRPr="005E1ACF">
        <w:rPr>
          <w:rFonts w:ascii="Times New Roman" w:eastAsia="宋体" w:hAnsi="Times New Roman" w:cs="Times New Roman"/>
          <w:sz w:val="21"/>
          <w:szCs w:val="21"/>
        </w:rPr>
        <w:t>-values.</w:t>
      </w:r>
    </w:p>
    <w:p w14:paraId="6D840A04" w14:textId="77777777" w:rsidR="00C26CA2" w:rsidRDefault="00C26CA2" w:rsidP="00FB619A">
      <w:pPr>
        <w:snapToGrid w:val="0"/>
        <w:spacing w:after="0" w:line="240" w:lineRule="auto"/>
        <w:contextualSpacing/>
        <w:jc w:val="both"/>
        <w:rPr>
          <w:rFonts w:ascii="Times New Roman" w:eastAsia="黑体" w:hAnsi="Times New Roman" w:cs="Times New Roman"/>
          <w:b/>
          <w:bCs/>
          <w:sz w:val="21"/>
          <w:szCs w:val="21"/>
          <w14:ligatures w14:val="none"/>
        </w:rPr>
      </w:pPr>
      <w:bookmarkStart w:id="5" w:name="_Ref8711"/>
    </w:p>
    <w:p w14:paraId="4576B959" w14:textId="6373D375" w:rsidR="005E1ACF" w:rsidRPr="005E1ACF" w:rsidRDefault="00875AAE" w:rsidP="00FB619A">
      <w:pPr>
        <w:snapToGrid w:val="0"/>
        <w:spacing w:after="0" w:line="240" w:lineRule="auto"/>
        <w:contextualSpacing/>
        <w:jc w:val="both"/>
        <w:rPr>
          <w:rFonts w:ascii="Times New Roman" w:eastAsia="黑体" w:hAnsi="Times New Roman" w:cs="Times New Roman"/>
          <w:b/>
          <w:bCs/>
          <w:sz w:val="21"/>
          <w:szCs w:val="21"/>
          <w14:ligatures w14:val="none"/>
        </w:rPr>
      </w:pPr>
      <w:r w:rsidRPr="00875AAE">
        <w:rPr>
          <w:rFonts w:ascii="Times New Roman" w:eastAsia="黑体" w:hAnsi="Times New Roman" w:cs="Times New Roman"/>
          <w:b/>
          <w:bCs/>
          <w:sz w:val="21"/>
          <w:szCs w:val="21"/>
          <w14:ligatures w14:val="none"/>
        </w:rPr>
        <w:t xml:space="preserve">Supplementary </w:t>
      </w:r>
      <w:r w:rsidR="005E1ACF" w:rsidRPr="005E1ACF">
        <w:rPr>
          <w:rFonts w:ascii="Times New Roman" w:eastAsia="黑体" w:hAnsi="Times New Roman" w:cs="Times New Roman"/>
          <w:b/>
          <w:bCs/>
          <w:sz w:val="21"/>
          <w:szCs w:val="21"/>
          <w14:ligatures w14:val="none"/>
        </w:rPr>
        <w:t xml:space="preserve">Table </w:t>
      </w:r>
      <w:r w:rsidR="005E1ACF">
        <w:rPr>
          <w:rFonts w:ascii="Times New Roman" w:eastAsia="黑体" w:hAnsi="Times New Roman" w:cs="Times New Roman" w:hint="eastAsia"/>
          <w:b/>
          <w:bCs/>
          <w:sz w:val="21"/>
          <w:szCs w:val="21"/>
          <w14:ligatures w14:val="none"/>
        </w:rPr>
        <w:t>S</w:t>
      </w:r>
      <w:r w:rsidR="00BB172C">
        <w:rPr>
          <w:rFonts w:ascii="Times New Roman" w:eastAsia="黑体" w:hAnsi="Times New Roman" w:cs="Times New Roman" w:hint="eastAsia"/>
          <w:b/>
          <w:bCs/>
          <w:sz w:val="21"/>
          <w:szCs w:val="21"/>
          <w14:ligatures w14:val="none"/>
        </w:rPr>
        <w:t>3</w:t>
      </w:r>
      <w:r w:rsidR="005E1ACF" w:rsidRPr="005E1ACF">
        <w:rPr>
          <w:rFonts w:ascii="Times New Roman" w:eastAsia="黑体" w:hAnsi="Times New Roman" w:cs="Times New Roman"/>
          <w:b/>
          <w:bCs/>
          <w:sz w:val="21"/>
          <w:szCs w:val="21"/>
          <w14:ligatures w14:val="none"/>
        </w:rPr>
        <w:t xml:space="preserve"> Robustness test</w:t>
      </w:r>
      <w:r w:rsidR="005E1ACF" w:rsidRPr="005E1ACF">
        <w:rPr>
          <w:rFonts w:ascii="Times New Roman" w:eastAsia="黑体" w:hAnsi="Times New Roman" w:cs="Times New Roman" w:hint="eastAsia"/>
          <w:b/>
          <w:bCs/>
          <w:sz w:val="21"/>
          <w:szCs w:val="21"/>
          <w14:ligatures w14:val="none"/>
        </w:rPr>
        <w:t xml:space="preserve"> results</w:t>
      </w:r>
      <w:r w:rsidR="005E1ACF" w:rsidRPr="005E1ACF">
        <w:rPr>
          <w:rFonts w:ascii="Times New Roman" w:eastAsia="黑体" w:hAnsi="Times New Roman" w:cs="Times New Roman"/>
          <w:b/>
          <w:bCs/>
          <w:sz w:val="21"/>
          <w:szCs w:val="21"/>
          <w14:ligatures w14:val="none"/>
        </w:rPr>
        <w:t xml:space="preserve">: </w:t>
      </w:r>
      <w:bookmarkEnd w:id="5"/>
      <w:r w:rsidR="005E1ACF" w:rsidRPr="005E1ACF">
        <w:rPr>
          <w:rFonts w:ascii="Times New Roman" w:eastAsia="黑体" w:hAnsi="Times New Roman" w:cs="Times New Roman" w:hint="eastAsia"/>
          <w:b/>
          <w:bCs/>
          <w:sz w:val="21"/>
          <w:szCs w:val="21"/>
          <w14:ligatures w14:val="none"/>
        </w:rPr>
        <w:t>t</w:t>
      </w:r>
      <w:r w:rsidR="005E1ACF" w:rsidRPr="005E1ACF">
        <w:rPr>
          <w:rFonts w:ascii="Times New Roman" w:eastAsia="黑体" w:hAnsi="Times New Roman" w:cs="Times New Roman"/>
          <w:b/>
          <w:bCs/>
          <w:sz w:val="21"/>
          <w:szCs w:val="21"/>
          <w14:ligatures w14:val="none"/>
        </w:rPr>
        <w:t>he effects of different elements of farmers’ effective participation on farmers’ rights and interests</w:t>
      </w:r>
    </w:p>
    <w:tbl>
      <w:tblPr>
        <w:tblStyle w:val="a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2178"/>
        <w:gridCol w:w="1656"/>
      </w:tblGrid>
      <w:tr w:rsidR="005E1ACF" w:rsidRPr="005E1ACF" w14:paraId="20377481" w14:textId="77777777" w:rsidTr="00BC0F1E">
        <w:trPr>
          <w:trHeight w:val="283"/>
        </w:trPr>
        <w:tc>
          <w:tcPr>
            <w:tcW w:w="2692" w:type="pct"/>
            <w:tcBorders>
              <w:top w:val="single" w:sz="12" w:space="0" w:color="auto"/>
              <w:bottom w:val="single" w:sz="4" w:space="0" w:color="auto"/>
            </w:tcBorders>
          </w:tcPr>
          <w:p w14:paraId="76B15EF3" w14:textId="77777777" w:rsidR="005E1ACF" w:rsidRPr="005E1ACF" w:rsidRDefault="005E1ACF" w:rsidP="00FB619A">
            <w:pPr>
              <w:rPr>
                <w:sz w:val="21"/>
                <w:szCs w:val="21"/>
              </w:rPr>
            </w:pPr>
            <w:r w:rsidRPr="005E1ACF">
              <w:rPr>
                <w:sz w:val="21"/>
                <w:szCs w:val="21"/>
              </w:rPr>
              <w:t>Variables</w:t>
            </w:r>
          </w:p>
        </w:tc>
        <w:tc>
          <w:tcPr>
            <w:tcW w:w="1311" w:type="pct"/>
            <w:tcBorders>
              <w:top w:val="single" w:sz="12" w:space="0" w:color="auto"/>
              <w:bottom w:val="single" w:sz="4" w:space="0" w:color="auto"/>
            </w:tcBorders>
            <w:vAlign w:val="center"/>
          </w:tcPr>
          <w:p w14:paraId="0D948565" w14:textId="77777777" w:rsidR="005E1ACF" w:rsidRPr="005E1ACF" w:rsidRDefault="005E1ACF" w:rsidP="00FB619A">
            <w:pPr>
              <w:rPr>
                <w:sz w:val="21"/>
                <w:szCs w:val="21"/>
              </w:rPr>
            </w:pPr>
            <w:proofErr w:type="spellStart"/>
            <w:r w:rsidRPr="005E1ACF">
              <w:rPr>
                <w:sz w:val="21"/>
                <w:szCs w:val="21"/>
              </w:rPr>
              <w:t>Coef</w:t>
            </w:r>
            <w:proofErr w:type="spellEnd"/>
          </w:p>
        </w:tc>
        <w:tc>
          <w:tcPr>
            <w:tcW w:w="997" w:type="pct"/>
            <w:tcBorders>
              <w:top w:val="single" w:sz="12" w:space="0" w:color="auto"/>
              <w:bottom w:val="single" w:sz="4" w:space="0" w:color="auto"/>
            </w:tcBorders>
            <w:vAlign w:val="center"/>
          </w:tcPr>
          <w:p w14:paraId="15CE2393" w14:textId="77777777" w:rsidR="005E1ACF" w:rsidRPr="005E1ACF" w:rsidRDefault="005E1ACF" w:rsidP="00FB619A">
            <w:pPr>
              <w:rPr>
                <w:sz w:val="21"/>
                <w:szCs w:val="21"/>
              </w:rPr>
            </w:pPr>
            <w:proofErr w:type="spellStart"/>
            <w:r w:rsidRPr="005E1ACF">
              <w:rPr>
                <w:color w:val="000000"/>
                <w:sz w:val="21"/>
                <w:szCs w:val="21"/>
                <w:lang w:bidi="ar"/>
              </w:rPr>
              <w:t>Std.Err</w:t>
            </w:r>
            <w:proofErr w:type="spellEnd"/>
          </w:p>
        </w:tc>
      </w:tr>
      <w:tr w:rsidR="005E1ACF" w:rsidRPr="005E1ACF" w14:paraId="69074060" w14:textId="77777777" w:rsidTr="00BC0F1E">
        <w:trPr>
          <w:trHeight w:val="283"/>
        </w:trPr>
        <w:tc>
          <w:tcPr>
            <w:tcW w:w="2692" w:type="pct"/>
            <w:tcBorders>
              <w:top w:val="single" w:sz="4" w:space="0" w:color="auto"/>
            </w:tcBorders>
          </w:tcPr>
          <w:p w14:paraId="0A7D31E3" w14:textId="77777777" w:rsidR="005E1ACF" w:rsidRPr="005E1ACF" w:rsidRDefault="005E1ACF" w:rsidP="00FB619A">
            <w:pPr>
              <w:widowControl/>
              <w:rPr>
                <w:sz w:val="21"/>
                <w:szCs w:val="21"/>
              </w:rPr>
            </w:pPr>
            <w:r w:rsidRPr="005E1ACF">
              <w:rPr>
                <w:sz w:val="21"/>
                <w:szCs w:val="21"/>
              </w:rPr>
              <w:t>Participation awareness</w:t>
            </w:r>
          </w:p>
        </w:tc>
        <w:tc>
          <w:tcPr>
            <w:tcW w:w="1311" w:type="pct"/>
            <w:tcBorders>
              <w:top w:val="single" w:sz="4" w:space="0" w:color="auto"/>
            </w:tcBorders>
            <w:vAlign w:val="center"/>
          </w:tcPr>
          <w:p w14:paraId="7FEF8DB4" w14:textId="77777777" w:rsidR="005E1ACF" w:rsidRPr="005E1ACF" w:rsidRDefault="005E1ACF" w:rsidP="00FB619A">
            <w:pPr>
              <w:widowControl/>
              <w:rPr>
                <w:rFonts w:eastAsia="等线"/>
                <w:color w:val="000000"/>
                <w:sz w:val="21"/>
                <w:szCs w:val="21"/>
              </w:rPr>
            </w:pPr>
            <w:r w:rsidRPr="005E1ACF">
              <w:rPr>
                <w:rFonts w:eastAsia="Helvetica"/>
                <w:color w:val="000000"/>
                <w:sz w:val="21"/>
                <w:szCs w:val="21"/>
                <w:lang w:bidi="ar"/>
              </w:rPr>
              <w:t>4.096</w:t>
            </w:r>
            <w:r w:rsidRPr="005E1ACF">
              <w:rPr>
                <w:rFonts w:eastAsia="Helvetica"/>
                <w:color w:val="000000"/>
                <w:sz w:val="21"/>
                <w:szCs w:val="21"/>
                <w:vertAlign w:val="superscript"/>
                <w:lang w:bidi="ar"/>
              </w:rPr>
              <w:t>**</w:t>
            </w:r>
          </w:p>
        </w:tc>
        <w:tc>
          <w:tcPr>
            <w:tcW w:w="997" w:type="pct"/>
            <w:tcBorders>
              <w:top w:val="single" w:sz="4" w:space="0" w:color="auto"/>
            </w:tcBorders>
            <w:vAlign w:val="center"/>
          </w:tcPr>
          <w:p w14:paraId="241C3418"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2.008</w:t>
            </w:r>
          </w:p>
        </w:tc>
      </w:tr>
      <w:tr w:rsidR="005E1ACF" w:rsidRPr="005E1ACF" w14:paraId="2A8C7D39" w14:textId="77777777" w:rsidTr="00BC0F1E">
        <w:trPr>
          <w:trHeight w:val="283"/>
        </w:trPr>
        <w:tc>
          <w:tcPr>
            <w:tcW w:w="2692" w:type="pct"/>
          </w:tcPr>
          <w:p w14:paraId="563DA3E7" w14:textId="77777777" w:rsidR="005E1ACF" w:rsidRPr="005E1ACF" w:rsidRDefault="005E1ACF" w:rsidP="00FB619A">
            <w:pPr>
              <w:widowControl/>
              <w:rPr>
                <w:sz w:val="21"/>
                <w:szCs w:val="21"/>
              </w:rPr>
            </w:pPr>
            <w:r w:rsidRPr="005E1ACF">
              <w:rPr>
                <w:sz w:val="21"/>
                <w:szCs w:val="21"/>
              </w:rPr>
              <w:t>Participation ability</w:t>
            </w:r>
          </w:p>
        </w:tc>
        <w:tc>
          <w:tcPr>
            <w:tcW w:w="1311" w:type="pct"/>
            <w:vAlign w:val="center"/>
          </w:tcPr>
          <w:p w14:paraId="15C5A685"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2.423</w:t>
            </w:r>
            <w:r w:rsidRPr="005E1ACF">
              <w:rPr>
                <w:rFonts w:eastAsia="Helvetica"/>
                <w:color w:val="000000"/>
                <w:sz w:val="21"/>
                <w:szCs w:val="21"/>
                <w:vertAlign w:val="superscript"/>
                <w:lang w:bidi="ar"/>
              </w:rPr>
              <w:t>**</w:t>
            </w:r>
          </w:p>
        </w:tc>
        <w:tc>
          <w:tcPr>
            <w:tcW w:w="997" w:type="pct"/>
            <w:vAlign w:val="center"/>
          </w:tcPr>
          <w:p w14:paraId="5A91E85F"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1.125</w:t>
            </w:r>
          </w:p>
        </w:tc>
      </w:tr>
      <w:tr w:rsidR="005E1ACF" w:rsidRPr="005E1ACF" w14:paraId="69FE2833" w14:textId="77777777" w:rsidTr="00BC0F1E">
        <w:trPr>
          <w:trHeight w:val="283"/>
        </w:trPr>
        <w:tc>
          <w:tcPr>
            <w:tcW w:w="2692" w:type="pct"/>
          </w:tcPr>
          <w:p w14:paraId="6AACBF15" w14:textId="77777777" w:rsidR="005E1ACF" w:rsidRPr="005E1ACF" w:rsidRDefault="005E1ACF" w:rsidP="00FB619A">
            <w:pPr>
              <w:widowControl/>
              <w:rPr>
                <w:sz w:val="21"/>
                <w:szCs w:val="21"/>
              </w:rPr>
            </w:pPr>
            <w:r w:rsidRPr="005E1ACF">
              <w:rPr>
                <w:sz w:val="21"/>
                <w:szCs w:val="21"/>
              </w:rPr>
              <w:t>Participation support</w:t>
            </w:r>
          </w:p>
        </w:tc>
        <w:tc>
          <w:tcPr>
            <w:tcW w:w="1311" w:type="pct"/>
            <w:vAlign w:val="center"/>
          </w:tcPr>
          <w:p w14:paraId="002B7E7F"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2.149</w:t>
            </w:r>
            <w:r w:rsidRPr="005E1ACF">
              <w:rPr>
                <w:rFonts w:eastAsia="Helvetica"/>
                <w:color w:val="000000"/>
                <w:sz w:val="21"/>
                <w:szCs w:val="21"/>
                <w:vertAlign w:val="superscript"/>
                <w:lang w:bidi="ar"/>
              </w:rPr>
              <w:t>**</w:t>
            </w:r>
          </w:p>
        </w:tc>
        <w:tc>
          <w:tcPr>
            <w:tcW w:w="997" w:type="pct"/>
            <w:vAlign w:val="center"/>
          </w:tcPr>
          <w:p w14:paraId="1FA076E6"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1.060</w:t>
            </w:r>
          </w:p>
        </w:tc>
      </w:tr>
      <w:tr w:rsidR="005E1ACF" w:rsidRPr="005E1ACF" w14:paraId="01F606AB" w14:textId="77777777" w:rsidTr="00BC0F1E">
        <w:trPr>
          <w:trHeight w:val="283"/>
        </w:trPr>
        <w:tc>
          <w:tcPr>
            <w:tcW w:w="2692" w:type="pct"/>
          </w:tcPr>
          <w:p w14:paraId="5659222A" w14:textId="77777777" w:rsidR="005E1ACF" w:rsidRPr="005E1ACF" w:rsidRDefault="005E1ACF" w:rsidP="00FB619A">
            <w:pPr>
              <w:widowControl/>
              <w:rPr>
                <w:sz w:val="21"/>
                <w:szCs w:val="21"/>
              </w:rPr>
            </w:pPr>
            <w:r w:rsidRPr="005E1ACF">
              <w:rPr>
                <w:sz w:val="21"/>
                <w:szCs w:val="21"/>
              </w:rPr>
              <w:t>Participation outcomes</w:t>
            </w:r>
          </w:p>
        </w:tc>
        <w:tc>
          <w:tcPr>
            <w:tcW w:w="1311" w:type="pct"/>
            <w:vAlign w:val="center"/>
          </w:tcPr>
          <w:p w14:paraId="348085D7"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2.277</w:t>
            </w:r>
            <w:r w:rsidRPr="005E1ACF">
              <w:rPr>
                <w:rFonts w:eastAsia="Helvetica"/>
                <w:color w:val="000000"/>
                <w:sz w:val="21"/>
                <w:szCs w:val="21"/>
                <w:vertAlign w:val="superscript"/>
                <w:lang w:bidi="ar"/>
              </w:rPr>
              <w:t>*</w:t>
            </w:r>
          </w:p>
        </w:tc>
        <w:tc>
          <w:tcPr>
            <w:tcW w:w="997" w:type="pct"/>
            <w:vAlign w:val="center"/>
          </w:tcPr>
          <w:p w14:paraId="419B681D"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1.266</w:t>
            </w:r>
          </w:p>
        </w:tc>
      </w:tr>
      <w:tr w:rsidR="005E1ACF" w:rsidRPr="005E1ACF" w14:paraId="059997BC" w14:textId="77777777" w:rsidTr="00BC0F1E">
        <w:trPr>
          <w:trHeight w:val="283"/>
        </w:trPr>
        <w:tc>
          <w:tcPr>
            <w:tcW w:w="2692" w:type="pct"/>
          </w:tcPr>
          <w:p w14:paraId="566A7156" w14:textId="77777777" w:rsidR="005E1ACF" w:rsidRPr="005E1ACF" w:rsidRDefault="005E1ACF" w:rsidP="00FB619A">
            <w:pPr>
              <w:widowControl/>
              <w:rPr>
                <w:sz w:val="21"/>
                <w:szCs w:val="21"/>
              </w:rPr>
            </w:pPr>
            <w:r w:rsidRPr="005E1ACF">
              <w:rPr>
                <w:sz w:val="21"/>
                <w:szCs w:val="21"/>
              </w:rPr>
              <w:t>Control Variables</w:t>
            </w:r>
          </w:p>
        </w:tc>
        <w:tc>
          <w:tcPr>
            <w:tcW w:w="2308" w:type="pct"/>
            <w:gridSpan w:val="2"/>
            <w:vAlign w:val="center"/>
          </w:tcPr>
          <w:p w14:paraId="4C8AD852" w14:textId="77777777" w:rsidR="005E1ACF" w:rsidRPr="005E1ACF" w:rsidRDefault="005E1ACF" w:rsidP="00FB619A">
            <w:pPr>
              <w:widowControl/>
              <w:jc w:val="center"/>
              <w:rPr>
                <w:rFonts w:eastAsia="Helvetica"/>
                <w:color w:val="000000"/>
                <w:sz w:val="21"/>
                <w:szCs w:val="21"/>
              </w:rPr>
            </w:pPr>
            <w:r w:rsidRPr="005E1ACF">
              <w:rPr>
                <w:color w:val="000000"/>
                <w:sz w:val="21"/>
                <w:szCs w:val="21"/>
              </w:rPr>
              <w:t>YES</w:t>
            </w:r>
          </w:p>
        </w:tc>
      </w:tr>
      <w:tr w:rsidR="005E1ACF" w:rsidRPr="005E1ACF" w14:paraId="045144E7" w14:textId="77777777" w:rsidTr="00BC0F1E">
        <w:trPr>
          <w:trHeight w:val="283"/>
        </w:trPr>
        <w:tc>
          <w:tcPr>
            <w:tcW w:w="2692" w:type="pct"/>
          </w:tcPr>
          <w:p w14:paraId="705EC7E2" w14:textId="77777777" w:rsidR="005E1ACF" w:rsidRPr="005E1ACF" w:rsidRDefault="005E1ACF" w:rsidP="00FB619A">
            <w:pPr>
              <w:widowControl/>
              <w:rPr>
                <w:sz w:val="21"/>
                <w:szCs w:val="21"/>
              </w:rPr>
            </w:pPr>
            <w:r w:rsidRPr="005E1ACF">
              <w:rPr>
                <w:sz w:val="21"/>
                <w:szCs w:val="21"/>
              </w:rPr>
              <w:t>Constants</w:t>
            </w:r>
          </w:p>
        </w:tc>
        <w:tc>
          <w:tcPr>
            <w:tcW w:w="1311" w:type="pct"/>
            <w:vAlign w:val="center"/>
          </w:tcPr>
          <w:p w14:paraId="7F2718F7"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-13.331</w:t>
            </w:r>
            <w:r w:rsidRPr="005E1ACF">
              <w:rPr>
                <w:rFonts w:eastAsia="Helvetica"/>
                <w:color w:val="000000"/>
                <w:sz w:val="21"/>
                <w:szCs w:val="21"/>
                <w:vertAlign w:val="superscript"/>
                <w:lang w:bidi="ar"/>
              </w:rPr>
              <w:t>***</w:t>
            </w:r>
          </w:p>
        </w:tc>
        <w:tc>
          <w:tcPr>
            <w:tcW w:w="997" w:type="pct"/>
            <w:vAlign w:val="center"/>
          </w:tcPr>
          <w:p w14:paraId="19F5C347" w14:textId="77777777" w:rsidR="005E1ACF" w:rsidRPr="005E1ACF" w:rsidRDefault="005E1ACF" w:rsidP="00FB619A">
            <w:pPr>
              <w:widowControl/>
              <w:rPr>
                <w:rFonts w:eastAsia="Helvetica"/>
                <w:color w:val="000000"/>
                <w:sz w:val="21"/>
                <w:szCs w:val="21"/>
              </w:rPr>
            </w:pPr>
            <w:r w:rsidRPr="005E1ACF">
              <w:rPr>
                <w:rFonts w:eastAsia="Helvetica"/>
                <w:color w:val="000000"/>
                <w:sz w:val="21"/>
                <w:szCs w:val="21"/>
                <w:lang w:bidi="ar"/>
              </w:rPr>
              <w:t>2.483</w:t>
            </w:r>
          </w:p>
        </w:tc>
      </w:tr>
      <w:tr w:rsidR="005E1ACF" w:rsidRPr="005E1ACF" w14:paraId="1ACEA830" w14:textId="77777777" w:rsidTr="00BC0F1E">
        <w:trPr>
          <w:trHeight w:val="283"/>
        </w:trPr>
        <w:tc>
          <w:tcPr>
            <w:tcW w:w="2692" w:type="pct"/>
            <w:vAlign w:val="center"/>
          </w:tcPr>
          <w:p w14:paraId="3CCCF7AF" w14:textId="77777777" w:rsidR="005E1ACF" w:rsidRPr="005E1ACF" w:rsidRDefault="005E1ACF" w:rsidP="00FB619A">
            <w:pPr>
              <w:widowControl/>
              <w:rPr>
                <w:i/>
                <w:iCs/>
                <w:color w:val="000000"/>
                <w:sz w:val="21"/>
                <w:szCs w:val="21"/>
              </w:rPr>
            </w:pPr>
            <w:r w:rsidRPr="005E1ACF">
              <w:rPr>
                <w:i/>
                <w:iCs/>
                <w:sz w:val="21"/>
                <w:szCs w:val="21"/>
                <w:lang w:bidi="ar"/>
              </w:rPr>
              <w:t>N</w:t>
            </w:r>
          </w:p>
        </w:tc>
        <w:tc>
          <w:tcPr>
            <w:tcW w:w="2308" w:type="pct"/>
            <w:gridSpan w:val="2"/>
            <w:vAlign w:val="center"/>
          </w:tcPr>
          <w:p w14:paraId="1E46BD08" w14:textId="77777777" w:rsidR="005E1ACF" w:rsidRPr="005E1ACF" w:rsidRDefault="005E1ACF" w:rsidP="00FB619A">
            <w:pPr>
              <w:widowControl/>
              <w:jc w:val="center"/>
              <w:rPr>
                <w:color w:val="000000"/>
                <w:sz w:val="21"/>
                <w:szCs w:val="21"/>
                <w:lang w:bidi="ar"/>
              </w:rPr>
            </w:pPr>
            <w:r w:rsidRPr="005E1ACF">
              <w:rPr>
                <w:color w:val="000000"/>
                <w:sz w:val="21"/>
                <w:szCs w:val="21"/>
                <w:lang w:bidi="ar"/>
              </w:rPr>
              <w:t>213</w:t>
            </w:r>
          </w:p>
        </w:tc>
      </w:tr>
      <w:tr w:rsidR="005E1ACF" w:rsidRPr="005E1ACF" w14:paraId="45AC4BA1" w14:textId="77777777" w:rsidTr="00BC0F1E">
        <w:trPr>
          <w:trHeight w:val="283"/>
        </w:trPr>
        <w:tc>
          <w:tcPr>
            <w:tcW w:w="2692" w:type="pct"/>
            <w:vAlign w:val="center"/>
          </w:tcPr>
          <w:p w14:paraId="0516E978" w14:textId="77777777" w:rsidR="005E1ACF" w:rsidRPr="005E1ACF" w:rsidRDefault="005E1ACF" w:rsidP="00FB619A">
            <w:pPr>
              <w:widowControl/>
              <w:rPr>
                <w:i/>
                <w:iCs/>
                <w:color w:val="000000"/>
                <w:sz w:val="21"/>
                <w:szCs w:val="21"/>
              </w:rPr>
            </w:pPr>
            <w:r w:rsidRPr="005E1ACF">
              <w:rPr>
                <w:i/>
                <w:iCs/>
                <w:color w:val="000000"/>
                <w:sz w:val="21"/>
                <w:szCs w:val="21"/>
                <w:lang w:bidi="ar"/>
              </w:rPr>
              <w:t>LR</w:t>
            </w:r>
          </w:p>
        </w:tc>
        <w:tc>
          <w:tcPr>
            <w:tcW w:w="2308" w:type="pct"/>
            <w:gridSpan w:val="2"/>
            <w:vAlign w:val="center"/>
          </w:tcPr>
          <w:p w14:paraId="5B0764A1" w14:textId="77777777" w:rsidR="005E1ACF" w:rsidRPr="005E1ACF" w:rsidRDefault="005E1ACF" w:rsidP="00FB619A">
            <w:pPr>
              <w:widowControl/>
              <w:jc w:val="center"/>
              <w:rPr>
                <w:color w:val="000000"/>
                <w:sz w:val="21"/>
                <w:szCs w:val="21"/>
                <w:lang w:bidi="ar"/>
              </w:rPr>
            </w:pPr>
            <w:r w:rsidRPr="005E1ACF">
              <w:rPr>
                <w:color w:val="000000"/>
                <w:sz w:val="21"/>
                <w:szCs w:val="21"/>
                <w:lang w:bidi="ar"/>
              </w:rPr>
              <w:t>0.000</w:t>
            </w:r>
          </w:p>
        </w:tc>
      </w:tr>
      <w:tr w:rsidR="005E1ACF" w:rsidRPr="005E1ACF" w14:paraId="583D1C04" w14:textId="77777777" w:rsidTr="00BC0F1E">
        <w:trPr>
          <w:trHeight w:val="283"/>
        </w:trPr>
        <w:tc>
          <w:tcPr>
            <w:tcW w:w="2692" w:type="pct"/>
            <w:tcBorders>
              <w:bottom w:val="single" w:sz="12" w:space="0" w:color="auto"/>
            </w:tcBorders>
            <w:vAlign w:val="center"/>
          </w:tcPr>
          <w:p w14:paraId="7DDE42D7" w14:textId="77777777" w:rsidR="005E1ACF" w:rsidRPr="005E1ACF" w:rsidRDefault="005E1ACF" w:rsidP="00FB619A">
            <w:pPr>
              <w:widowControl/>
              <w:rPr>
                <w:i/>
                <w:iCs/>
                <w:color w:val="000000"/>
                <w:sz w:val="21"/>
                <w:szCs w:val="21"/>
              </w:rPr>
            </w:pPr>
            <w:r w:rsidRPr="005E1ACF">
              <w:rPr>
                <w:i/>
                <w:iCs/>
                <w:sz w:val="21"/>
                <w:szCs w:val="21"/>
              </w:rPr>
              <w:t>Pseudo R</w:t>
            </w:r>
            <w:r w:rsidRPr="005E1ACF">
              <w:rPr>
                <w:i/>
                <w:iCs/>
                <w:sz w:val="21"/>
                <w:szCs w:val="21"/>
                <w:vertAlign w:val="superscript"/>
              </w:rPr>
              <w:t>2</w:t>
            </w:r>
          </w:p>
        </w:tc>
        <w:tc>
          <w:tcPr>
            <w:tcW w:w="2308" w:type="pct"/>
            <w:gridSpan w:val="2"/>
            <w:tcBorders>
              <w:bottom w:val="single" w:sz="12" w:space="0" w:color="auto"/>
            </w:tcBorders>
            <w:vAlign w:val="center"/>
          </w:tcPr>
          <w:p w14:paraId="52B72CC3" w14:textId="77777777" w:rsidR="005E1ACF" w:rsidRPr="005E1ACF" w:rsidRDefault="005E1ACF" w:rsidP="00FB619A">
            <w:pPr>
              <w:widowControl/>
              <w:jc w:val="center"/>
              <w:rPr>
                <w:color w:val="000000"/>
                <w:sz w:val="21"/>
                <w:szCs w:val="21"/>
                <w:lang w:bidi="ar"/>
              </w:rPr>
            </w:pPr>
            <w:r w:rsidRPr="005E1ACF">
              <w:rPr>
                <w:color w:val="000000"/>
                <w:sz w:val="21"/>
                <w:szCs w:val="21"/>
                <w:lang w:bidi="ar"/>
              </w:rPr>
              <w:t>0.490</w:t>
            </w:r>
          </w:p>
        </w:tc>
      </w:tr>
    </w:tbl>
    <w:p w14:paraId="3B68A3DD" w14:textId="77777777" w:rsidR="005E1ACF" w:rsidRPr="005E1ACF" w:rsidRDefault="005E1ACF" w:rsidP="00FB619A">
      <w:pPr>
        <w:spacing w:after="0" w:line="240" w:lineRule="auto"/>
        <w:jc w:val="both"/>
        <w:rPr>
          <w:rFonts w:ascii="Times New Roman" w:eastAsia="宋体" w:hAnsi="Times New Roman" w:cs="Times New Roman"/>
          <w:sz w:val="24"/>
        </w:rPr>
      </w:pPr>
      <w:r w:rsidRPr="006B3981">
        <w:rPr>
          <w:rFonts w:ascii="Times New Roman" w:eastAsia="宋体" w:hAnsi="Times New Roman" w:cs="Times New Roman"/>
          <w:b/>
          <w:bCs/>
          <w:i/>
          <w:iCs/>
          <w:sz w:val="21"/>
          <w:szCs w:val="21"/>
        </w:rPr>
        <w:t>Note(s):</w:t>
      </w:r>
      <w:r w:rsidRPr="005E1ACF">
        <w:rPr>
          <w:rFonts w:ascii="Times New Roman" w:eastAsia="宋体" w:hAnsi="Times New Roman" w:cs="Times New Roman"/>
          <w:sz w:val="21"/>
          <w:szCs w:val="21"/>
        </w:rPr>
        <w:t xml:space="preserve"> *, **, and *** denote significant level of 10%, 5%, and 1%.</w:t>
      </w:r>
    </w:p>
    <w:p w14:paraId="26CA99B0" w14:textId="3B3A23D8" w:rsidR="005E1ACF" w:rsidRDefault="00121F67" w:rsidP="00FB619A">
      <w:pPr>
        <w:pStyle w:val="1"/>
        <w:spacing w:line="240" w:lineRule="auto"/>
      </w:pPr>
      <w:r>
        <w:rPr>
          <w:rFonts w:hint="eastAsia"/>
        </w:rPr>
        <w:lastRenderedPageBreak/>
        <w:t>2.</w:t>
      </w:r>
      <w:r w:rsidRPr="00121F67">
        <w:t xml:space="preserve"> </w:t>
      </w:r>
      <w:r w:rsidRPr="00121F67">
        <w:t>Data files</w:t>
      </w:r>
    </w:p>
    <w:p w14:paraId="143861DF" w14:textId="64AEF091" w:rsidR="00121F67" w:rsidRDefault="00121F67" w:rsidP="00FB619A">
      <w:pPr>
        <w:pStyle w:val="2"/>
        <w:spacing w:line="240" w:lineRule="auto"/>
      </w:pPr>
      <w:r>
        <w:rPr>
          <w:rFonts w:hint="eastAsia"/>
        </w:rPr>
        <w:t xml:space="preserve">2.1 </w:t>
      </w:r>
      <w:r w:rsidRPr="00121F67">
        <w:t>Survey instruments and protocols</w:t>
      </w:r>
    </w:p>
    <w:p w14:paraId="4F582C85" w14:textId="51766C9F" w:rsidR="005C4635" w:rsidRPr="00853D08" w:rsidRDefault="005C4635" w:rsidP="00FB619A">
      <w:pPr>
        <w:pStyle w:val="3"/>
        <w:spacing w:line="240" w:lineRule="auto"/>
      </w:pPr>
      <w:r>
        <w:rPr>
          <w:rFonts w:hint="eastAsia"/>
        </w:rPr>
        <w:t>2.1.</w:t>
      </w:r>
      <w:r>
        <w:rPr>
          <w:rFonts w:hint="eastAsia"/>
        </w:rPr>
        <w:t xml:space="preserve">1 </w:t>
      </w:r>
      <w:r w:rsidRPr="00853D08">
        <w:t>Questionnaires</w:t>
      </w:r>
    </w:p>
    <w:p w14:paraId="04B0D086"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What is your age? __________ (years)</w:t>
      </w:r>
    </w:p>
    <w:p w14:paraId="0E3C4EDE"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What is your political status? 1 = Party member; 0 = Non-party member</w:t>
      </w:r>
    </w:p>
    <w:p w14:paraId="3AAA583D"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many years of education have you received? __________ (years)</w:t>
      </w:r>
    </w:p>
    <w:p w14:paraId="340801D7"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Household population information:</w:t>
      </w:r>
      <w:r w:rsidRPr="00FA55A7">
        <w:rPr>
          <w:rFonts w:ascii="Times New Roman" w:hAnsi="Times New Roman" w:cs="Times New Roman"/>
          <w:sz w:val="21"/>
          <w:szCs w:val="21"/>
        </w:rPr>
        <w:br/>
        <w:t>(1) Total registered population ______ persons; registered permanent population (living more than 6 months per year) ______ persons; non-registered permanent population ______ persons; total permanent population ______ persons; total household population (registered + non-registered permanent population) ______ persons.</w:t>
      </w:r>
    </w:p>
    <w:p w14:paraId="323B5B3D"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Among total household members: labor force ______ persons; migrant workers ______ persons; long-term migrant workers ______ persons; highest years of education among labor force ______; average age of labor force ______.</w:t>
      </w:r>
    </w:p>
    <w:p w14:paraId="2A280D9A"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Overall health status of family members:</w:t>
      </w:r>
      <w:r w:rsidRPr="00FA55A7">
        <w:rPr>
          <w:rFonts w:ascii="Times New Roman" w:hAnsi="Times New Roman" w:cs="Times New Roman"/>
          <w:sz w:val="21"/>
          <w:szCs w:val="21"/>
        </w:rPr>
        <w:br/>
        <w:t>1 = Very poor (serious illness/long-term bedridden patient);</w:t>
      </w:r>
      <w:r w:rsidRPr="00FA55A7">
        <w:rPr>
          <w:rFonts w:ascii="Times New Roman" w:hAnsi="Times New Roman" w:cs="Times New Roman"/>
          <w:sz w:val="21"/>
          <w:szCs w:val="21"/>
        </w:rPr>
        <w:br/>
        <w:t>2 = Relatively poor (chronic illness);</w:t>
      </w:r>
      <w:r w:rsidRPr="00FA55A7">
        <w:rPr>
          <w:rFonts w:ascii="Times New Roman" w:hAnsi="Times New Roman" w:cs="Times New Roman"/>
          <w:sz w:val="21"/>
          <w:szCs w:val="21"/>
        </w:rPr>
        <w:br/>
        <w:t>3 = Average;</w:t>
      </w:r>
      <w:r w:rsidRPr="00FA55A7">
        <w:rPr>
          <w:rFonts w:ascii="Times New Roman" w:hAnsi="Times New Roman" w:cs="Times New Roman"/>
          <w:sz w:val="21"/>
          <w:szCs w:val="21"/>
        </w:rPr>
        <w:br/>
        <w:t>4 = Relatively good;</w:t>
      </w:r>
      <w:r w:rsidRPr="00FA55A7">
        <w:rPr>
          <w:rFonts w:ascii="Times New Roman" w:hAnsi="Times New Roman" w:cs="Times New Roman"/>
          <w:sz w:val="21"/>
          <w:szCs w:val="21"/>
        </w:rPr>
        <w:br/>
        <w:t>5 = Very good.</w:t>
      </w:r>
    </w:p>
    <w:p w14:paraId="5D9E89A3"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Cultivated land situation:</w:t>
      </w:r>
      <w:r w:rsidRPr="00FA55A7">
        <w:rPr>
          <w:rFonts w:ascii="Times New Roman" w:hAnsi="Times New Roman" w:cs="Times New Roman"/>
          <w:sz w:val="21"/>
          <w:szCs w:val="21"/>
        </w:rPr>
        <w:br/>
        <w:t>Total cultivated land area ______ (mu); walking time from home to cultivated land ______ (minutes); whether land transfer has occurred ______ (1 = Yes; 0 = No); of which, land transferred in ______ (mu); land transferred out ______ (mu); idle land ______ (mu); self-cultivated land ______ (mu).</w:t>
      </w:r>
    </w:p>
    <w:p w14:paraId="26131100"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Post-withdrawal housing area (building area): ______ (m²)</w:t>
      </w:r>
    </w:p>
    <w:p w14:paraId="447FFE39"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What is the type of house after withdrawal? ______ (</w:t>
      </w:r>
      <w:r w:rsidRPr="00FA55A7">
        <w:rPr>
          <w:rFonts w:ascii="Times New Roman" w:hAnsi="Times New Roman" w:cs="Times New Roman" w:hint="eastAsia"/>
          <w:sz w:val="21"/>
          <w:szCs w:val="21"/>
        </w:rPr>
        <w:t>1=</w:t>
      </w:r>
      <w:r w:rsidRPr="00FA55A7">
        <w:rPr>
          <w:rFonts w:ascii="Times New Roman" w:hAnsi="Times New Roman" w:cs="Times New Roman"/>
          <w:sz w:val="21"/>
          <w:szCs w:val="21"/>
        </w:rPr>
        <w:t xml:space="preserve"> apartment building unit; </w:t>
      </w:r>
      <w:r w:rsidRPr="00FA55A7">
        <w:rPr>
          <w:rFonts w:ascii="Times New Roman" w:hAnsi="Times New Roman" w:cs="Times New Roman" w:hint="eastAsia"/>
          <w:sz w:val="21"/>
          <w:szCs w:val="21"/>
        </w:rPr>
        <w:t>2=</w:t>
      </w:r>
      <w:r w:rsidRPr="00FA55A7">
        <w:rPr>
          <w:rFonts w:ascii="Times New Roman" w:hAnsi="Times New Roman" w:cs="Times New Roman"/>
          <w:sz w:val="21"/>
          <w:szCs w:val="21"/>
        </w:rPr>
        <w:t xml:space="preserve"> detached house)</w:t>
      </w:r>
    </w:p>
    <w:p w14:paraId="7D48A6A5"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satisfied are you with the housing layout in the resettlement area?</w:t>
      </w:r>
      <w:r w:rsidRPr="00FA55A7">
        <w:rPr>
          <w:rFonts w:ascii="Times New Roman" w:hAnsi="Times New Roman" w:cs="Times New Roman"/>
          <w:sz w:val="21"/>
          <w:szCs w:val="21"/>
        </w:rPr>
        <w:br/>
        <w:t>1 = Very dissatisfied; 2 = Relatively dissatisfied; 3 = Average; 4 = Relatively satisfied; 5 = Very satisfied.</w:t>
      </w:r>
    </w:p>
    <w:p w14:paraId="672E1541"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do you evaluate the housing quality in the resettlement area?</w:t>
      </w:r>
      <w:r w:rsidRPr="00FA55A7">
        <w:rPr>
          <w:rFonts w:ascii="Times New Roman" w:hAnsi="Times New Roman" w:cs="Times New Roman"/>
          <w:sz w:val="21"/>
          <w:szCs w:val="21"/>
        </w:rPr>
        <w:br/>
        <w:t>1 = Poor; 2 = Relatively poor; 3 = Average; 4 = Relatively good; 5 = Good.</w:t>
      </w:r>
    </w:p>
    <w:p w14:paraId="6DF24EA1"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do you evaluate the living environment after homestead withdrawal?</w:t>
      </w:r>
      <w:r w:rsidRPr="00FA55A7">
        <w:rPr>
          <w:rFonts w:ascii="Times New Roman" w:hAnsi="Times New Roman" w:cs="Times New Roman"/>
          <w:sz w:val="21"/>
          <w:szCs w:val="21"/>
        </w:rPr>
        <w:br/>
        <w:t>1 = Poor; 2 = Relatively poor; 3 = Average; 4 = Relatively good; 5 = Good.</w:t>
      </w:r>
    </w:p>
    <w:p w14:paraId="03BF6589"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do you evaluate the transportation conditions after homestead withdrawal?</w:t>
      </w:r>
      <w:r w:rsidRPr="00FA55A7">
        <w:rPr>
          <w:rFonts w:ascii="Times New Roman" w:hAnsi="Times New Roman" w:cs="Times New Roman"/>
          <w:sz w:val="21"/>
          <w:szCs w:val="21"/>
        </w:rPr>
        <w:br/>
        <w:t>1 = Poor; 2 = Relatively poor; 3 = Average; 4 = Relatively good; 5 = Good.</w:t>
      </w:r>
    </w:p>
    <w:p w14:paraId="60A6F3BD"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do you evaluate the infrastructure after homestead withdrawal?</w:t>
      </w:r>
      <w:r w:rsidRPr="00FA55A7">
        <w:rPr>
          <w:rFonts w:ascii="Times New Roman" w:hAnsi="Times New Roman" w:cs="Times New Roman"/>
          <w:sz w:val="21"/>
          <w:szCs w:val="21"/>
        </w:rPr>
        <w:br/>
        <w:t>1 = Poor; 2 = Relatively poor; 3 = Average; 4 = Relatively good; 5 = Good.</w:t>
      </w:r>
    </w:p>
    <w:p w14:paraId="7FE1719F"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convenient is daily life after homestead withdrawal?</w:t>
      </w:r>
      <w:r w:rsidRPr="00FA55A7">
        <w:rPr>
          <w:rFonts w:ascii="Times New Roman" w:hAnsi="Times New Roman" w:cs="Times New Roman"/>
          <w:sz w:val="21"/>
          <w:szCs w:val="21"/>
        </w:rPr>
        <w:br/>
        <w:t>1 = Very inconvenient; 2 = Inconvenient; 3 = Average; 4 = Relatively convenient; 5 = Very convenient.</w:t>
      </w:r>
    </w:p>
    <w:p w14:paraId="06D0EA69"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lastRenderedPageBreak/>
        <w:t>How convenient is farming after homestead withdrawal?</w:t>
      </w:r>
      <w:r w:rsidRPr="00FA55A7">
        <w:rPr>
          <w:rFonts w:ascii="Times New Roman" w:hAnsi="Times New Roman" w:cs="Times New Roman"/>
          <w:sz w:val="21"/>
          <w:szCs w:val="21"/>
        </w:rPr>
        <w:br/>
        <w:t>1 = Very inconvenient; 2 = Inconvenient; 3 = Average; 4 = Relatively convenient; 5 = Very convenient.</w:t>
      </w:r>
    </w:p>
    <w:p w14:paraId="17BD652F"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would you evaluate non-agricultural employment opportunities after homestead withdrawal?</w:t>
      </w:r>
      <w:r w:rsidRPr="00FA55A7">
        <w:rPr>
          <w:rFonts w:ascii="Times New Roman" w:hAnsi="Times New Roman" w:cs="Times New Roman"/>
          <w:sz w:val="21"/>
          <w:szCs w:val="21"/>
        </w:rPr>
        <w:br/>
        <w:t>1 = Almost none; 2 = Relatively few; 3 = Average; 4 = Relatively many; 5 = Very many.</w:t>
      </w:r>
    </w:p>
    <w:p w14:paraId="57DF87E7"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difficult is it to obtain employment after homestead withdrawal?</w:t>
      </w:r>
      <w:r w:rsidRPr="00FA55A7">
        <w:rPr>
          <w:rFonts w:ascii="Times New Roman" w:hAnsi="Times New Roman" w:cs="Times New Roman"/>
          <w:sz w:val="21"/>
          <w:szCs w:val="21"/>
        </w:rPr>
        <w:br/>
        <w:t>1 = Very difficult; 2 = Relatively difficult; 3 = Average; 4 = Relatively easy; 5 = Very easy.</w:t>
      </w:r>
    </w:p>
    <w:p w14:paraId="356D7BDD"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What types of social insurance have your family members participated in or purchased? (Multiple choices)</w:t>
      </w:r>
      <w:r w:rsidRPr="00FA55A7">
        <w:rPr>
          <w:rFonts w:ascii="Times New Roman" w:hAnsi="Times New Roman" w:cs="Times New Roman"/>
          <w:sz w:val="21"/>
          <w:szCs w:val="21"/>
        </w:rPr>
        <w:br/>
      </w:r>
      <w:r w:rsidRPr="00FA55A7">
        <w:rPr>
          <w:rFonts w:ascii="Cambria Math" w:hAnsi="Cambria Math" w:cs="Cambria Math"/>
          <w:sz w:val="21"/>
          <w:szCs w:val="21"/>
        </w:rPr>
        <w:t>①</w:t>
      </w:r>
      <w:r w:rsidRPr="00FA55A7">
        <w:rPr>
          <w:rFonts w:ascii="Times New Roman" w:hAnsi="Times New Roman" w:cs="Times New Roman"/>
          <w:sz w:val="21"/>
          <w:szCs w:val="21"/>
        </w:rPr>
        <w:t xml:space="preserve"> Rural medical insurance;</w:t>
      </w:r>
      <w:r w:rsidRPr="00FA55A7">
        <w:rPr>
          <w:rFonts w:ascii="Times New Roman" w:hAnsi="Times New Roman" w:cs="Times New Roman"/>
          <w:sz w:val="21"/>
          <w:szCs w:val="21"/>
        </w:rPr>
        <w:br/>
      </w:r>
      <w:r w:rsidRPr="00FA55A7">
        <w:rPr>
          <w:rFonts w:ascii="Cambria Math" w:hAnsi="Cambria Math" w:cs="Cambria Math"/>
          <w:sz w:val="21"/>
          <w:szCs w:val="21"/>
        </w:rPr>
        <w:t>②</w:t>
      </w:r>
      <w:r w:rsidRPr="00FA55A7">
        <w:rPr>
          <w:rFonts w:ascii="Times New Roman" w:hAnsi="Times New Roman" w:cs="Times New Roman"/>
          <w:sz w:val="21"/>
          <w:szCs w:val="21"/>
        </w:rPr>
        <w:t xml:space="preserve"> Rural pension insurance;</w:t>
      </w:r>
      <w:r w:rsidRPr="00FA55A7">
        <w:rPr>
          <w:rFonts w:ascii="Times New Roman" w:hAnsi="Times New Roman" w:cs="Times New Roman"/>
          <w:sz w:val="21"/>
          <w:szCs w:val="21"/>
        </w:rPr>
        <w:br/>
      </w:r>
      <w:r w:rsidRPr="00FA55A7">
        <w:rPr>
          <w:rFonts w:ascii="Cambria Math" w:hAnsi="Cambria Math" w:cs="Cambria Math"/>
          <w:sz w:val="21"/>
          <w:szCs w:val="21"/>
        </w:rPr>
        <w:t>③</w:t>
      </w:r>
      <w:r w:rsidRPr="00FA55A7">
        <w:rPr>
          <w:rFonts w:ascii="Times New Roman" w:hAnsi="Times New Roman" w:cs="Times New Roman"/>
          <w:sz w:val="21"/>
          <w:szCs w:val="21"/>
        </w:rPr>
        <w:t xml:space="preserve"> Urban employee pension insurance;</w:t>
      </w:r>
      <w:r w:rsidRPr="00FA55A7">
        <w:rPr>
          <w:rFonts w:ascii="Times New Roman" w:hAnsi="Times New Roman" w:cs="Times New Roman"/>
          <w:sz w:val="21"/>
          <w:szCs w:val="21"/>
        </w:rPr>
        <w:br/>
      </w:r>
      <w:r w:rsidRPr="00FA55A7">
        <w:rPr>
          <w:rFonts w:ascii="Cambria Math" w:hAnsi="Cambria Math" w:cs="Cambria Math"/>
          <w:sz w:val="21"/>
          <w:szCs w:val="21"/>
        </w:rPr>
        <w:t>④</w:t>
      </w:r>
      <w:r w:rsidRPr="00FA55A7">
        <w:rPr>
          <w:rFonts w:ascii="Times New Roman" w:hAnsi="Times New Roman" w:cs="Times New Roman"/>
          <w:sz w:val="21"/>
          <w:szCs w:val="21"/>
        </w:rPr>
        <w:t xml:space="preserve"> Urban employee medical insurance;</w:t>
      </w:r>
      <w:r w:rsidRPr="00FA55A7">
        <w:rPr>
          <w:rFonts w:ascii="Times New Roman" w:hAnsi="Times New Roman" w:cs="Times New Roman"/>
          <w:sz w:val="21"/>
          <w:szCs w:val="21"/>
        </w:rPr>
        <w:br/>
      </w:r>
      <w:r w:rsidRPr="00FA55A7">
        <w:rPr>
          <w:rFonts w:ascii="Cambria Math" w:hAnsi="Cambria Math" w:cs="Cambria Math"/>
          <w:sz w:val="21"/>
          <w:szCs w:val="21"/>
        </w:rPr>
        <w:t>⑤</w:t>
      </w:r>
      <w:r w:rsidRPr="00FA55A7">
        <w:rPr>
          <w:rFonts w:ascii="Times New Roman" w:hAnsi="Times New Roman" w:cs="Times New Roman"/>
          <w:sz w:val="21"/>
          <w:szCs w:val="21"/>
        </w:rPr>
        <w:t xml:space="preserve"> Commercial insurance;</w:t>
      </w:r>
      <w:r w:rsidRPr="00FA55A7">
        <w:rPr>
          <w:rFonts w:ascii="Times New Roman" w:hAnsi="Times New Roman" w:cs="Times New Roman"/>
          <w:sz w:val="21"/>
          <w:szCs w:val="21"/>
        </w:rPr>
        <w:br/>
      </w:r>
      <w:r w:rsidRPr="00FA55A7">
        <w:rPr>
          <w:rFonts w:ascii="Cambria Math" w:hAnsi="Cambria Math" w:cs="Cambria Math"/>
          <w:sz w:val="21"/>
          <w:szCs w:val="21"/>
        </w:rPr>
        <w:t>⑥</w:t>
      </w:r>
      <w:r w:rsidRPr="00FA55A7">
        <w:rPr>
          <w:rFonts w:ascii="Times New Roman" w:hAnsi="Times New Roman" w:cs="Times New Roman"/>
          <w:sz w:val="21"/>
          <w:szCs w:val="21"/>
        </w:rPr>
        <w:t xml:space="preserve"> Others (please specify).</w:t>
      </w:r>
    </w:p>
    <w:p w14:paraId="4435AA0C"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often do you inquire village cadres about homestead-related policies or information?</w:t>
      </w:r>
      <w:r w:rsidRPr="00FA55A7">
        <w:rPr>
          <w:rFonts w:ascii="Times New Roman" w:hAnsi="Times New Roman" w:cs="Times New Roman"/>
          <w:sz w:val="21"/>
          <w:szCs w:val="21"/>
        </w:rPr>
        <w:br/>
        <w:t>1 = Never inquire; 2 = Rarely inquire; 3 = Occasionally inquire; 4 = Often inquire; 5 = Always inquire.</w:t>
      </w:r>
    </w:p>
    <w:p w14:paraId="59C96340"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would you describe farmers’ autonomy in participation?</w:t>
      </w:r>
      <w:r w:rsidRPr="00FA55A7">
        <w:rPr>
          <w:rFonts w:ascii="Times New Roman" w:hAnsi="Times New Roman" w:cs="Times New Roman"/>
          <w:sz w:val="21"/>
          <w:szCs w:val="21"/>
        </w:rPr>
        <w:br/>
        <w:t>1 = Farmers have a very vague understanding of participation and completely follow others’ opinions;</w:t>
      </w:r>
      <w:r w:rsidRPr="00FA55A7">
        <w:rPr>
          <w:rFonts w:ascii="Times New Roman" w:hAnsi="Times New Roman" w:cs="Times New Roman"/>
          <w:sz w:val="21"/>
          <w:szCs w:val="21"/>
        </w:rPr>
        <w:br/>
        <w:t>2 = Farmers have a vague understanding and are strongly influenced by others;</w:t>
      </w:r>
      <w:r w:rsidRPr="00FA55A7">
        <w:rPr>
          <w:rFonts w:ascii="Times New Roman" w:hAnsi="Times New Roman" w:cs="Times New Roman"/>
          <w:sz w:val="21"/>
          <w:szCs w:val="21"/>
        </w:rPr>
        <w:br/>
        <w:t>3 = Farmers have a relatively clear understanding but are somewhat influenced by others;</w:t>
      </w:r>
      <w:r w:rsidRPr="00FA55A7">
        <w:rPr>
          <w:rFonts w:ascii="Times New Roman" w:hAnsi="Times New Roman" w:cs="Times New Roman"/>
          <w:sz w:val="21"/>
          <w:szCs w:val="21"/>
        </w:rPr>
        <w:br/>
        <w:t>4 = Farmers have a clear understanding and are minimally influenced by others;</w:t>
      </w:r>
      <w:r w:rsidRPr="00FA55A7">
        <w:rPr>
          <w:rFonts w:ascii="Times New Roman" w:hAnsi="Times New Roman" w:cs="Times New Roman"/>
          <w:sz w:val="21"/>
          <w:szCs w:val="21"/>
        </w:rPr>
        <w:br/>
        <w:t>5 = Farmers have a clear understanding and are not influenced by others at all.</w:t>
      </w:r>
    </w:p>
    <w:p w14:paraId="1DF186BD"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effective is the expression of farmers’ opinions?</w:t>
      </w:r>
      <w:r w:rsidRPr="00FA55A7">
        <w:rPr>
          <w:rFonts w:ascii="Times New Roman" w:hAnsi="Times New Roman" w:cs="Times New Roman"/>
          <w:sz w:val="21"/>
          <w:szCs w:val="21"/>
        </w:rPr>
        <w:br/>
        <w:t>1 = Willingness and opinions are not fully expressed and are not sufficiently precise or clear;</w:t>
      </w:r>
      <w:r w:rsidRPr="00FA55A7">
        <w:rPr>
          <w:rFonts w:ascii="Times New Roman" w:hAnsi="Times New Roman" w:cs="Times New Roman"/>
          <w:sz w:val="21"/>
          <w:szCs w:val="21"/>
        </w:rPr>
        <w:br/>
        <w:t>2 = Generally fully expressed but not sufficiently precise or clear;</w:t>
      </w:r>
      <w:r w:rsidRPr="00FA55A7">
        <w:rPr>
          <w:rFonts w:ascii="Times New Roman" w:hAnsi="Times New Roman" w:cs="Times New Roman"/>
          <w:sz w:val="21"/>
          <w:szCs w:val="21"/>
        </w:rPr>
        <w:br/>
        <w:t>3 = Generally fully expressed, precise, and clear;</w:t>
      </w:r>
      <w:r w:rsidRPr="00FA55A7">
        <w:rPr>
          <w:rFonts w:ascii="Times New Roman" w:hAnsi="Times New Roman" w:cs="Times New Roman"/>
          <w:sz w:val="21"/>
          <w:szCs w:val="21"/>
        </w:rPr>
        <w:br/>
        <w:t>4 = Relatively fully expressed, precise, and clear;</w:t>
      </w:r>
      <w:r w:rsidRPr="00FA55A7">
        <w:rPr>
          <w:rFonts w:ascii="Times New Roman" w:hAnsi="Times New Roman" w:cs="Times New Roman"/>
          <w:sz w:val="21"/>
          <w:szCs w:val="21"/>
        </w:rPr>
        <w:br/>
        <w:t>5 = Very fully expressed, precise, and clear.</w:t>
      </w:r>
    </w:p>
    <w:p w14:paraId="55CAB722"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What is the proportion of farmers participating in your village?</w:t>
      </w:r>
      <w:r w:rsidRPr="00FA55A7">
        <w:rPr>
          <w:rFonts w:ascii="Times New Roman" w:hAnsi="Times New Roman" w:cs="Times New Roman"/>
          <w:sz w:val="21"/>
          <w:szCs w:val="21"/>
        </w:rPr>
        <w:br/>
        <w:t>1 = Very few participants;</w:t>
      </w:r>
      <w:r w:rsidRPr="00FA55A7">
        <w:rPr>
          <w:rFonts w:ascii="Times New Roman" w:hAnsi="Times New Roman" w:cs="Times New Roman"/>
          <w:sz w:val="21"/>
          <w:szCs w:val="21"/>
        </w:rPr>
        <w:br/>
        <w:t>2 = Relatively few;</w:t>
      </w:r>
      <w:r w:rsidRPr="00FA55A7">
        <w:rPr>
          <w:rFonts w:ascii="Times New Roman" w:hAnsi="Times New Roman" w:cs="Times New Roman"/>
          <w:sz w:val="21"/>
          <w:szCs w:val="21"/>
        </w:rPr>
        <w:br/>
        <w:t>3 = Average;</w:t>
      </w:r>
      <w:r w:rsidRPr="00FA55A7">
        <w:rPr>
          <w:rFonts w:ascii="Times New Roman" w:hAnsi="Times New Roman" w:cs="Times New Roman"/>
          <w:sz w:val="21"/>
          <w:szCs w:val="21"/>
        </w:rPr>
        <w:br/>
        <w:t>4 = Relatively widespread;</w:t>
      </w:r>
      <w:r w:rsidRPr="00FA55A7">
        <w:rPr>
          <w:rFonts w:ascii="Times New Roman" w:hAnsi="Times New Roman" w:cs="Times New Roman"/>
          <w:sz w:val="21"/>
          <w:szCs w:val="21"/>
        </w:rPr>
        <w:br/>
        <w:t>5 = Very widespread.</w:t>
      </w:r>
    </w:p>
    <w:p w14:paraId="5CE06F36"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Through which channels can farmers participate? (Multiple choices)</w:t>
      </w:r>
      <w:r w:rsidRPr="00FA55A7">
        <w:rPr>
          <w:rFonts w:ascii="Times New Roman" w:hAnsi="Times New Roman" w:cs="Times New Roman"/>
          <w:sz w:val="21"/>
          <w:szCs w:val="21"/>
        </w:rPr>
        <w:br/>
        <w:t>1 = Hearings or symposiums;</w:t>
      </w:r>
      <w:r w:rsidRPr="00FA55A7">
        <w:rPr>
          <w:rFonts w:ascii="Times New Roman" w:hAnsi="Times New Roman" w:cs="Times New Roman"/>
          <w:sz w:val="21"/>
          <w:szCs w:val="21"/>
        </w:rPr>
        <w:br/>
        <w:t>2 = Village representatives’ meetings;</w:t>
      </w:r>
      <w:r w:rsidRPr="00FA55A7">
        <w:rPr>
          <w:rFonts w:ascii="Times New Roman" w:hAnsi="Times New Roman" w:cs="Times New Roman"/>
          <w:sz w:val="21"/>
          <w:szCs w:val="21"/>
        </w:rPr>
        <w:br/>
        <w:t>3 = Villagers’ assembly;</w:t>
      </w:r>
      <w:r w:rsidRPr="00FA55A7">
        <w:rPr>
          <w:rFonts w:ascii="Times New Roman" w:hAnsi="Times New Roman" w:cs="Times New Roman"/>
          <w:sz w:val="21"/>
          <w:szCs w:val="21"/>
        </w:rPr>
        <w:br/>
      </w:r>
      <w:r w:rsidRPr="00FA55A7">
        <w:rPr>
          <w:rFonts w:ascii="Times New Roman" w:hAnsi="Times New Roman" w:cs="Times New Roman"/>
          <w:sz w:val="21"/>
          <w:szCs w:val="21"/>
        </w:rPr>
        <w:lastRenderedPageBreak/>
        <w:t>4 = Production team meetings;</w:t>
      </w:r>
      <w:r w:rsidRPr="00FA55A7">
        <w:rPr>
          <w:rFonts w:ascii="Times New Roman" w:hAnsi="Times New Roman" w:cs="Times New Roman"/>
          <w:sz w:val="21"/>
          <w:szCs w:val="21"/>
        </w:rPr>
        <w:br/>
        <w:t>5 = Public notice boards;</w:t>
      </w:r>
      <w:r w:rsidRPr="00FA55A7">
        <w:rPr>
          <w:rFonts w:ascii="Times New Roman" w:hAnsi="Times New Roman" w:cs="Times New Roman"/>
          <w:sz w:val="21"/>
          <w:szCs w:val="21"/>
        </w:rPr>
        <w:br/>
        <w:t>6 = Telephone, SMS, or WeChat;</w:t>
      </w:r>
      <w:r w:rsidRPr="00FA55A7">
        <w:rPr>
          <w:rFonts w:ascii="Times New Roman" w:hAnsi="Times New Roman" w:cs="Times New Roman"/>
          <w:sz w:val="21"/>
          <w:szCs w:val="21"/>
        </w:rPr>
        <w:br/>
        <w:t>7 = Household visits;</w:t>
      </w:r>
      <w:r w:rsidRPr="00FA55A7">
        <w:rPr>
          <w:rFonts w:ascii="Times New Roman" w:hAnsi="Times New Roman" w:cs="Times New Roman"/>
          <w:sz w:val="21"/>
          <w:szCs w:val="21"/>
        </w:rPr>
        <w:br/>
        <w:t>8 = Reporting to village cadres, respected elders, or related organizations;</w:t>
      </w:r>
      <w:r w:rsidRPr="00FA55A7">
        <w:rPr>
          <w:rFonts w:ascii="Times New Roman" w:hAnsi="Times New Roman" w:cs="Times New Roman"/>
          <w:sz w:val="21"/>
          <w:szCs w:val="21"/>
        </w:rPr>
        <w:br/>
        <w:t>9 = Others (please specify).</w:t>
      </w:r>
    </w:p>
    <w:p w14:paraId="29175EFC"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suitable are the participation channels for your village?</w:t>
      </w:r>
      <w:r w:rsidRPr="00FA55A7">
        <w:rPr>
          <w:rFonts w:ascii="Times New Roman" w:hAnsi="Times New Roman" w:cs="Times New Roman"/>
          <w:sz w:val="21"/>
          <w:szCs w:val="21"/>
        </w:rPr>
        <w:br/>
        <w:t>1 = Very unsuitable;</w:t>
      </w:r>
      <w:r w:rsidRPr="00FA55A7">
        <w:rPr>
          <w:rFonts w:ascii="Times New Roman" w:hAnsi="Times New Roman" w:cs="Times New Roman"/>
          <w:sz w:val="21"/>
          <w:szCs w:val="21"/>
        </w:rPr>
        <w:br/>
        <w:t>2 = Relatively unsuitable;</w:t>
      </w:r>
      <w:r w:rsidRPr="00FA55A7">
        <w:rPr>
          <w:rFonts w:ascii="Times New Roman" w:hAnsi="Times New Roman" w:cs="Times New Roman"/>
          <w:sz w:val="21"/>
          <w:szCs w:val="21"/>
        </w:rPr>
        <w:br/>
        <w:t>3 = Average;</w:t>
      </w:r>
      <w:r w:rsidRPr="00FA55A7">
        <w:rPr>
          <w:rFonts w:ascii="Times New Roman" w:hAnsi="Times New Roman" w:cs="Times New Roman"/>
          <w:sz w:val="21"/>
          <w:szCs w:val="21"/>
        </w:rPr>
        <w:br/>
        <w:t>4 = Relatively suitable;</w:t>
      </w:r>
      <w:r w:rsidRPr="00FA55A7">
        <w:rPr>
          <w:rFonts w:ascii="Times New Roman" w:hAnsi="Times New Roman" w:cs="Times New Roman"/>
          <w:sz w:val="21"/>
          <w:szCs w:val="21"/>
        </w:rPr>
        <w:br/>
        <w:t>5 = Very suitable.</w:t>
      </w:r>
    </w:p>
    <w:p w14:paraId="00A3A066"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To what extent are farmers’ opinions accepted by relevant authorities?</w:t>
      </w:r>
      <w:r w:rsidRPr="00FA55A7">
        <w:rPr>
          <w:rFonts w:ascii="Times New Roman" w:hAnsi="Times New Roman" w:cs="Times New Roman"/>
          <w:sz w:val="21"/>
          <w:szCs w:val="21"/>
        </w:rPr>
        <w:br/>
        <w:t>1 = Very low;</w:t>
      </w:r>
      <w:r w:rsidRPr="00FA55A7">
        <w:rPr>
          <w:rFonts w:ascii="Times New Roman" w:hAnsi="Times New Roman" w:cs="Times New Roman"/>
          <w:sz w:val="21"/>
          <w:szCs w:val="21"/>
        </w:rPr>
        <w:br/>
        <w:t>2 = Relatively low;</w:t>
      </w:r>
      <w:r w:rsidRPr="00FA55A7">
        <w:rPr>
          <w:rFonts w:ascii="Times New Roman" w:hAnsi="Times New Roman" w:cs="Times New Roman"/>
          <w:sz w:val="21"/>
          <w:szCs w:val="21"/>
        </w:rPr>
        <w:br/>
        <w:t>3 = Average;</w:t>
      </w:r>
      <w:r w:rsidRPr="00FA55A7">
        <w:rPr>
          <w:rFonts w:ascii="Times New Roman" w:hAnsi="Times New Roman" w:cs="Times New Roman"/>
          <w:sz w:val="21"/>
          <w:szCs w:val="21"/>
        </w:rPr>
        <w:br/>
        <w:t>4 = Relatively high;</w:t>
      </w:r>
      <w:r w:rsidRPr="00FA55A7">
        <w:rPr>
          <w:rFonts w:ascii="Times New Roman" w:hAnsi="Times New Roman" w:cs="Times New Roman"/>
          <w:sz w:val="21"/>
          <w:szCs w:val="21"/>
        </w:rPr>
        <w:br/>
        <w:t>5 = Very high.</w:t>
      </w:r>
    </w:p>
    <w:p w14:paraId="204D1B09"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How often is feedback provided when opinions are not accepted?</w:t>
      </w:r>
      <w:r w:rsidRPr="00FA55A7">
        <w:rPr>
          <w:rFonts w:ascii="Times New Roman" w:hAnsi="Times New Roman" w:cs="Times New Roman"/>
          <w:sz w:val="21"/>
          <w:szCs w:val="21"/>
        </w:rPr>
        <w:br/>
        <w:t>1 = Very rarely;</w:t>
      </w:r>
      <w:r w:rsidRPr="00FA55A7">
        <w:rPr>
          <w:rFonts w:ascii="Times New Roman" w:hAnsi="Times New Roman" w:cs="Times New Roman"/>
          <w:sz w:val="21"/>
          <w:szCs w:val="21"/>
        </w:rPr>
        <w:br/>
        <w:t>2 = Relatively rarely;</w:t>
      </w:r>
      <w:r w:rsidRPr="00FA55A7">
        <w:rPr>
          <w:rFonts w:ascii="Times New Roman" w:hAnsi="Times New Roman" w:cs="Times New Roman"/>
          <w:sz w:val="21"/>
          <w:szCs w:val="21"/>
        </w:rPr>
        <w:br/>
        <w:t>3 = Average;</w:t>
      </w:r>
      <w:r w:rsidRPr="00FA55A7">
        <w:rPr>
          <w:rFonts w:ascii="Times New Roman" w:hAnsi="Times New Roman" w:cs="Times New Roman"/>
          <w:sz w:val="21"/>
          <w:szCs w:val="21"/>
        </w:rPr>
        <w:br/>
        <w:t>4 = Relatively often;</w:t>
      </w:r>
      <w:r w:rsidRPr="00FA55A7">
        <w:rPr>
          <w:rFonts w:ascii="Times New Roman" w:hAnsi="Times New Roman" w:cs="Times New Roman"/>
          <w:sz w:val="21"/>
          <w:szCs w:val="21"/>
        </w:rPr>
        <w:br/>
        <w:t>5 = Very often.</w:t>
      </w:r>
    </w:p>
    <w:p w14:paraId="4912E1AA" w14:textId="77777777" w:rsidR="005C4635" w:rsidRPr="00FA55A7" w:rsidRDefault="005C4635" w:rsidP="00FB619A">
      <w:pPr>
        <w:pStyle w:val="af4"/>
        <w:numPr>
          <w:ilvl w:val="0"/>
          <w:numId w:val="6"/>
        </w:numPr>
        <w:rPr>
          <w:rFonts w:ascii="Times New Roman" w:hAnsi="Times New Roman" w:cs="Times New Roman"/>
          <w:sz w:val="21"/>
          <w:szCs w:val="21"/>
        </w:rPr>
      </w:pPr>
      <w:r w:rsidRPr="00FA55A7">
        <w:rPr>
          <w:rFonts w:ascii="Times New Roman" w:hAnsi="Times New Roman" w:cs="Times New Roman"/>
          <w:sz w:val="21"/>
          <w:szCs w:val="21"/>
        </w:rPr>
        <w:t>Have you proactively expressed your own opinions and views?</w:t>
      </w:r>
      <w:r w:rsidRPr="00FA55A7">
        <w:rPr>
          <w:rFonts w:ascii="Times New Roman" w:hAnsi="Times New Roman" w:cs="Times New Roman"/>
          <w:sz w:val="21"/>
          <w:szCs w:val="21"/>
        </w:rPr>
        <w:br/>
        <w:t>1 = Yes; 0 = No.</w:t>
      </w:r>
    </w:p>
    <w:p w14:paraId="74682157" w14:textId="77777777" w:rsidR="005C4635" w:rsidRDefault="005C4635" w:rsidP="00FB619A">
      <w:pPr>
        <w:pStyle w:val="af4"/>
        <w:numPr>
          <w:ilvl w:val="0"/>
          <w:numId w:val="6"/>
        </w:numPr>
        <w:rPr>
          <w:rFonts w:ascii="Times New Roman" w:hAnsi="Times New Roman" w:cs="Times New Roman"/>
        </w:rPr>
      </w:pPr>
      <w:r w:rsidRPr="00FA55A7">
        <w:rPr>
          <w:rFonts w:ascii="Times New Roman" w:hAnsi="Times New Roman" w:cs="Times New Roman"/>
          <w:sz w:val="21"/>
          <w:szCs w:val="21"/>
        </w:rPr>
        <w:t>To what extent is farmers’ participation considered sufficient in your village?</w:t>
      </w:r>
      <w:r w:rsidRPr="00FA55A7">
        <w:rPr>
          <w:rFonts w:ascii="Times New Roman" w:hAnsi="Times New Roman" w:cs="Times New Roman"/>
          <w:sz w:val="21"/>
          <w:szCs w:val="21"/>
        </w:rPr>
        <w:br/>
        <w:t>1 = Opinions were not fully expressed;</w:t>
      </w:r>
      <w:r w:rsidRPr="00FA55A7">
        <w:rPr>
          <w:rFonts w:ascii="Times New Roman" w:hAnsi="Times New Roman" w:cs="Times New Roman"/>
          <w:sz w:val="21"/>
          <w:szCs w:val="21"/>
        </w:rPr>
        <w:br/>
        <w:t>2 = Opinions were relatively fully expressed but not fully unified;</w:t>
      </w:r>
      <w:r w:rsidRPr="00FA55A7">
        <w:rPr>
          <w:rFonts w:ascii="Times New Roman" w:hAnsi="Times New Roman" w:cs="Times New Roman"/>
          <w:sz w:val="21"/>
          <w:szCs w:val="21"/>
        </w:rPr>
        <w:br/>
        <w:t>3 = Opinions were fully expressed but failed to reach consensus;</w:t>
      </w:r>
      <w:r w:rsidRPr="00FA55A7">
        <w:rPr>
          <w:rFonts w:ascii="Times New Roman" w:hAnsi="Times New Roman" w:cs="Times New Roman"/>
          <w:sz w:val="21"/>
          <w:szCs w:val="21"/>
        </w:rPr>
        <w:br/>
        <w:t>4 = Opinions were relatively fully expressed and largely unified;</w:t>
      </w:r>
      <w:r w:rsidRPr="00FA55A7">
        <w:rPr>
          <w:rFonts w:ascii="Times New Roman" w:hAnsi="Times New Roman" w:cs="Times New Roman"/>
          <w:sz w:val="21"/>
          <w:szCs w:val="21"/>
        </w:rPr>
        <w:br/>
        <w:t>5 = In-depth discussions and repeated comparison</w:t>
      </w:r>
      <w:r w:rsidRPr="00FA5F88">
        <w:rPr>
          <w:rFonts w:ascii="Times New Roman" w:hAnsi="Times New Roman" w:cs="Times New Roman"/>
        </w:rPr>
        <w:t>s resulted in a unified view.</w:t>
      </w:r>
    </w:p>
    <w:p w14:paraId="59D40263" w14:textId="4731F8A9" w:rsidR="005C4635" w:rsidRDefault="005C4635" w:rsidP="00FB619A">
      <w:pPr>
        <w:pStyle w:val="3"/>
        <w:spacing w:line="240" w:lineRule="auto"/>
      </w:pPr>
      <w:r>
        <w:rPr>
          <w:rFonts w:hint="eastAsia"/>
        </w:rPr>
        <w:t>2.1.</w:t>
      </w:r>
      <w:r>
        <w:rPr>
          <w:rFonts w:hint="eastAsia"/>
        </w:rPr>
        <w:t>2 I</w:t>
      </w:r>
      <w:r w:rsidRPr="00F06CE2">
        <w:t>nterview guides</w:t>
      </w:r>
    </w:p>
    <w:p w14:paraId="356C6C81" w14:textId="77777777" w:rsidR="005C4635" w:rsidRPr="00C31947" w:rsidRDefault="005C4635" w:rsidP="00FB619A">
      <w:pPr>
        <w:pStyle w:val="af4"/>
        <w:ind w:firstLineChars="200" w:firstLine="420"/>
        <w:jc w:val="both"/>
        <w:rPr>
          <w:rFonts w:ascii="Times New Roman" w:hAnsi="Times New Roman" w:cs="Times New Roman"/>
          <w:sz w:val="21"/>
          <w:szCs w:val="21"/>
        </w:rPr>
      </w:pPr>
      <w:r w:rsidRPr="00C31947">
        <w:rPr>
          <w:rFonts w:ascii="Times New Roman" w:hAnsi="Times New Roman" w:cs="Times New Roman"/>
          <w:sz w:val="21"/>
          <w:szCs w:val="21"/>
        </w:rPr>
        <w:t>This study is conducted by a research student from XX University and aims to examine the socio-economic outcomes of the Withdrawal of Rural Homestead (WRH) policy, as well as farmers’ perceptions of fairness in its implementation process. Participation in this interview is entirely voluntary. You may refuse to answer any question or withdraw from the interview at any time without any adverse consequences. All information you provide will be treated as confidential. Identifiable information will be removed during data processing, and the data will be used solely for academic research purposes. With your consent, the interview may be audio-recorded to ensure the accuracy of transcription. The recording will be securely stored and accessed only by members of the research team.</w:t>
      </w:r>
    </w:p>
    <w:p w14:paraId="1B8B50DB" w14:textId="77777777" w:rsidR="005C4635" w:rsidRDefault="005C4635" w:rsidP="00FB619A">
      <w:pPr>
        <w:pStyle w:val="af4"/>
        <w:ind w:firstLineChars="200" w:firstLine="420"/>
        <w:jc w:val="both"/>
        <w:rPr>
          <w:rFonts w:ascii="Times New Roman" w:hAnsi="Times New Roman" w:cs="Times New Roman"/>
          <w:sz w:val="21"/>
          <w:szCs w:val="21"/>
        </w:rPr>
      </w:pPr>
      <w:r w:rsidRPr="00C31947">
        <w:rPr>
          <w:rFonts w:ascii="Times New Roman" w:hAnsi="Times New Roman" w:cs="Times New Roman"/>
          <w:sz w:val="21"/>
          <w:szCs w:val="21"/>
        </w:rPr>
        <w:lastRenderedPageBreak/>
        <w:t>The interview will cover several aspects of your household situation and experiences. We will begin by discussing your household characteristics and land situation, including your age, education level, political status, family population structure, and cultivated land conditions such as total land area and land transfer activities. We will then discuss your living conditions after homestead withdrawal, including housing type, construction quality, infrastructure, transportation accessibility, and the convenience of both daily life and agricultural production. In addition, we will ask about non-agricultural employment opportunities and your household’s participation in social insurance schemes. Finally, we will explore your experiences during the homestead withdrawal process, including how you obtained information about the policy, the channels through which you expressed your opinions, your level of autonomy in participation, and whether your views were accepted or feedback was provided by relevant authorities. If you understand the purpose of this study and agree to participate, we will proceed with the interview.</w:t>
      </w:r>
    </w:p>
    <w:p w14:paraId="4AA999AE" w14:textId="631D509F" w:rsidR="005C4635" w:rsidRPr="00A052B0" w:rsidRDefault="005C4635" w:rsidP="00FB619A">
      <w:pPr>
        <w:pStyle w:val="3"/>
        <w:spacing w:line="240" w:lineRule="auto"/>
      </w:pPr>
      <w:r>
        <w:rPr>
          <w:rFonts w:hint="eastAsia"/>
        </w:rPr>
        <w:t>2.1.</w:t>
      </w:r>
      <w:r>
        <w:rPr>
          <w:rFonts w:hint="eastAsia"/>
        </w:rPr>
        <w:t>3 D</w:t>
      </w:r>
      <w:r w:rsidRPr="00A052B0">
        <w:t>ata collection procedures</w:t>
      </w:r>
    </w:p>
    <w:p w14:paraId="677983EC" w14:textId="77777777" w:rsidR="005C4635" w:rsidRPr="005D1C99" w:rsidRDefault="005C4635" w:rsidP="00FB619A">
      <w:pPr>
        <w:pStyle w:val="af4"/>
        <w:spacing w:before="0" w:beforeAutospacing="0" w:after="0" w:afterAutospacing="0"/>
        <w:ind w:firstLineChars="200" w:firstLine="420"/>
        <w:jc w:val="both"/>
        <w:rPr>
          <w:rFonts w:ascii="Times New Roman" w:hAnsi="Times New Roman" w:cs="Times New Roman"/>
          <w:sz w:val="21"/>
          <w:szCs w:val="21"/>
        </w:rPr>
      </w:pPr>
      <w:r w:rsidRPr="005D1C99">
        <w:rPr>
          <w:rFonts w:ascii="Times New Roman" w:hAnsi="Times New Roman" w:cs="Times New Roman"/>
          <w:sz w:val="21"/>
          <w:szCs w:val="21"/>
        </w:rPr>
        <w:t>The data for this study were collected through field research conducted in four sample regions in 2023. The selection of these regions considered the stage of implementation of the Withdrawal of Rural Homestead (WRH) policy, levels of economic development, and geographic diversity, with the aim of enhancing variation and comparability across areas.</w:t>
      </w:r>
    </w:p>
    <w:p w14:paraId="3BC6DB29" w14:textId="77777777" w:rsidR="005C4635" w:rsidRPr="005D1C99" w:rsidRDefault="005C4635" w:rsidP="00FB619A">
      <w:pPr>
        <w:pStyle w:val="af4"/>
        <w:spacing w:before="0" w:beforeAutospacing="0" w:after="0" w:afterAutospacing="0"/>
        <w:ind w:firstLineChars="200" w:firstLine="420"/>
        <w:jc w:val="both"/>
        <w:rPr>
          <w:rFonts w:ascii="Times New Roman" w:hAnsi="Times New Roman" w:cs="Times New Roman"/>
          <w:sz w:val="21"/>
          <w:szCs w:val="21"/>
        </w:rPr>
      </w:pPr>
      <w:r w:rsidRPr="005D1C99">
        <w:rPr>
          <w:rFonts w:ascii="Times New Roman" w:hAnsi="Times New Roman" w:cs="Times New Roman"/>
          <w:sz w:val="21"/>
          <w:szCs w:val="21"/>
        </w:rPr>
        <w:t xml:space="preserve">A multi-stage stratified sampling strategy was adopted. First, four districts or county-level cities were selected to capture differences in regional economic conditions and policy implementation contexts. Within these areas, seven towns were identified. Subsequently, 17 villages (ranging from one to four per </w:t>
      </w:r>
      <w:proofErr w:type="spellStart"/>
      <w:r w:rsidRPr="005D1C99">
        <w:rPr>
          <w:rFonts w:ascii="Times New Roman" w:hAnsi="Times New Roman" w:cs="Times New Roman"/>
          <w:sz w:val="21"/>
          <w:szCs w:val="21"/>
        </w:rPr>
        <w:t>town</w:t>
      </w:r>
      <w:proofErr w:type="spellEnd"/>
      <w:r w:rsidRPr="005D1C99">
        <w:rPr>
          <w:rFonts w:ascii="Times New Roman" w:hAnsi="Times New Roman" w:cs="Times New Roman"/>
          <w:sz w:val="21"/>
          <w:szCs w:val="21"/>
        </w:rPr>
        <w:t>) were randomly selected. Household surveys were then conducted within each selected village.</w:t>
      </w:r>
    </w:p>
    <w:p w14:paraId="56D29959" w14:textId="77777777" w:rsidR="005C4635" w:rsidRPr="005D1C99" w:rsidRDefault="005C4635" w:rsidP="00FB619A">
      <w:pPr>
        <w:pStyle w:val="af4"/>
        <w:spacing w:before="0" w:beforeAutospacing="0" w:after="0" w:afterAutospacing="0"/>
        <w:ind w:firstLineChars="200" w:firstLine="420"/>
        <w:jc w:val="both"/>
        <w:rPr>
          <w:rFonts w:ascii="Times New Roman" w:hAnsi="Times New Roman" w:cs="Times New Roman"/>
          <w:sz w:val="21"/>
          <w:szCs w:val="21"/>
        </w:rPr>
      </w:pPr>
      <w:r w:rsidRPr="005D1C99">
        <w:rPr>
          <w:rFonts w:ascii="Times New Roman" w:hAnsi="Times New Roman" w:cs="Times New Roman"/>
          <w:sz w:val="21"/>
          <w:szCs w:val="21"/>
        </w:rPr>
        <w:t>Primary data were collected through one-on-one, face-to-face interviews to ensure a high response rate and data reliability. The questionnaire was designed to cover four main dimensions: household demographics (e.g., age, education level, and political status), household resource conditions (e.g., cultivated land area and land transfer status), post-withdrawal living conditions (e.g., housing quality, infrastructure, and employment opportunities), and farmers’ participation in the policy implementation process. During the interviews, trained enumerators provided standardized explanations of key terms—such as “non-registered permanent population” and “participation channels”—to ensure respondents’ clear understanding, particularly among participants with varying levels of literacy.</w:t>
      </w:r>
    </w:p>
    <w:p w14:paraId="6851C2EC" w14:textId="77777777" w:rsidR="005C4635" w:rsidRDefault="005C4635" w:rsidP="00FB619A">
      <w:pPr>
        <w:pStyle w:val="af4"/>
        <w:spacing w:before="0" w:beforeAutospacing="0" w:after="0" w:afterAutospacing="0"/>
        <w:ind w:firstLineChars="200" w:firstLine="420"/>
        <w:jc w:val="both"/>
        <w:rPr>
          <w:rFonts w:ascii="Times New Roman" w:hAnsi="Times New Roman" w:cs="Times New Roman"/>
          <w:sz w:val="21"/>
          <w:szCs w:val="21"/>
        </w:rPr>
      </w:pPr>
      <w:r w:rsidRPr="005D1C99">
        <w:rPr>
          <w:rFonts w:ascii="Times New Roman" w:hAnsi="Times New Roman" w:cs="Times New Roman"/>
          <w:sz w:val="21"/>
          <w:szCs w:val="21"/>
        </w:rPr>
        <w:t>Prior to the formal survey, a pilot test was conducted to refine question wording and improve clarity. All questionnaires were checked for completeness immediately after the interviews. Data were subsequently coded and cleaned to ensure internal consistency and accuracy before statistical analysis.</w:t>
      </w:r>
    </w:p>
    <w:p w14:paraId="762202E3" w14:textId="7841B346" w:rsidR="00121F67" w:rsidRDefault="00121F67" w:rsidP="00FB619A">
      <w:pPr>
        <w:pStyle w:val="2"/>
        <w:spacing w:line="240" w:lineRule="auto"/>
      </w:pPr>
      <w:r>
        <w:rPr>
          <w:rFonts w:hint="eastAsia"/>
        </w:rPr>
        <w:t xml:space="preserve">2.2 </w:t>
      </w:r>
      <w:r w:rsidRPr="00121F67">
        <w:t>Variable details</w:t>
      </w:r>
    </w:p>
    <w:p w14:paraId="3BA06D84" w14:textId="491B7972" w:rsidR="00DC579A" w:rsidRDefault="00DC579A" w:rsidP="00FB619A">
      <w:pPr>
        <w:pStyle w:val="3"/>
        <w:spacing w:line="240" w:lineRule="auto"/>
      </w:pPr>
      <w:r>
        <w:rPr>
          <w:rFonts w:hint="eastAsia"/>
        </w:rPr>
        <w:t>2.2.</w:t>
      </w:r>
      <w:r>
        <w:t>1 Dependent Variable</w:t>
      </w:r>
      <w:r>
        <w:rPr>
          <w:rFonts w:hint="eastAsia"/>
        </w:rPr>
        <w:t>s</w:t>
      </w:r>
    </w:p>
    <w:p w14:paraId="14963E77" w14:textId="0738DDD2" w:rsidR="00DC579A" w:rsidRPr="00702F9E" w:rsidRDefault="00FB619A" w:rsidP="00FB619A">
      <w:pPr>
        <w:spacing w:line="240" w:lineRule="auto"/>
        <w:rPr>
          <w:rFonts w:ascii="Times New Roman" w:hAnsi="Times New Roman" w:cs="Times New Roman"/>
          <w:b/>
          <w:bCs/>
          <w:sz w:val="21"/>
          <w:szCs w:val="21"/>
        </w:rPr>
      </w:pPr>
      <w:r w:rsidRPr="00FB619A">
        <w:rPr>
          <w:rFonts w:ascii="Times New Roman" w:hAnsi="Times New Roman" w:cs="Times New Roman"/>
          <w:b/>
          <w:bCs/>
          <w:sz w:val="21"/>
          <w:szCs w:val="21"/>
        </w:rPr>
        <w:t>Supplementary</w:t>
      </w:r>
      <w:r>
        <w:rPr>
          <w:rFonts w:ascii="Times New Roman" w:hAnsi="Times New Roman" w:cs="Times New Roman" w:hint="eastAsia"/>
          <w:b/>
          <w:bCs/>
          <w:sz w:val="21"/>
          <w:szCs w:val="21"/>
        </w:rPr>
        <w:t xml:space="preserve"> </w:t>
      </w:r>
      <w:r w:rsidR="00DC579A" w:rsidRPr="00702F9E">
        <w:rPr>
          <w:rFonts w:ascii="Times New Roman" w:hAnsi="Times New Roman" w:cs="Times New Roman"/>
          <w:b/>
          <w:bCs/>
          <w:sz w:val="21"/>
          <w:szCs w:val="21"/>
        </w:rPr>
        <w:t xml:space="preserve">Table </w:t>
      </w:r>
      <w:r w:rsidR="00DC579A" w:rsidRPr="00702F9E">
        <w:rPr>
          <w:rFonts w:ascii="Times New Roman" w:hAnsi="Times New Roman" w:cs="Times New Roman" w:hint="eastAsia"/>
          <w:b/>
          <w:bCs/>
          <w:sz w:val="21"/>
          <w:szCs w:val="21"/>
        </w:rPr>
        <w:t>S4</w:t>
      </w:r>
      <w:r w:rsidR="00DC579A" w:rsidRPr="00702F9E">
        <w:rPr>
          <w:rFonts w:ascii="Times New Roman" w:hAnsi="Times New Roman" w:cs="Times New Roman"/>
          <w:b/>
          <w:bCs/>
          <w:sz w:val="21"/>
          <w:szCs w:val="21"/>
        </w:rPr>
        <w:t xml:space="preserve"> Dependent Variable</w:t>
      </w:r>
      <w:r w:rsidR="00DC579A" w:rsidRPr="00702F9E">
        <w:rPr>
          <w:rFonts w:ascii="Times New Roman" w:hAnsi="Times New Roman" w:cs="Times New Roman" w:hint="eastAsia"/>
          <w:b/>
          <w:bCs/>
          <w:sz w:val="21"/>
          <w:szCs w:val="21"/>
        </w:rPr>
        <w:t>s:</w:t>
      </w:r>
      <w:r w:rsidR="00DC579A" w:rsidRPr="00702F9E">
        <w:rPr>
          <w:rFonts w:ascii="Times New Roman" w:hAnsi="Times New Roman" w:cs="Times New Roman"/>
          <w:b/>
          <w:bCs/>
          <w:sz w:val="21"/>
          <w:szCs w:val="21"/>
        </w:rPr>
        <w:t xml:space="preserve"> Definitions, Coding Schemes and Transformations</w:t>
      </w:r>
    </w:p>
    <w:tbl>
      <w:tblPr>
        <w:tblW w:w="5000" w:type="pct"/>
        <w:tblBorders>
          <w:top w:val="single" w:sz="4" w:space="0" w:color="auto"/>
          <w:bottom w:val="single" w:sz="4" w:space="0" w:color="auto"/>
        </w:tblBorders>
        <w:tblLook w:val="04A0" w:firstRow="1" w:lastRow="0" w:firstColumn="1" w:lastColumn="0" w:noHBand="0" w:noVBand="1"/>
      </w:tblPr>
      <w:tblGrid>
        <w:gridCol w:w="1178"/>
        <w:gridCol w:w="1777"/>
        <w:gridCol w:w="1919"/>
        <w:gridCol w:w="1234"/>
        <w:gridCol w:w="2198"/>
      </w:tblGrid>
      <w:tr w:rsidR="00DC579A" w:rsidRPr="00702F9E" w14:paraId="1CB37DB7" w14:textId="77777777" w:rsidTr="004D66D2">
        <w:trPr>
          <w:trHeight w:val="300"/>
        </w:trPr>
        <w:tc>
          <w:tcPr>
            <w:tcW w:w="709" w:type="pct"/>
            <w:tcBorders>
              <w:top w:val="single" w:sz="12" w:space="0" w:color="auto"/>
              <w:bottom w:val="single" w:sz="4" w:space="0" w:color="auto"/>
            </w:tcBorders>
            <w:vAlign w:val="center"/>
            <w:hideMark/>
          </w:tcPr>
          <w:p w14:paraId="62E72914" w14:textId="77777777" w:rsidR="00DC579A" w:rsidRPr="00702F9E" w:rsidRDefault="00DC579A" w:rsidP="00FB619A">
            <w:pPr>
              <w:widowControl/>
              <w:spacing w:after="0" w:line="240" w:lineRule="auto"/>
              <w:jc w:val="center"/>
              <w:rPr>
                <w:rFonts w:ascii="Times New Roman" w:eastAsia="等线" w:hAnsi="Times New Roman" w:cs="Times New Roman"/>
                <w:b/>
                <w:bCs/>
                <w:color w:val="000000"/>
                <w:kern w:val="0"/>
                <w:sz w:val="21"/>
                <w:szCs w:val="21"/>
                <w14:ligatures w14:val="none"/>
              </w:rPr>
            </w:pPr>
            <w:r w:rsidRPr="00702F9E">
              <w:rPr>
                <w:rFonts w:ascii="Times New Roman" w:eastAsia="等线" w:hAnsi="Times New Roman" w:cs="Times New Roman"/>
                <w:b/>
                <w:bCs/>
                <w:color w:val="000000"/>
                <w:kern w:val="0"/>
                <w:sz w:val="21"/>
                <w:szCs w:val="21"/>
                <w14:ligatures w14:val="none"/>
              </w:rPr>
              <w:t>Dimension</w:t>
            </w:r>
          </w:p>
        </w:tc>
        <w:tc>
          <w:tcPr>
            <w:tcW w:w="1070" w:type="pct"/>
            <w:tcBorders>
              <w:top w:val="single" w:sz="12" w:space="0" w:color="auto"/>
              <w:bottom w:val="single" w:sz="4" w:space="0" w:color="auto"/>
            </w:tcBorders>
            <w:vAlign w:val="center"/>
            <w:hideMark/>
          </w:tcPr>
          <w:p w14:paraId="591FD9E7" w14:textId="77777777" w:rsidR="00DC579A" w:rsidRPr="00702F9E" w:rsidRDefault="00DC579A" w:rsidP="00FB619A">
            <w:pPr>
              <w:widowControl/>
              <w:spacing w:after="0" w:line="240" w:lineRule="auto"/>
              <w:jc w:val="center"/>
              <w:rPr>
                <w:rFonts w:ascii="Times New Roman" w:eastAsia="等线" w:hAnsi="Times New Roman" w:cs="Times New Roman"/>
                <w:b/>
                <w:bCs/>
                <w:color w:val="000000"/>
                <w:kern w:val="0"/>
                <w:sz w:val="21"/>
                <w:szCs w:val="21"/>
                <w14:ligatures w14:val="none"/>
              </w:rPr>
            </w:pPr>
            <w:r w:rsidRPr="00702F9E">
              <w:rPr>
                <w:rFonts w:ascii="Times New Roman" w:eastAsia="等线" w:hAnsi="Times New Roman" w:cs="Times New Roman"/>
                <w:b/>
                <w:bCs/>
                <w:color w:val="000000"/>
                <w:kern w:val="0"/>
                <w:sz w:val="21"/>
                <w:szCs w:val="21"/>
                <w14:ligatures w14:val="none"/>
              </w:rPr>
              <w:t>Variable</w:t>
            </w:r>
          </w:p>
        </w:tc>
        <w:tc>
          <w:tcPr>
            <w:tcW w:w="1155" w:type="pct"/>
            <w:tcBorders>
              <w:top w:val="single" w:sz="12" w:space="0" w:color="auto"/>
              <w:bottom w:val="single" w:sz="4" w:space="0" w:color="auto"/>
            </w:tcBorders>
            <w:vAlign w:val="center"/>
            <w:hideMark/>
          </w:tcPr>
          <w:p w14:paraId="35F75380" w14:textId="77777777" w:rsidR="00DC579A" w:rsidRPr="00702F9E" w:rsidRDefault="00DC579A" w:rsidP="00FB619A">
            <w:pPr>
              <w:widowControl/>
              <w:spacing w:after="0" w:line="240" w:lineRule="auto"/>
              <w:jc w:val="center"/>
              <w:rPr>
                <w:rFonts w:ascii="Times New Roman" w:eastAsia="等线" w:hAnsi="Times New Roman" w:cs="Times New Roman"/>
                <w:b/>
                <w:bCs/>
                <w:color w:val="000000"/>
                <w:kern w:val="0"/>
                <w:sz w:val="21"/>
                <w:szCs w:val="21"/>
                <w14:ligatures w14:val="none"/>
              </w:rPr>
            </w:pPr>
            <w:r w:rsidRPr="00702F9E">
              <w:rPr>
                <w:rFonts w:ascii="Times New Roman" w:eastAsia="等线" w:hAnsi="Times New Roman" w:cs="Times New Roman"/>
                <w:b/>
                <w:bCs/>
                <w:color w:val="000000"/>
                <w:kern w:val="0"/>
                <w:sz w:val="21"/>
                <w:szCs w:val="21"/>
                <w14:ligatures w14:val="none"/>
              </w:rPr>
              <w:t>Definition</w:t>
            </w:r>
          </w:p>
        </w:tc>
        <w:tc>
          <w:tcPr>
            <w:tcW w:w="743" w:type="pct"/>
            <w:tcBorders>
              <w:top w:val="single" w:sz="12" w:space="0" w:color="auto"/>
              <w:bottom w:val="single" w:sz="4" w:space="0" w:color="auto"/>
            </w:tcBorders>
            <w:vAlign w:val="center"/>
            <w:hideMark/>
          </w:tcPr>
          <w:p w14:paraId="6C4B3482" w14:textId="77777777" w:rsidR="00DC579A" w:rsidRPr="00702F9E" w:rsidRDefault="00DC579A" w:rsidP="00FB619A">
            <w:pPr>
              <w:widowControl/>
              <w:spacing w:after="0" w:line="240" w:lineRule="auto"/>
              <w:jc w:val="center"/>
              <w:rPr>
                <w:rFonts w:ascii="Times New Roman" w:eastAsia="等线" w:hAnsi="Times New Roman" w:cs="Times New Roman"/>
                <w:b/>
                <w:bCs/>
                <w:color w:val="000000"/>
                <w:kern w:val="0"/>
                <w:sz w:val="21"/>
                <w:szCs w:val="21"/>
                <w14:ligatures w14:val="none"/>
              </w:rPr>
            </w:pPr>
            <w:r w:rsidRPr="00702F9E">
              <w:rPr>
                <w:rFonts w:ascii="Times New Roman" w:eastAsia="等线" w:hAnsi="Times New Roman" w:cs="Times New Roman"/>
                <w:b/>
                <w:bCs/>
                <w:color w:val="000000"/>
                <w:kern w:val="0"/>
                <w:sz w:val="21"/>
                <w:szCs w:val="21"/>
                <w14:ligatures w14:val="none"/>
              </w:rPr>
              <w:t>Coding Scheme</w:t>
            </w:r>
          </w:p>
        </w:tc>
        <w:tc>
          <w:tcPr>
            <w:tcW w:w="1324" w:type="pct"/>
            <w:tcBorders>
              <w:top w:val="single" w:sz="12" w:space="0" w:color="auto"/>
              <w:bottom w:val="single" w:sz="4" w:space="0" w:color="auto"/>
            </w:tcBorders>
            <w:vAlign w:val="center"/>
            <w:hideMark/>
          </w:tcPr>
          <w:p w14:paraId="1C2A455B" w14:textId="77777777" w:rsidR="00DC579A" w:rsidRPr="00702F9E" w:rsidRDefault="00DC579A" w:rsidP="00FB619A">
            <w:pPr>
              <w:widowControl/>
              <w:spacing w:after="0" w:line="240" w:lineRule="auto"/>
              <w:jc w:val="center"/>
              <w:rPr>
                <w:rFonts w:ascii="Times New Roman" w:eastAsia="等线" w:hAnsi="Times New Roman" w:cs="Times New Roman"/>
                <w:b/>
                <w:bCs/>
                <w:color w:val="000000"/>
                <w:kern w:val="0"/>
                <w:sz w:val="21"/>
                <w:szCs w:val="21"/>
                <w14:ligatures w14:val="none"/>
              </w:rPr>
            </w:pPr>
            <w:r w:rsidRPr="00702F9E">
              <w:rPr>
                <w:rFonts w:ascii="Times New Roman" w:eastAsia="等线" w:hAnsi="Times New Roman" w:cs="Times New Roman"/>
                <w:b/>
                <w:bCs/>
                <w:color w:val="000000"/>
                <w:kern w:val="0"/>
                <w:sz w:val="21"/>
                <w:szCs w:val="21"/>
                <w14:ligatures w14:val="none"/>
              </w:rPr>
              <w:t>Transformation Applied</w:t>
            </w:r>
          </w:p>
        </w:tc>
      </w:tr>
      <w:tr w:rsidR="00DC579A" w:rsidRPr="00702F9E" w14:paraId="03A2A27F" w14:textId="77777777" w:rsidTr="004D66D2">
        <w:trPr>
          <w:trHeight w:val="570"/>
        </w:trPr>
        <w:tc>
          <w:tcPr>
            <w:tcW w:w="709" w:type="pct"/>
            <w:tcBorders>
              <w:top w:val="single" w:sz="4" w:space="0" w:color="auto"/>
            </w:tcBorders>
            <w:vAlign w:val="center"/>
            <w:hideMark/>
          </w:tcPr>
          <w:p w14:paraId="2CEA9E2A"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lastRenderedPageBreak/>
              <w:t>Economic right</w:t>
            </w:r>
          </w:p>
        </w:tc>
        <w:tc>
          <w:tcPr>
            <w:tcW w:w="1070" w:type="pct"/>
            <w:tcBorders>
              <w:top w:val="single" w:sz="4" w:space="0" w:color="auto"/>
            </w:tcBorders>
            <w:vAlign w:val="center"/>
            <w:hideMark/>
          </w:tcPr>
          <w:p w14:paraId="3FC26C14"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Per capita agricultural income</w:t>
            </w:r>
          </w:p>
        </w:tc>
        <w:tc>
          <w:tcPr>
            <w:tcW w:w="1155" w:type="pct"/>
            <w:tcBorders>
              <w:top w:val="single" w:sz="4" w:space="0" w:color="auto"/>
            </w:tcBorders>
            <w:vAlign w:val="center"/>
            <w:hideMark/>
          </w:tcPr>
          <w:p w14:paraId="20B9054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Annual agricultural income per capita</w:t>
            </w:r>
          </w:p>
        </w:tc>
        <w:tc>
          <w:tcPr>
            <w:tcW w:w="743" w:type="pct"/>
            <w:tcBorders>
              <w:top w:val="single" w:sz="4" w:space="0" w:color="auto"/>
            </w:tcBorders>
            <w:vAlign w:val="center"/>
            <w:hideMark/>
          </w:tcPr>
          <w:p w14:paraId="750CF9C4"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Raw continuous value</w:t>
            </w:r>
          </w:p>
        </w:tc>
        <w:tc>
          <w:tcPr>
            <w:tcW w:w="1324" w:type="pct"/>
            <w:tcBorders>
              <w:top w:val="single" w:sz="4" w:space="0" w:color="auto"/>
            </w:tcBorders>
            <w:vAlign w:val="center"/>
            <w:hideMark/>
          </w:tcPr>
          <w:p w14:paraId="0DD6C726"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Interval standardization to [1,5]</w:t>
            </w:r>
          </w:p>
        </w:tc>
      </w:tr>
      <w:tr w:rsidR="00DC579A" w:rsidRPr="00702F9E" w14:paraId="346EA2DC" w14:textId="77777777" w:rsidTr="004D66D2">
        <w:trPr>
          <w:trHeight w:val="570"/>
        </w:trPr>
        <w:tc>
          <w:tcPr>
            <w:tcW w:w="709" w:type="pct"/>
            <w:vAlign w:val="center"/>
            <w:hideMark/>
          </w:tcPr>
          <w:p w14:paraId="1140A3A1"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77D20185"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Per capita non-agricultural income</w:t>
            </w:r>
          </w:p>
        </w:tc>
        <w:tc>
          <w:tcPr>
            <w:tcW w:w="1155" w:type="pct"/>
            <w:vAlign w:val="center"/>
            <w:hideMark/>
          </w:tcPr>
          <w:p w14:paraId="4E9147B2"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Annual non-agricultural income per capita</w:t>
            </w:r>
          </w:p>
        </w:tc>
        <w:tc>
          <w:tcPr>
            <w:tcW w:w="743" w:type="pct"/>
            <w:vAlign w:val="center"/>
            <w:hideMark/>
          </w:tcPr>
          <w:p w14:paraId="36786596"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Raw continuous value</w:t>
            </w:r>
          </w:p>
        </w:tc>
        <w:tc>
          <w:tcPr>
            <w:tcW w:w="1324" w:type="pct"/>
            <w:vAlign w:val="center"/>
            <w:hideMark/>
          </w:tcPr>
          <w:p w14:paraId="43DDF0E0"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Interval standardization to [1,5]</w:t>
            </w:r>
          </w:p>
        </w:tc>
      </w:tr>
      <w:tr w:rsidR="00DC579A" w:rsidRPr="00702F9E" w14:paraId="07214428" w14:textId="77777777" w:rsidTr="004D66D2">
        <w:trPr>
          <w:trHeight w:val="570"/>
        </w:trPr>
        <w:tc>
          <w:tcPr>
            <w:tcW w:w="709" w:type="pct"/>
            <w:vAlign w:val="center"/>
            <w:hideMark/>
          </w:tcPr>
          <w:p w14:paraId="136A9177"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7A5B36E7"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Per capita expenditure</w:t>
            </w:r>
          </w:p>
        </w:tc>
        <w:tc>
          <w:tcPr>
            <w:tcW w:w="1155" w:type="pct"/>
            <w:vAlign w:val="center"/>
            <w:hideMark/>
          </w:tcPr>
          <w:p w14:paraId="1856305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Annual per capita expenditure</w:t>
            </w:r>
          </w:p>
        </w:tc>
        <w:tc>
          <w:tcPr>
            <w:tcW w:w="743" w:type="pct"/>
            <w:vAlign w:val="center"/>
            <w:hideMark/>
          </w:tcPr>
          <w:p w14:paraId="3D89F763"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Raw continuous value</w:t>
            </w:r>
          </w:p>
        </w:tc>
        <w:tc>
          <w:tcPr>
            <w:tcW w:w="1324" w:type="pct"/>
            <w:vAlign w:val="center"/>
            <w:hideMark/>
          </w:tcPr>
          <w:p w14:paraId="70E4731E"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Reverse transformation, then interval standardization to [1,5]</w:t>
            </w:r>
          </w:p>
        </w:tc>
      </w:tr>
      <w:tr w:rsidR="00DC579A" w:rsidRPr="00702F9E" w14:paraId="52D4BFC0" w14:textId="77777777" w:rsidTr="004D66D2">
        <w:trPr>
          <w:trHeight w:val="855"/>
        </w:trPr>
        <w:tc>
          <w:tcPr>
            <w:tcW w:w="709" w:type="pct"/>
            <w:vAlign w:val="center"/>
            <w:hideMark/>
          </w:tcPr>
          <w:p w14:paraId="2240688F" w14:textId="77777777" w:rsidR="00DC579A" w:rsidRPr="00702F9E" w:rsidRDefault="00DC579A" w:rsidP="00FB619A">
            <w:pPr>
              <w:widowControl/>
              <w:spacing w:after="0" w:line="240" w:lineRule="auto"/>
              <w:rPr>
                <w:rFonts w:ascii="Times New Roman" w:eastAsia="等线" w:hAnsi="Times New Roman" w:cs="Times New Roman"/>
                <w:b/>
                <w:bCs/>
                <w:color w:val="000000"/>
                <w:kern w:val="0"/>
                <w:sz w:val="21"/>
                <w:szCs w:val="21"/>
                <w14:ligatures w14:val="none"/>
              </w:rPr>
            </w:pPr>
          </w:p>
        </w:tc>
        <w:tc>
          <w:tcPr>
            <w:tcW w:w="1070" w:type="pct"/>
            <w:vAlign w:val="center"/>
            <w:hideMark/>
          </w:tcPr>
          <w:p w14:paraId="1BF7E801"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Cost of new housing</w:t>
            </w:r>
          </w:p>
        </w:tc>
        <w:tc>
          <w:tcPr>
            <w:tcW w:w="1155" w:type="pct"/>
            <w:vAlign w:val="center"/>
            <w:hideMark/>
          </w:tcPr>
          <w:p w14:paraId="108C2EBB"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Compensation minus construction cost comparison</w:t>
            </w:r>
          </w:p>
        </w:tc>
        <w:tc>
          <w:tcPr>
            <w:tcW w:w="743" w:type="pct"/>
            <w:vAlign w:val="center"/>
            <w:hideMark/>
          </w:tcPr>
          <w:p w14:paraId="6CE97088"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ordered scale</w:t>
            </w:r>
          </w:p>
        </w:tc>
        <w:tc>
          <w:tcPr>
            <w:tcW w:w="1324" w:type="pct"/>
            <w:vAlign w:val="center"/>
            <w:hideMark/>
          </w:tcPr>
          <w:p w14:paraId="528EFEE0"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3DE1A495" w14:textId="77777777" w:rsidTr="004D66D2">
        <w:trPr>
          <w:trHeight w:val="570"/>
        </w:trPr>
        <w:tc>
          <w:tcPr>
            <w:tcW w:w="709" w:type="pct"/>
            <w:vAlign w:val="center"/>
            <w:hideMark/>
          </w:tcPr>
          <w:p w14:paraId="46CD0390"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420E8AD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Satisfaction with economic right</w:t>
            </w:r>
          </w:p>
        </w:tc>
        <w:tc>
          <w:tcPr>
            <w:tcW w:w="1155" w:type="pct"/>
            <w:vAlign w:val="center"/>
            <w:hideMark/>
          </w:tcPr>
          <w:p w14:paraId="42F17103"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Self-reported economic satisfaction</w:t>
            </w:r>
          </w:p>
        </w:tc>
        <w:tc>
          <w:tcPr>
            <w:tcW w:w="743" w:type="pct"/>
            <w:vAlign w:val="center"/>
            <w:hideMark/>
          </w:tcPr>
          <w:p w14:paraId="4389532F"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06491CC7"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50625973" w14:textId="77777777" w:rsidTr="004D66D2">
        <w:trPr>
          <w:trHeight w:val="570"/>
        </w:trPr>
        <w:tc>
          <w:tcPr>
            <w:tcW w:w="709" w:type="pct"/>
            <w:vAlign w:val="center"/>
            <w:hideMark/>
          </w:tcPr>
          <w:p w14:paraId="1473BB01"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36D9C4CB"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Satisfaction with compensation standards</w:t>
            </w:r>
          </w:p>
        </w:tc>
        <w:tc>
          <w:tcPr>
            <w:tcW w:w="1155" w:type="pct"/>
            <w:vAlign w:val="center"/>
            <w:hideMark/>
          </w:tcPr>
          <w:p w14:paraId="5B5F78C2"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Satisfaction with compensation policy</w:t>
            </w:r>
          </w:p>
        </w:tc>
        <w:tc>
          <w:tcPr>
            <w:tcW w:w="743" w:type="pct"/>
            <w:vAlign w:val="center"/>
            <w:hideMark/>
          </w:tcPr>
          <w:p w14:paraId="78A8A295"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787234D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7FFDBCFA" w14:textId="77777777" w:rsidTr="004D66D2">
        <w:trPr>
          <w:trHeight w:val="570"/>
        </w:trPr>
        <w:tc>
          <w:tcPr>
            <w:tcW w:w="709" w:type="pct"/>
            <w:vAlign w:val="center"/>
            <w:hideMark/>
          </w:tcPr>
          <w:p w14:paraId="680E6AEA"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Living right</w:t>
            </w:r>
          </w:p>
        </w:tc>
        <w:tc>
          <w:tcPr>
            <w:tcW w:w="1070" w:type="pct"/>
            <w:vAlign w:val="center"/>
            <w:hideMark/>
          </w:tcPr>
          <w:p w14:paraId="0C28808E"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Per capita living space</w:t>
            </w:r>
          </w:p>
        </w:tc>
        <w:tc>
          <w:tcPr>
            <w:tcW w:w="1155" w:type="pct"/>
            <w:vAlign w:val="center"/>
            <w:hideMark/>
          </w:tcPr>
          <w:p w14:paraId="08D8907F"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Living area after withdrawal</w:t>
            </w:r>
          </w:p>
        </w:tc>
        <w:tc>
          <w:tcPr>
            <w:tcW w:w="743" w:type="pct"/>
            <w:vAlign w:val="center"/>
            <w:hideMark/>
          </w:tcPr>
          <w:p w14:paraId="772C017E"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Raw continuous value</w:t>
            </w:r>
          </w:p>
        </w:tc>
        <w:tc>
          <w:tcPr>
            <w:tcW w:w="1324" w:type="pct"/>
            <w:vAlign w:val="center"/>
            <w:hideMark/>
          </w:tcPr>
          <w:p w14:paraId="6E42492A"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Interval standardization to [1,5]</w:t>
            </w:r>
          </w:p>
        </w:tc>
      </w:tr>
      <w:tr w:rsidR="00DC579A" w:rsidRPr="00702F9E" w14:paraId="083E35E4" w14:textId="77777777" w:rsidTr="004D66D2">
        <w:trPr>
          <w:trHeight w:val="570"/>
        </w:trPr>
        <w:tc>
          <w:tcPr>
            <w:tcW w:w="709" w:type="pct"/>
            <w:vAlign w:val="center"/>
            <w:hideMark/>
          </w:tcPr>
          <w:p w14:paraId="4447B23D"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0D8DABE6"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Housing quality</w:t>
            </w:r>
          </w:p>
        </w:tc>
        <w:tc>
          <w:tcPr>
            <w:tcW w:w="1155" w:type="pct"/>
            <w:vAlign w:val="center"/>
            <w:hideMark/>
          </w:tcPr>
          <w:p w14:paraId="0F0852F3"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Comparison with previous housing</w:t>
            </w:r>
          </w:p>
        </w:tc>
        <w:tc>
          <w:tcPr>
            <w:tcW w:w="743" w:type="pct"/>
            <w:vAlign w:val="center"/>
            <w:hideMark/>
          </w:tcPr>
          <w:p w14:paraId="4D62F730"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68B1CE24"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18A62708" w14:textId="77777777" w:rsidTr="004D66D2">
        <w:trPr>
          <w:trHeight w:val="570"/>
        </w:trPr>
        <w:tc>
          <w:tcPr>
            <w:tcW w:w="709" w:type="pct"/>
            <w:vAlign w:val="center"/>
            <w:hideMark/>
          </w:tcPr>
          <w:p w14:paraId="55A61423"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5F5F7847"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Living environment</w:t>
            </w:r>
          </w:p>
        </w:tc>
        <w:tc>
          <w:tcPr>
            <w:tcW w:w="1155" w:type="pct"/>
            <w:vAlign w:val="center"/>
            <w:hideMark/>
          </w:tcPr>
          <w:p w14:paraId="6C961568"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Overall living environment quality</w:t>
            </w:r>
          </w:p>
        </w:tc>
        <w:tc>
          <w:tcPr>
            <w:tcW w:w="743" w:type="pct"/>
            <w:vAlign w:val="center"/>
            <w:hideMark/>
          </w:tcPr>
          <w:p w14:paraId="54C019E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68AEE578"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69315C46" w14:textId="77777777" w:rsidTr="004D66D2">
        <w:trPr>
          <w:trHeight w:val="300"/>
        </w:trPr>
        <w:tc>
          <w:tcPr>
            <w:tcW w:w="709" w:type="pct"/>
            <w:vAlign w:val="center"/>
            <w:hideMark/>
          </w:tcPr>
          <w:p w14:paraId="393409BD"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1C667B78"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Infrastructure</w:t>
            </w:r>
          </w:p>
        </w:tc>
        <w:tc>
          <w:tcPr>
            <w:tcW w:w="1155" w:type="pct"/>
            <w:vAlign w:val="center"/>
            <w:hideMark/>
          </w:tcPr>
          <w:p w14:paraId="229B5BF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Infrastructure adequacy</w:t>
            </w:r>
          </w:p>
        </w:tc>
        <w:tc>
          <w:tcPr>
            <w:tcW w:w="743" w:type="pct"/>
            <w:vAlign w:val="center"/>
            <w:hideMark/>
          </w:tcPr>
          <w:p w14:paraId="3D242DD5"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2FFF1E12"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02119628" w14:textId="77777777" w:rsidTr="004D66D2">
        <w:trPr>
          <w:trHeight w:val="300"/>
        </w:trPr>
        <w:tc>
          <w:tcPr>
            <w:tcW w:w="709" w:type="pct"/>
            <w:vAlign w:val="center"/>
            <w:hideMark/>
          </w:tcPr>
          <w:p w14:paraId="25ADCB10"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1753F24B"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Living convenience</w:t>
            </w:r>
          </w:p>
        </w:tc>
        <w:tc>
          <w:tcPr>
            <w:tcW w:w="1155" w:type="pct"/>
            <w:vAlign w:val="center"/>
            <w:hideMark/>
          </w:tcPr>
          <w:p w14:paraId="0A82D3AF"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Daily life convenience</w:t>
            </w:r>
          </w:p>
        </w:tc>
        <w:tc>
          <w:tcPr>
            <w:tcW w:w="743" w:type="pct"/>
            <w:vAlign w:val="center"/>
            <w:hideMark/>
          </w:tcPr>
          <w:p w14:paraId="57FF890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0138FB6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42BE5184" w14:textId="77777777" w:rsidTr="004D66D2">
        <w:trPr>
          <w:trHeight w:val="300"/>
        </w:trPr>
        <w:tc>
          <w:tcPr>
            <w:tcW w:w="709" w:type="pct"/>
            <w:vAlign w:val="center"/>
            <w:hideMark/>
          </w:tcPr>
          <w:p w14:paraId="77BA3A0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3E51C891"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Farming convenience</w:t>
            </w:r>
          </w:p>
        </w:tc>
        <w:tc>
          <w:tcPr>
            <w:tcW w:w="1155" w:type="pct"/>
            <w:vAlign w:val="center"/>
            <w:hideMark/>
          </w:tcPr>
          <w:p w14:paraId="62884B0D"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Farming accessibility</w:t>
            </w:r>
          </w:p>
        </w:tc>
        <w:tc>
          <w:tcPr>
            <w:tcW w:w="743" w:type="pct"/>
            <w:vAlign w:val="center"/>
            <w:hideMark/>
          </w:tcPr>
          <w:p w14:paraId="21B40C8A"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1351C34E"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3BCF355C" w14:textId="77777777" w:rsidTr="004D66D2">
        <w:trPr>
          <w:trHeight w:val="570"/>
        </w:trPr>
        <w:tc>
          <w:tcPr>
            <w:tcW w:w="709" w:type="pct"/>
            <w:vAlign w:val="center"/>
            <w:hideMark/>
          </w:tcPr>
          <w:p w14:paraId="1A4A080D"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Social right</w:t>
            </w:r>
          </w:p>
        </w:tc>
        <w:tc>
          <w:tcPr>
            <w:tcW w:w="1070" w:type="pct"/>
            <w:vAlign w:val="center"/>
            <w:hideMark/>
          </w:tcPr>
          <w:p w14:paraId="25239F0F"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Arable area</w:t>
            </w:r>
          </w:p>
        </w:tc>
        <w:tc>
          <w:tcPr>
            <w:tcW w:w="1155" w:type="pct"/>
            <w:vAlign w:val="center"/>
            <w:hideMark/>
          </w:tcPr>
          <w:p w14:paraId="6299CF19"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Contracted land area after withdrawal</w:t>
            </w:r>
          </w:p>
        </w:tc>
        <w:tc>
          <w:tcPr>
            <w:tcW w:w="743" w:type="pct"/>
            <w:vAlign w:val="center"/>
            <w:hideMark/>
          </w:tcPr>
          <w:p w14:paraId="41AAEB51"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Raw continuous value</w:t>
            </w:r>
          </w:p>
        </w:tc>
        <w:tc>
          <w:tcPr>
            <w:tcW w:w="1324" w:type="pct"/>
            <w:vAlign w:val="center"/>
            <w:hideMark/>
          </w:tcPr>
          <w:p w14:paraId="55125838"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Interval standardization to [1,5]</w:t>
            </w:r>
          </w:p>
        </w:tc>
      </w:tr>
      <w:tr w:rsidR="00DC579A" w:rsidRPr="00702F9E" w14:paraId="2F9C4123" w14:textId="77777777" w:rsidTr="004D66D2">
        <w:trPr>
          <w:trHeight w:val="570"/>
        </w:trPr>
        <w:tc>
          <w:tcPr>
            <w:tcW w:w="709" w:type="pct"/>
            <w:vAlign w:val="center"/>
            <w:hideMark/>
          </w:tcPr>
          <w:p w14:paraId="173EDC2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61913DFA"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Non-agricultural employment opportunities</w:t>
            </w:r>
          </w:p>
        </w:tc>
        <w:tc>
          <w:tcPr>
            <w:tcW w:w="1155" w:type="pct"/>
            <w:vAlign w:val="center"/>
            <w:hideMark/>
          </w:tcPr>
          <w:p w14:paraId="1C03904A"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Availability of non-farm jobs</w:t>
            </w:r>
          </w:p>
        </w:tc>
        <w:tc>
          <w:tcPr>
            <w:tcW w:w="743" w:type="pct"/>
            <w:vAlign w:val="center"/>
            <w:hideMark/>
          </w:tcPr>
          <w:p w14:paraId="4FC33302"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0E88C28D"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535B4BC5" w14:textId="77777777" w:rsidTr="004D66D2">
        <w:trPr>
          <w:trHeight w:val="570"/>
        </w:trPr>
        <w:tc>
          <w:tcPr>
            <w:tcW w:w="709" w:type="pct"/>
            <w:vAlign w:val="center"/>
            <w:hideMark/>
          </w:tcPr>
          <w:p w14:paraId="187BB21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5C6CA035"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Difficulty of employment</w:t>
            </w:r>
          </w:p>
        </w:tc>
        <w:tc>
          <w:tcPr>
            <w:tcW w:w="1155" w:type="pct"/>
            <w:vAlign w:val="center"/>
            <w:hideMark/>
          </w:tcPr>
          <w:p w14:paraId="4E4AE865"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Perceived employment difficulty</w:t>
            </w:r>
          </w:p>
        </w:tc>
        <w:tc>
          <w:tcPr>
            <w:tcW w:w="743" w:type="pct"/>
            <w:vAlign w:val="center"/>
            <w:hideMark/>
          </w:tcPr>
          <w:p w14:paraId="2AC24E0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Likert scale</w:t>
            </w:r>
          </w:p>
        </w:tc>
        <w:tc>
          <w:tcPr>
            <w:tcW w:w="1324" w:type="pct"/>
            <w:vAlign w:val="center"/>
            <w:hideMark/>
          </w:tcPr>
          <w:p w14:paraId="7B38F6A7"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24013EB0" w14:textId="77777777" w:rsidTr="004D66D2">
        <w:trPr>
          <w:trHeight w:val="570"/>
        </w:trPr>
        <w:tc>
          <w:tcPr>
            <w:tcW w:w="709" w:type="pct"/>
            <w:vAlign w:val="center"/>
            <w:hideMark/>
          </w:tcPr>
          <w:p w14:paraId="70769C01"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p>
        </w:tc>
        <w:tc>
          <w:tcPr>
            <w:tcW w:w="1070" w:type="pct"/>
            <w:vAlign w:val="center"/>
            <w:hideMark/>
          </w:tcPr>
          <w:p w14:paraId="114BD198"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Purchase of social insurance</w:t>
            </w:r>
          </w:p>
        </w:tc>
        <w:tc>
          <w:tcPr>
            <w:tcW w:w="1155" w:type="pct"/>
            <w:vAlign w:val="center"/>
            <w:hideMark/>
          </w:tcPr>
          <w:p w14:paraId="24B4782E"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Number of insurance types purchased</w:t>
            </w:r>
          </w:p>
        </w:tc>
        <w:tc>
          <w:tcPr>
            <w:tcW w:w="743" w:type="pct"/>
            <w:vAlign w:val="center"/>
            <w:hideMark/>
          </w:tcPr>
          <w:p w14:paraId="3A734CE3"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1–5 ordered scale</w:t>
            </w:r>
          </w:p>
        </w:tc>
        <w:tc>
          <w:tcPr>
            <w:tcW w:w="1324" w:type="pct"/>
            <w:vAlign w:val="center"/>
            <w:hideMark/>
          </w:tcPr>
          <w:p w14:paraId="74596193"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Original scale retained</w:t>
            </w:r>
          </w:p>
        </w:tc>
      </w:tr>
      <w:tr w:rsidR="00DC579A" w:rsidRPr="00702F9E" w14:paraId="45B5A6E4" w14:textId="77777777" w:rsidTr="004D66D2">
        <w:trPr>
          <w:trHeight w:val="570"/>
        </w:trPr>
        <w:tc>
          <w:tcPr>
            <w:tcW w:w="1778" w:type="pct"/>
            <w:gridSpan w:val="2"/>
            <w:tcBorders>
              <w:bottom w:val="single" w:sz="12" w:space="0" w:color="auto"/>
            </w:tcBorders>
            <w:vAlign w:val="center"/>
          </w:tcPr>
          <w:p w14:paraId="5ECEAA32"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lastRenderedPageBreak/>
              <w:t>Level of farmers’ rights and interests</w:t>
            </w:r>
          </w:p>
        </w:tc>
        <w:tc>
          <w:tcPr>
            <w:tcW w:w="1155" w:type="pct"/>
            <w:tcBorders>
              <w:bottom w:val="single" w:sz="12" w:space="0" w:color="auto"/>
            </w:tcBorders>
            <w:vAlign w:val="center"/>
          </w:tcPr>
          <w:p w14:paraId="39642C36"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Sum of economic right, living right, and social right indices</w:t>
            </w:r>
          </w:p>
        </w:tc>
        <w:tc>
          <w:tcPr>
            <w:tcW w:w="743" w:type="pct"/>
            <w:tcBorders>
              <w:bottom w:val="single" w:sz="12" w:space="0" w:color="auto"/>
            </w:tcBorders>
            <w:vAlign w:val="center"/>
          </w:tcPr>
          <w:p w14:paraId="5300EA9C"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Continuous composite index</w:t>
            </w:r>
          </w:p>
        </w:tc>
        <w:tc>
          <w:tcPr>
            <w:tcW w:w="1324" w:type="pct"/>
            <w:tcBorders>
              <w:bottom w:val="single" w:sz="12" w:space="0" w:color="auto"/>
            </w:tcBorders>
            <w:vAlign w:val="center"/>
          </w:tcPr>
          <w:p w14:paraId="65353817" w14:textId="77777777" w:rsidR="00DC579A" w:rsidRPr="00702F9E" w:rsidRDefault="00DC579A" w:rsidP="00FB619A">
            <w:pPr>
              <w:widowControl/>
              <w:spacing w:after="0" w:line="240" w:lineRule="auto"/>
              <w:rPr>
                <w:rFonts w:ascii="Times New Roman" w:eastAsia="等线" w:hAnsi="Times New Roman" w:cs="Times New Roman"/>
                <w:color w:val="000000"/>
                <w:kern w:val="0"/>
                <w:sz w:val="21"/>
                <w:szCs w:val="21"/>
                <w14:ligatures w14:val="none"/>
              </w:rPr>
            </w:pPr>
            <w:r w:rsidRPr="00702F9E">
              <w:rPr>
                <w:rFonts w:ascii="Times New Roman" w:eastAsia="等线" w:hAnsi="Times New Roman" w:cs="Times New Roman"/>
                <w:color w:val="000000"/>
                <w:kern w:val="0"/>
                <w:sz w:val="21"/>
                <w:szCs w:val="21"/>
                <w14:ligatures w14:val="none"/>
              </w:rPr>
              <w:t>Constructed by summing the three dimension indices after entropy weighting</w:t>
            </w:r>
          </w:p>
        </w:tc>
      </w:tr>
    </w:tbl>
    <w:p w14:paraId="31A652F7" w14:textId="77241061" w:rsidR="00186D19" w:rsidRPr="00186D19" w:rsidRDefault="00DC579A" w:rsidP="00186D19">
      <w:pPr>
        <w:spacing w:after="0" w:line="240" w:lineRule="auto"/>
        <w:jc w:val="both"/>
        <w:rPr>
          <w:rFonts w:ascii="Times New Roman" w:hAnsi="Times New Roman" w:cs="Times New Roman"/>
          <w:sz w:val="21"/>
          <w:szCs w:val="21"/>
        </w:rPr>
      </w:pPr>
      <w:r w:rsidRPr="00702F9E">
        <w:rPr>
          <w:rFonts w:ascii="Times New Roman" w:hAnsi="Times New Roman" w:cs="Times New Roman"/>
          <w:b/>
          <w:bCs/>
          <w:i/>
          <w:iCs/>
          <w:sz w:val="21"/>
          <w:szCs w:val="21"/>
        </w:rPr>
        <w:t>Note</w:t>
      </w:r>
      <w:r w:rsidR="006B3981">
        <w:rPr>
          <w:rFonts w:ascii="Times New Roman" w:hAnsi="Times New Roman" w:cs="Times New Roman" w:hint="eastAsia"/>
          <w:b/>
          <w:bCs/>
          <w:i/>
          <w:iCs/>
          <w:sz w:val="21"/>
          <w:szCs w:val="21"/>
        </w:rPr>
        <w:t>(</w:t>
      </w:r>
      <w:r w:rsidRPr="00702F9E">
        <w:rPr>
          <w:rFonts w:ascii="Times New Roman" w:hAnsi="Times New Roman" w:cs="Times New Roman" w:hint="eastAsia"/>
          <w:b/>
          <w:bCs/>
          <w:i/>
          <w:iCs/>
          <w:sz w:val="21"/>
          <w:szCs w:val="21"/>
        </w:rPr>
        <w:t>s</w:t>
      </w:r>
      <w:r w:rsidR="006B3981">
        <w:rPr>
          <w:rFonts w:ascii="Times New Roman" w:hAnsi="Times New Roman" w:cs="Times New Roman" w:hint="eastAsia"/>
          <w:b/>
          <w:bCs/>
          <w:i/>
          <w:iCs/>
          <w:sz w:val="21"/>
          <w:szCs w:val="21"/>
        </w:rPr>
        <w:t>)</w:t>
      </w:r>
      <w:r w:rsidRPr="00702F9E">
        <w:rPr>
          <w:rFonts w:ascii="Times New Roman" w:hAnsi="Times New Roman" w:cs="Times New Roman"/>
          <w:b/>
          <w:bCs/>
          <w:i/>
          <w:iCs/>
          <w:sz w:val="21"/>
          <w:szCs w:val="21"/>
        </w:rPr>
        <w:t>:</w:t>
      </w:r>
      <w:r w:rsidRPr="00702F9E">
        <w:rPr>
          <w:rFonts w:ascii="Times New Roman" w:hAnsi="Times New Roman" w:cs="Times New Roman" w:hint="eastAsia"/>
          <w:sz w:val="21"/>
          <w:szCs w:val="21"/>
        </w:rPr>
        <w:t xml:space="preserve"> </w:t>
      </w:r>
      <w:r w:rsidR="00186D19" w:rsidRPr="00186D19">
        <w:rPr>
          <w:rFonts w:ascii="Times New Roman" w:hAnsi="Times New Roman" w:cs="Times New Roman"/>
          <w:sz w:val="21"/>
          <w:szCs w:val="21"/>
        </w:rPr>
        <w:t>The indicator “per capita expenditure” is directionally inconsistent with the other indicators; therefore, it is first reverse-coded. The transformation formula is:</w:t>
      </w:r>
    </w:p>
    <w:p w14:paraId="476B79C7" w14:textId="77777777" w:rsidR="00186D19" w:rsidRPr="00186D19" w:rsidRDefault="00186D19" w:rsidP="00186D19">
      <w:pPr>
        <w:spacing w:after="0" w:line="240" w:lineRule="auto"/>
        <w:jc w:val="both"/>
        <w:rPr>
          <w:rFonts w:ascii="Times New Roman" w:hAnsi="Times New Roman" w:cs="Times New Roman"/>
          <w:iCs/>
          <w:sz w:val="21"/>
          <w:szCs w:val="21"/>
        </w:rPr>
      </w:pPr>
      <m:oMathPara>
        <m:oMath>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ij</m:t>
              </m:r>
            </m:sub>
          </m:sSub>
          <m:r>
            <w:rPr>
              <w:rFonts w:ascii="Cambria Math" w:hAnsi="Cambria Math"/>
              <w:sz w:val="21"/>
              <w:szCs w:val="21"/>
            </w:rPr>
            <m:t>=</m:t>
          </m:r>
          <m:f>
            <m:fPr>
              <m:ctrlPr>
                <w:rPr>
                  <w:rFonts w:ascii="Cambria Math" w:hAnsi="Cambria Math"/>
                  <w:i/>
                  <w:iCs/>
                  <w:sz w:val="21"/>
                  <w:szCs w:val="21"/>
                </w:rPr>
              </m:ctrlPr>
            </m:fPr>
            <m:num>
              <m:r>
                <w:rPr>
                  <w:rFonts w:ascii="Cambria Math" w:hAnsi="Cambria Math"/>
                  <w:sz w:val="21"/>
                  <w:szCs w:val="21"/>
                </w:rPr>
                <m:t>max</m:t>
              </m:r>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j</m:t>
                      </m:r>
                    </m:sub>
                  </m:sSub>
                </m:e>
              </m:d>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ij</m:t>
                  </m:r>
                </m:sub>
              </m:sSub>
            </m:num>
            <m:den>
              <m:r>
                <w:rPr>
                  <w:rFonts w:ascii="Cambria Math" w:hAnsi="Cambria Math"/>
                  <w:sz w:val="21"/>
                  <w:szCs w:val="21"/>
                </w:rPr>
                <m:t>max</m:t>
              </m:r>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j</m:t>
                      </m:r>
                    </m:sub>
                  </m:sSub>
                </m:e>
              </m:d>
              <m:r>
                <w:rPr>
                  <w:rFonts w:ascii="Cambria Math" w:hAnsi="Cambria Math"/>
                  <w:sz w:val="21"/>
                  <w:szCs w:val="21"/>
                </w:rPr>
                <m:t>-min</m:t>
              </m:r>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j</m:t>
                      </m:r>
                    </m:sub>
                  </m:sSub>
                </m:e>
              </m:d>
            </m:den>
          </m:f>
        </m:oMath>
      </m:oMathPara>
    </w:p>
    <w:p w14:paraId="3B2CD92C" w14:textId="44AD4CE3" w:rsidR="00186D19" w:rsidRPr="00186D19" w:rsidRDefault="00186D19" w:rsidP="00186D19">
      <w:pPr>
        <w:spacing w:after="0" w:line="240" w:lineRule="auto"/>
        <w:jc w:val="both"/>
        <w:rPr>
          <w:rFonts w:ascii="Times New Roman" w:hAnsi="Times New Roman" w:cs="Times New Roman"/>
          <w:sz w:val="21"/>
          <w:szCs w:val="21"/>
        </w:rPr>
      </w:pPr>
      <w:r w:rsidRPr="00186D19">
        <w:rPr>
          <w:rFonts w:ascii="Times New Roman" w:hAnsi="Times New Roman" w:cs="Times New Roman"/>
          <w:sz w:val="21"/>
          <w:szCs w:val="21"/>
        </w:rPr>
        <w:t>Given that the indicators are measured in different units, it is also necessary to eliminate dimensional differences by normalizing the data. The standardized values are rescaled to the interval [1, 5] using the following formula:</w:t>
      </w:r>
    </w:p>
    <w:p w14:paraId="1AD48826" w14:textId="77777777" w:rsidR="00186D19" w:rsidRPr="00186D19" w:rsidRDefault="00186D19" w:rsidP="00186D19">
      <w:pPr>
        <w:widowControl/>
        <w:ind w:firstLine="480"/>
        <w:rPr>
          <w:rFonts w:hAnsi="Cambria Math"/>
          <w:sz w:val="21"/>
          <w:szCs w:val="21"/>
        </w:rPr>
      </w:pPr>
      <m:oMathPara>
        <m:oMath>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ij</m:t>
              </m:r>
            </m:sub>
          </m:sSub>
          <m:r>
            <w:rPr>
              <w:rFonts w:ascii="Cambria Math" w:hAnsi="Cambria Math"/>
              <w:sz w:val="21"/>
              <w:szCs w:val="21"/>
            </w:rPr>
            <m:t>=a+</m:t>
          </m:r>
          <m:f>
            <m:fPr>
              <m:ctrlPr>
                <w:rPr>
                  <w:rFonts w:ascii="Cambria Math" w:hAnsi="Cambria Math"/>
                  <w:i/>
                  <w:sz w:val="21"/>
                  <w:szCs w:val="21"/>
                </w:rPr>
              </m:ctrlPr>
            </m:fPr>
            <m:num>
              <m:r>
                <w:rPr>
                  <w:rFonts w:ascii="Cambria Math" w:hAnsi="Cambria Math"/>
                  <w:sz w:val="21"/>
                  <w:szCs w:val="21"/>
                </w:rPr>
                <m:t>(b-a)(</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ij</m:t>
                  </m:r>
                </m:sub>
              </m:sSub>
              <m:r>
                <w:rPr>
                  <w:rFonts w:ascii="Cambria Math" w:hAnsi="Cambria Math"/>
                  <w:sz w:val="21"/>
                  <w:szCs w:val="21"/>
                </w:rPr>
                <m:t>-min</m:t>
              </m:r>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j</m:t>
                      </m:r>
                    </m:sub>
                  </m:sSub>
                </m:e>
              </m:d>
              <m:r>
                <w:rPr>
                  <w:rFonts w:ascii="Cambria Math" w:hAnsi="Cambria Math"/>
                  <w:sz w:val="21"/>
                  <w:szCs w:val="21"/>
                </w:rPr>
                <m:t>)</m:t>
              </m:r>
            </m:num>
            <m:den>
              <m:r>
                <w:rPr>
                  <w:rFonts w:ascii="Cambria Math" w:hAnsi="Cambria Math"/>
                  <w:sz w:val="21"/>
                  <w:szCs w:val="21"/>
                </w:rPr>
                <m:t>max</m:t>
              </m:r>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j</m:t>
                      </m:r>
                    </m:sub>
                  </m:sSub>
                </m:e>
              </m:d>
              <m:r>
                <w:rPr>
                  <w:rFonts w:ascii="Cambria Math" w:hAnsi="Cambria Math"/>
                  <w:sz w:val="21"/>
                  <w:szCs w:val="21"/>
                </w:rPr>
                <m:t>-min</m:t>
              </m:r>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j</m:t>
                      </m:r>
                    </m:sub>
                  </m:sSub>
                </m:e>
              </m:d>
            </m:den>
          </m:f>
        </m:oMath>
      </m:oMathPara>
    </w:p>
    <w:p w14:paraId="2BB4E7D8" w14:textId="4338126A" w:rsidR="00186D19" w:rsidRDefault="00186D19" w:rsidP="00186D19">
      <w:pPr>
        <w:spacing w:after="0" w:line="240" w:lineRule="auto"/>
        <w:jc w:val="both"/>
        <w:rPr>
          <w:rFonts w:ascii="Times New Roman" w:hAnsi="Times New Roman" w:cs="Times New Roman"/>
          <w:sz w:val="21"/>
          <w:szCs w:val="21"/>
        </w:rPr>
      </w:pPr>
      <w:r w:rsidRPr="00186D19">
        <w:rPr>
          <w:rFonts w:ascii="Times New Roman" w:hAnsi="Times New Roman" w:cs="Times New Roman"/>
          <w:sz w:val="21"/>
          <w:szCs w:val="21"/>
        </w:rPr>
        <w:t>where (a) and (b) are set to 1 and 5, respectively.</w:t>
      </w:r>
    </w:p>
    <w:p w14:paraId="274A6186" w14:textId="69326740" w:rsidR="00186D19" w:rsidRPr="00702F9E" w:rsidRDefault="00186D19" w:rsidP="00186D19">
      <w:pPr>
        <w:spacing w:after="0" w:line="240" w:lineRule="auto"/>
        <w:jc w:val="both"/>
        <w:rPr>
          <w:rFonts w:ascii="Times New Roman" w:hAnsi="Times New Roman" w:cs="Times New Roman"/>
          <w:sz w:val="21"/>
          <w:szCs w:val="21"/>
        </w:rPr>
      </w:pPr>
      <w:r w:rsidRPr="00186D19">
        <w:rPr>
          <w:rFonts w:ascii="Times New Roman" w:hAnsi="Times New Roman" w:cs="Times New Roman"/>
          <w:sz w:val="21"/>
          <w:szCs w:val="21"/>
        </w:rPr>
        <w:t>The entropy weight method was applied to the processed variables.</w:t>
      </w:r>
    </w:p>
    <w:p w14:paraId="28E04632" w14:textId="625C2FBC" w:rsidR="00DC579A" w:rsidRDefault="00DC579A" w:rsidP="00FB619A">
      <w:pPr>
        <w:pStyle w:val="3"/>
        <w:spacing w:line="240" w:lineRule="auto"/>
      </w:pPr>
      <w:r>
        <w:rPr>
          <w:rFonts w:hint="eastAsia"/>
        </w:rPr>
        <w:t>2</w:t>
      </w:r>
      <w:r>
        <w:rPr>
          <w:rFonts w:hint="eastAsia"/>
        </w:rPr>
        <w:t>.2.2</w:t>
      </w:r>
      <w:r>
        <w:rPr>
          <w:rFonts w:hint="eastAsia"/>
        </w:rPr>
        <w:t xml:space="preserve"> Independent </w:t>
      </w:r>
      <w:r w:rsidRPr="00BF60DE">
        <w:t>Variables</w:t>
      </w:r>
    </w:p>
    <w:p w14:paraId="3EF1C7E0" w14:textId="566A2DFD" w:rsidR="00DC579A" w:rsidRPr="00702F9E" w:rsidRDefault="00FB619A" w:rsidP="00FB619A">
      <w:pPr>
        <w:spacing w:line="240" w:lineRule="auto"/>
        <w:rPr>
          <w:rFonts w:ascii="Times New Roman" w:hAnsi="Times New Roman" w:cs="Times New Roman"/>
          <w:b/>
          <w:bCs/>
          <w:sz w:val="21"/>
          <w:szCs w:val="21"/>
        </w:rPr>
      </w:pPr>
      <w:r w:rsidRPr="00FB619A">
        <w:rPr>
          <w:rFonts w:ascii="Times New Roman" w:hAnsi="Times New Roman" w:cs="Times New Roman"/>
          <w:b/>
          <w:bCs/>
          <w:sz w:val="21"/>
          <w:szCs w:val="21"/>
        </w:rPr>
        <w:t>Supplementary</w:t>
      </w:r>
      <w:r w:rsidRPr="00FB619A">
        <w:rPr>
          <w:rFonts w:ascii="Times New Roman" w:hAnsi="Times New Roman" w:cs="Times New Roman"/>
          <w:b/>
          <w:bCs/>
          <w:sz w:val="21"/>
          <w:szCs w:val="21"/>
        </w:rPr>
        <w:t xml:space="preserve"> </w:t>
      </w:r>
      <w:r w:rsidR="00DC579A" w:rsidRPr="00702F9E">
        <w:rPr>
          <w:rFonts w:ascii="Times New Roman" w:hAnsi="Times New Roman" w:cs="Times New Roman"/>
          <w:b/>
          <w:bCs/>
          <w:sz w:val="21"/>
          <w:szCs w:val="21"/>
        </w:rPr>
        <w:t xml:space="preserve">Table </w:t>
      </w:r>
      <w:r w:rsidR="00DC579A" w:rsidRPr="00702F9E">
        <w:rPr>
          <w:rFonts w:ascii="Times New Roman" w:hAnsi="Times New Roman" w:cs="Times New Roman" w:hint="eastAsia"/>
          <w:b/>
          <w:bCs/>
          <w:sz w:val="21"/>
          <w:szCs w:val="21"/>
        </w:rPr>
        <w:t>S5</w:t>
      </w:r>
      <w:r w:rsidR="00DC579A" w:rsidRPr="00702F9E">
        <w:rPr>
          <w:rFonts w:ascii="Times New Roman" w:hAnsi="Times New Roman" w:cs="Times New Roman"/>
          <w:b/>
          <w:bCs/>
          <w:sz w:val="21"/>
          <w:szCs w:val="21"/>
        </w:rPr>
        <w:t xml:space="preserve"> </w:t>
      </w:r>
      <w:r w:rsidR="00DC579A" w:rsidRPr="00702F9E">
        <w:rPr>
          <w:rFonts w:ascii="Times New Roman" w:hAnsi="Times New Roman" w:cs="Times New Roman" w:hint="eastAsia"/>
          <w:b/>
          <w:bCs/>
          <w:sz w:val="21"/>
          <w:szCs w:val="21"/>
        </w:rPr>
        <w:t>Ind</w:t>
      </w:r>
      <w:r w:rsidR="00DC579A" w:rsidRPr="00702F9E">
        <w:rPr>
          <w:rFonts w:ascii="Times New Roman" w:hAnsi="Times New Roman" w:cs="Times New Roman"/>
          <w:b/>
          <w:bCs/>
          <w:sz w:val="21"/>
          <w:szCs w:val="21"/>
        </w:rPr>
        <w:t>ependent Variable</w:t>
      </w:r>
      <w:r w:rsidR="00DC579A" w:rsidRPr="00702F9E">
        <w:rPr>
          <w:rFonts w:ascii="Times New Roman" w:hAnsi="Times New Roman" w:cs="Times New Roman" w:hint="eastAsia"/>
          <w:b/>
          <w:bCs/>
          <w:sz w:val="21"/>
          <w:szCs w:val="21"/>
        </w:rPr>
        <w:t>s:</w:t>
      </w:r>
      <w:r w:rsidR="00DC579A" w:rsidRPr="00702F9E">
        <w:rPr>
          <w:rFonts w:ascii="Times New Roman" w:hAnsi="Times New Roman" w:cs="Times New Roman"/>
          <w:b/>
          <w:bCs/>
          <w:sz w:val="21"/>
          <w:szCs w:val="21"/>
        </w:rPr>
        <w:t xml:space="preserve"> Definitions, Coding Schemes and Transformations</w:t>
      </w:r>
    </w:p>
    <w:tbl>
      <w:tblPr>
        <w:tblStyle w:val="a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729"/>
        <w:gridCol w:w="2120"/>
        <w:gridCol w:w="1185"/>
        <w:gridCol w:w="1899"/>
      </w:tblGrid>
      <w:tr w:rsidR="00DC579A" w:rsidRPr="00702F9E" w14:paraId="71DBF234" w14:textId="77777777" w:rsidTr="004D66D2">
        <w:trPr>
          <w:trHeight w:val="300"/>
        </w:trPr>
        <w:tc>
          <w:tcPr>
            <w:tcW w:w="827" w:type="pct"/>
            <w:tcBorders>
              <w:top w:val="single" w:sz="12" w:space="0" w:color="auto"/>
              <w:bottom w:val="single" w:sz="4" w:space="0" w:color="auto"/>
            </w:tcBorders>
            <w:vAlign w:val="center"/>
            <w:hideMark/>
          </w:tcPr>
          <w:p w14:paraId="5C8DC2CD" w14:textId="77777777" w:rsidR="00DC579A" w:rsidRPr="00702F9E" w:rsidRDefault="00DC579A" w:rsidP="00FB619A">
            <w:pPr>
              <w:rPr>
                <w:b/>
                <w:bCs/>
                <w:sz w:val="21"/>
                <w:szCs w:val="21"/>
              </w:rPr>
            </w:pPr>
            <w:r w:rsidRPr="00702F9E">
              <w:rPr>
                <w:b/>
                <w:bCs/>
                <w:sz w:val="21"/>
                <w:szCs w:val="21"/>
              </w:rPr>
              <w:t>Dimension</w:t>
            </w:r>
          </w:p>
        </w:tc>
        <w:tc>
          <w:tcPr>
            <w:tcW w:w="1041" w:type="pct"/>
            <w:tcBorders>
              <w:top w:val="single" w:sz="12" w:space="0" w:color="auto"/>
              <w:bottom w:val="single" w:sz="4" w:space="0" w:color="auto"/>
            </w:tcBorders>
            <w:vAlign w:val="center"/>
            <w:hideMark/>
          </w:tcPr>
          <w:p w14:paraId="457717ED" w14:textId="77777777" w:rsidR="00DC579A" w:rsidRPr="00702F9E" w:rsidRDefault="00DC579A" w:rsidP="00FB619A">
            <w:pPr>
              <w:rPr>
                <w:b/>
                <w:bCs/>
                <w:sz w:val="21"/>
                <w:szCs w:val="21"/>
              </w:rPr>
            </w:pPr>
            <w:r w:rsidRPr="00702F9E">
              <w:rPr>
                <w:b/>
                <w:bCs/>
                <w:sz w:val="21"/>
                <w:szCs w:val="21"/>
              </w:rPr>
              <w:t>Variable</w:t>
            </w:r>
          </w:p>
        </w:tc>
        <w:tc>
          <w:tcPr>
            <w:tcW w:w="1276" w:type="pct"/>
            <w:tcBorders>
              <w:top w:val="single" w:sz="12" w:space="0" w:color="auto"/>
              <w:bottom w:val="single" w:sz="4" w:space="0" w:color="auto"/>
            </w:tcBorders>
            <w:vAlign w:val="center"/>
            <w:hideMark/>
          </w:tcPr>
          <w:p w14:paraId="04DDB6B1" w14:textId="77777777" w:rsidR="00DC579A" w:rsidRPr="00702F9E" w:rsidRDefault="00DC579A" w:rsidP="00FB619A">
            <w:pPr>
              <w:rPr>
                <w:b/>
                <w:bCs/>
                <w:sz w:val="21"/>
                <w:szCs w:val="21"/>
              </w:rPr>
            </w:pPr>
            <w:r w:rsidRPr="00702F9E">
              <w:rPr>
                <w:b/>
                <w:bCs/>
                <w:sz w:val="21"/>
                <w:szCs w:val="21"/>
              </w:rPr>
              <w:t>Definition</w:t>
            </w:r>
          </w:p>
        </w:tc>
        <w:tc>
          <w:tcPr>
            <w:tcW w:w="713" w:type="pct"/>
            <w:tcBorders>
              <w:top w:val="single" w:sz="12" w:space="0" w:color="auto"/>
              <w:bottom w:val="single" w:sz="4" w:space="0" w:color="auto"/>
            </w:tcBorders>
            <w:vAlign w:val="center"/>
            <w:hideMark/>
          </w:tcPr>
          <w:p w14:paraId="48B664BD" w14:textId="77777777" w:rsidR="00DC579A" w:rsidRPr="00702F9E" w:rsidRDefault="00DC579A" w:rsidP="00FB619A">
            <w:pPr>
              <w:rPr>
                <w:b/>
                <w:bCs/>
                <w:sz w:val="21"/>
                <w:szCs w:val="21"/>
              </w:rPr>
            </w:pPr>
            <w:r w:rsidRPr="00702F9E">
              <w:rPr>
                <w:b/>
                <w:bCs/>
                <w:sz w:val="21"/>
                <w:szCs w:val="21"/>
              </w:rPr>
              <w:t>Coding Scheme</w:t>
            </w:r>
          </w:p>
        </w:tc>
        <w:tc>
          <w:tcPr>
            <w:tcW w:w="1144" w:type="pct"/>
            <w:tcBorders>
              <w:top w:val="single" w:sz="12" w:space="0" w:color="auto"/>
              <w:bottom w:val="single" w:sz="4" w:space="0" w:color="auto"/>
            </w:tcBorders>
            <w:vAlign w:val="center"/>
            <w:hideMark/>
          </w:tcPr>
          <w:p w14:paraId="18438898" w14:textId="77777777" w:rsidR="00DC579A" w:rsidRPr="00702F9E" w:rsidRDefault="00DC579A" w:rsidP="00FB619A">
            <w:pPr>
              <w:rPr>
                <w:b/>
                <w:bCs/>
                <w:sz w:val="21"/>
                <w:szCs w:val="21"/>
              </w:rPr>
            </w:pPr>
            <w:r w:rsidRPr="00702F9E">
              <w:rPr>
                <w:b/>
                <w:bCs/>
                <w:sz w:val="21"/>
                <w:szCs w:val="21"/>
              </w:rPr>
              <w:t>Transformation Applied</w:t>
            </w:r>
          </w:p>
        </w:tc>
      </w:tr>
      <w:tr w:rsidR="00DC579A" w:rsidRPr="00702F9E" w14:paraId="1D5F02F9" w14:textId="77777777" w:rsidTr="004D66D2">
        <w:trPr>
          <w:trHeight w:val="855"/>
        </w:trPr>
        <w:tc>
          <w:tcPr>
            <w:tcW w:w="827" w:type="pct"/>
            <w:tcBorders>
              <w:top w:val="single" w:sz="4" w:space="0" w:color="auto"/>
            </w:tcBorders>
            <w:vAlign w:val="center"/>
            <w:hideMark/>
          </w:tcPr>
          <w:p w14:paraId="1DE79D91" w14:textId="77777777" w:rsidR="00DC579A" w:rsidRPr="00702F9E" w:rsidRDefault="00DC579A" w:rsidP="00FB619A">
            <w:pPr>
              <w:rPr>
                <w:sz w:val="21"/>
                <w:szCs w:val="21"/>
              </w:rPr>
            </w:pPr>
            <w:r w:rsidRPr="00702F9E">
              <w:rPr>
                <w:sz w:val="21"/>
                <w:szCs w:val="21"/>
              </w:rPr>
              <w:t>Participation awareness</w:t>
            </w:r>
          </w:p>
        </w:tc>
        <w:tc>
          <w:tcPr>
            <w:tcW w:w="1041" w:type="pct"/>
            <w:tcBorders>
              <w:top w:val="single" w:sz="4" w:space="0" w:color="auto"/>
            </w:tcBorders>
            <w:vAlign w:val="center"/>
            <w:hideMark/>
          </w:tcPr>
          <w:p w14:paraId="59949413" w14:textId="77777777" w:rsidR="00DC579A" w:rsidRPr="00702F9E" w:rsidRDefault="00DC579A" w:rsidP="00FB619A">
            <w:pPr>
              <w:rPr>
                <w:sz w:val="21"/>
                <w:szCs w:val="21"/>
              </w:rPr>
            </w:pPr>
            <w:r w:rsidRPr="00702F9E">
              <w:rPr>
                <w:sz w:val="21"/>
                <w:szCs w:val="21"/>
              </w:rPr>
              <w:t>Frequency of proactively obtaining policy information</w:t>
            </w:r>
          </w:p>
        </w:tc>
        <w:tc>
          <w:tcPr>
            <w:tcW w:w="1276" w:type="pct"/>
            <w:tcBorders>
              <w:top w:val="single" w:sz="4" w:space="0" w:color="auto"/>
            </w:tcBorders>
            <w:vAlign w:val="center"/>
            <w:hideMark/>
          </w:tcPr>
          <w:p w14:paraId="340172EC" w14:textId="77777777" w:rsidR="00DC579A" w:rsidRPr="00702F9E" w:rsidRDefault="00DC579A" w:rsidP="00FB619A">
            <w:pPr>
              <w:rPr>
                <w:sz w:val="21"/>
                <w:szCs w:val="21"/>
              </w:rPr>
            </w:pPr>
            <w:r w:rsidRPr="00702F9E">
              <w:rPr>
                <w:sz w:val="21"/>
                <w:szCs w:val="21"/>
              </w:rPr>
              <w:t>Frequency of information acquisition regarding homestead policy</w:t>
            </w:r>
          </w:p>
        </w:tc>
        <w:tc>
          <w:tcPr>
            <w:tcW w:w="713" w:type="pct"/>
            <w:tcBorders>
              <w:top w:val="single" w:sz="4" w:space="0" w:color="auto"/>
            </w:tcBorders>
            <w:vAlign w:val="center"/>
            <w:hideMark/>
          </w:tcPr>
          <w:p w14:paraId="36A28F4B" w14:textId="77777777" w:rsidR="00DC579A" w:rsidRPr="00702F9E" w:rsidRDefault="00DC579A" w:rsidP="00FB619A">
            <w:pPr>
              <w:rPr>
                <w:sz w:val="21"/>
                <w:szCs w:val="21"/>
              </w:rPr>
            </w:pPr>
            <w:r w:rsidRPr="00702F9E">
              <w:rPr>
                <w:sz w:val="21"/>
                <w:szCs w:val="21"/>
              </w:rPr>
              <w:t>1–5 Likert scale</w:t>
            </w:r>
          </w:p>
        </w:tc>
        <w:tc>
          <w:tcPr>
            <w:tcW w:w="1144" w:type="pct"/>
            <w:tcBorders>
              <w:top w:val="single" w:sz="4" w:space="0" w:color="auto"/>
            </w:tcBorders>
            <w:vAlign w:val="center"/>
            <w:hideMark/>
          </w:tcPr>
          <w:p w14:paraId="155FF5A2"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43366334" w14:textId="77777777" w:rsidTr="004D66D2">
        <w:trPr>
          <w:trHeight w:val="855"/>
        </w:trPr>
        <w:tc>
          <w:tcPr>
            <w:tcW w:w="827" w:type="pct"/>
            <w:vAlign w:val="center"/>
            <w:hideMark/>
          </w:tcPr>
          <w:p w14:paraId="6101C9FF" w14:textId="77777777" w:rsidR="00DC579A" w:rsidRPr="00702F9E" w:rsidRDefault="00DC579A" w:rsidP="00FB619A">
            <w:pPr>
              <w:rPr>
                <w:sz w:val="21"/>
                <w:szCs w:val="21"/>
              </w:rPr>
            </w:pPr>
          </w:p>
        </w:tc>
        <w:tc>
          <w:tcPr>
            <w:tcW w:w="1041" w:type="pct"/>
            <w:vAlign w:val="center"/>
            <w:hideMark/>
          </w:tcPr>
          <w:p w14:paraId="1CAF16AD" w14:textId="77777777" w:rsidR="00DC579A" w:rsidRPr="00702F9E" w:rsidRDefault="00DC579A" w:rsidP="00FB619A">
            <w:pPr>
              <w:rPr>
                <w:sz w:val="21"/>
                <w:szCs w:val="21"/>
              </w:rPr>
            </w:pPr>
            <w:r w:rsidRPr="00702F9E">
              <w:rPr>
                <w:sz w:val="21"/>
                <w:szCs w:val="21"/>
              </w:rPr>
              <w:t>Frequency of proactively expressing opinions</w:t>
            </w:r>
          </w:p>
        </w:tc>
        <w:tc>
          <w:tcPr>
            <w:tcW w:w="1276" w:type="pct"/>
            <w:vAlign w:val="center"/>
            <w:hideMark/>
          </w:tcPr>
          <w:p w14:paraId="0405B8ED" w14:textId="77777777" w:rsidR="00DC579A" w:rsidRPr="00702F9E" w:rsidRDefault="00DC579A" w:rsidP="00FB619A">
            <w:pPr>
              <w:rPr>
                <w:sz w:val="21"/>
                <w:szCs w:val="21"/>
              </w:rPr>
            </w:pPr>
            <w:r w:rsidRPr="00702F9E">
              <w:rPr>
                <w:sz w:val="21"/>
                <w:szCs w:val="21"/>
              </w:rPr>
              <w:t>Frequency of expressing opinions in participation process</w:t>
            </w:r>
          </w:p>
        </w:tc>
        <w:tc>
          <w:tcPr>
            <w:tcW w:w="713" w:type="pct"/>
            <w:vAlign w:val="center"/>
            <w:hideMark/>
          </w:tcPr>
          <w:p w14:paraId="6A9419E9"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4EB2FA3A"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3B7B7820" w14:textId="77777777" w:rsidTr="004D66D2">
        <w:trPr>
          <w:trHeight w:val="855"/>
        </w:trPr>
        <w:tc>
          <w:tcPr>
            <w:tcW w:w="827" w:type="pct"/>
            <w:vAlign w:val="center"/>
            <w:hideMark/>
          </w:tcPr>
          <w:p w14:paraId="18889D75" w14:textId="77777777" w:rsidR="00DC579A" w:rsidRPr="00702F9E" w:rsidRDefault="00DC579A" w:rsidP="00FB619A">
            <w:pPr>
              <w:rPr>
                <w:sz w:val="21"/>
                <w:szCs w:val="21"/>
              </w:rPr>
            </w:pPr>
            <w:r w:rsidRPr="00702F9E">
              <w:rPr>
                <w:sz w:val="21"/>
                <w:szCs w:val="21"/>
              </w:rPr>
              <w:t>Participation ability</w:t>
            </w:r>
          </w:p>
        </w:tc>
        <w:tc>
          <w:tcPr>
            <w:tcW w:w="1041" w:type="pct"/>
            <w:vAlign w:val="center"/>
            <w:hideMark/>
          </w:tcPr>
          <w:p w14:paraId="4C0D43A1" w14:textId="77777777" w:rsidR="00DC579A" w:rsidRPr="00702F9E" w:rsidRDefault="00DC579A" w:rsidP="00FB619A">
            <w:pPr>
              <w:rPr>
                <w:sz w:val="21"/>
                <w:szCs w:val="21"/>
              </w:rPr>
            </w:pPr>
            <w:r w:rsidRPr="00702F9E">
              <w:rPr>
                <w:sz w:val="21"/>
                <w:szCs w:val="21"/>
              </w:rPr>
              <w:t>Participation cognition</w:t>
            </w:r>
          </w:p>
        </w:tc>
        <w:tc>
          <w:tcPr>
            <w:tcW w:w="1276" w:type="pct"/>
            <w:vAlign w:val="center"/>
            <w:hideMark/>
          </w:tcPr>
          <w:p w14:paraId="33E8652F" w14:textId="77777777" w:rsidR="00DC579A" w:rsidRPr="00702F9E" w:rsidRDefault="00DC579A" w:rsidP="00FB619A">
            <w:pPr>
              <w:rPr>
                <w:sz w:val="21"/>
                <w:szCs w:val="21"/>
              </w:rPr>
            </w:pPr>
            <w:r w:rsidRPr="00702F9E">
              <w:rPr>
                <w:sz w:val="21"/>
                <w:szCs w:val="21"/>
              </w:rPr>
              <w:t>Degree of understanding and independence in participation</w:t>
            </w:r>
          </w:p>
        </w:tc>
        <w:tc>
          <w:tcPr>
            <w:tcW w:w="713" w:type="pct"/>
            <w:vAlign w:val="center"/>
            <w:hideMark/>
          </w:tcPr>
          <w:p w14:paraId="757E92EA"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13D708DB"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3D2414FC" w14:textId="77777777" w:rsidTr="004D66D2">
        <w:trPr>
          <w:trHeight w:val="570"/>
        </w:trPr>
        <w:tc>
          <w:tcPr>
            <w:tcW w:w="827" w:type="pct"/>
            <w:vAlign w:val="center"/>
            <w:hideMark/>
          </w:tcPr>
          <w:p w14:paraId="0ABC30CE" w14:textId="77777777" w:rsidR="00DC579A" w:rsidRPr="00702F9E" w:rsidRDefault="00DC579A" w:rsidP="00FB619A">
            <w:pPr>
              <w:rPr>
                <w:sz w:val="21"/>
                <w:szCs w:val="21"/>
              </w:rPr>
            </w:pPr>
          </w:p>
        </w:tc>
        <w:tc>
          <w:tcPr>
            <w:tcW w:w="1041" w:type="pct"/>
            <w:vAlign w:val="center"/>
            <w:hideMark/>
          </w:tcPr>
          <w:p w14:paraId="70A905C1" w14:textId="77777777" w:rsidR="00DC579A" w:rsidRPr="00702F9E" w:rsidRDefault="00DC579A" w:rsidP="00FB619A">
            <w:pPr>
              <w:rPr>
                <w:sz w:val="21"/>
                <w:szCs w:val="21"/>
              </w:rPr>
            </w:pPr>
            <w:r w:rsidRPr="00702F9E">
              <w:rPr>
                <w:sz w:val="21"/>
                <w:szCs w:val="21"/>
              </w:rPr>
              <w:t>Effect of opinion expression</w:t>
            </w:r>
          </w:p>
        </w:tc>
        <w:tc>
          <w:tcPr>
            <w:tcW w:w="1276" w:type="pct"/>
            <w:vAlign w:val="center"/>
            <w:hideMark/>
          </w:tcPr>
          <w:p w14:paraId="1F4EC2CA" w14:textId="77777777" w:rsidR="00DC579A" w:rsidRPr="00702F9E" w:rsidRDefault="00DC579A" w:rsidP="00FB619A">
            <w:pPr>
              <w:rPr>
                <w:sz w:val="21"/>
                <w:szCs w:val="21"/>
              </w:rPr>
            </w:pPr>
            <w:r w:rsidRPr="00702F9E">
              <w:rPr>
                <w:sz w:val="21"/>
                <w:szCs w:val="21"/>
              </w:rPr>
              <w:t>Clarity and completeness of expressed opinions</w:t>
            </w:r>
          </w:p>
        </w:tc>
        <w:tc>
          <w:tcPr>
            <w:tcW w:w="713" w:type="pct"/>
            <w:vAlign w:val="center"/>
            <w:hideMark/>
          </w:tcPr>
          <w:p w14:paraId="2B9374A9"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52EF307D"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19E12BEF" w14:textId="77777777" w:rsidTr="004D66D2">
        <w:trPr>
          <w:trHeight w:val="570"/>
        </w:trPr>
        <w:tc>
          <w:tcPr>
            <w:tcW w:w="827" w:type="pct"/>
            <w:vAlign w:val="center"/>
            <w:hideMark/>
          </w:tcPr>
          <w:p w14:paraId="2C45DEC4" w14:textId="77777777" w:rsidR="00DC579A" w:rsidRPr="00702F9E" w:rsidRDefault="00DC579A" w:rsidP="00FB619A">
            <w:pPr>
              <w:rPr>
                <w:sz w:val="21"/>
                <w:szCs w:val="21"/>
              </w:rPr>
            </w:pPr>
          </w:p>
        </w:tc>
        <w:tc>
          <w:tcPr>
            <w:tcW w:w="1041" w:type="pct"/>
            <w:vAlign w:val="center"/>
            <w:hideMark/>
          </w:tcPr>
          <w:p w14:paraId="0F7FC92B" w14:textId="77777777" w:rsidR="00DC579A" w:rsidRPr="00702F9E" w:rsidRDefault="00DC579A" w:rsidP="00FB619A">
            <w:pPr>
              <w:rPr>
                <w:sz w:val="21"/>
                <w:szCs w:val="21"/>
              </w:rPr>
            </w:pPr>
            <w:r w:rsidRPr="00702F9E">
              <w:rPr>
                <w:sz w:val="21"/>
                <w:szCs w:val="21"/>
              </w:rPr>
              <w:t>Opinion uniformity</w:t>
            </w:r>
          </w:p>
        </w:tc>
        <w:tc>
          <w:tcPr>
            <w:tcW w:w="1276" w:type="pct"/>
            <w:vAlign w:val="center"/>
            <w:hideMark/>
          </w:tcPr>
          <w:p w14:paraId="3455206F" w14:textId="77777777" w:rsidR="00DC579A" w:rsidRPr="00702F9E" w:rsidRDefault="00DC579A" w:rsidP="00FB619A">
            <w:pPr>
              <w:rPr>
                <w:sz w:val="21"/>
                <w:szCs w:val="21"/>
              </w:rPr>
            </w:pPr>
            <w:r w:rsidRPr="00702F9E">
              <w:rPr>
                <w:sz w:val="21"/>
                <w:szCs w:val="21"/>
              </w:rPr>
              <w:t>Degree of consensus formation</w:t>
            </w:r>
          </w:p>
        </w:tc>
        <w:tc>
          <w:tcPr>
            <w:tcW w:w="713" w:type="pct"/>
            <w:vAlign w:val="center"/>
            <w:hideMark/>
          </w:tcPr>
          <w:p w14:paraId="40CA0370"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20F2B39C"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311001C2" w14:textId="77777777" w:rsidTr="004D66D2">
        <w:trPr>
          <w:trHeight w:val="570"/>
        </w:trPr>
        <w:tc>
          <w:tcPr>
            <w:tcW w:w="827" w:type="pct"/>
            <w:vAlign w:val="center"/>
            <w:hideMark/>
          </w:tcPr>
          <w:p w14:paraId="6E5F3581" w14:textId="77777777" w:rsidR="00DC579A" w:rsidRPr="00702F9E" w:rsidRDefault="00DC579A" w:rsidP="00FB619A">
            <w:pPr>
              <w:rPr>
                <w:sz w:val="21"/>
                <w:szCs w:val="21"/>
              </w:rPr>
            </w:pPr>
            <w:r w:rsidRPr="00702F9E">
              <w:rPr>
                <w:sz w:val="21"/>
                <w:szCs w:val="21"/>
              </w:rPr>
              <w:t>Participation support</w:t>
            </w:r>
          </w:p>
        </w:tc>
        <w:tc>
          <w:tcPr>
            <w:tcW w:w="1041" w:type="pct"/>
            <w:vAlign w:val="center"/>
            <w:hideMark/>
          </w:tcPr>
          <w:p w14:paraId="55949338" w14:textId="77777777" w:rsidR="00DC579A" w:rsidRPr="00702F9E" w:rsidRDefault="00DC579A" w:rsidP="00FB619A">
            <w:pPr>
              <w:rPr>
                <w:sz w:val="21"/>
                <w:szCs w:val="21"/>
              </w:rPr>
            </w:pPr>
            <w:r w:rsidRPr="00702F9E">
              <w:rPr>
                <w:sz w:val="21"/>
                <w:szCs w:val="21"/>
              </w:rPr>
              <w:t>Types of participation subjects</w:t>
            </w:r>
          </w:p>
        </w:tc>
        <w:tc>
          <w:tcPr>
            <w:tcW w:w="1276" w:type="pct"/>
            <w:vAlign w:val="center"/>
            <w:hideMark/>
          </w:tcPr>
          <w:p w14:paraId="3FE0A0D6" w14:textId="77777777" w:rsidR="00DC579A" w:rsidRPr="00702F9E" w:rsidRDefault="00DC579A" w:rsidP="00FB619A">
            <w:pPr>
              <w:rPr>
                <w:sz w:val="21"/>
                <w:szCs w:val="21"/>
              </w:rPr>
            </w:pPr>
            <w:r w:rsidRPr="00702F9E">
              <w:rPr>
                <w:sz w:val="21"/>
                <w:szCs w:val="21"/>
              </w:rPr>
              <w:t>Diversity of actors involved in participation</w:t>
            </w:r>
          </w:p>
        </w:tc>
        <w:tc>
          <w:tcPr>
            <w:tcW w:w="713" w:type="pct"/>
            <w:vAlign w:val="center"/>
            <w:hideMark/>
          </w:tcPr>
          <w:p w14:paraId="27871540" w14:textId="77777777" w:rsidR="00DC579A" w:rsidRPr="00702F9E" w:rsidRDefault="00DC579A" w:rsidP="00FB619A">
            <w:pPr>
              <w:rPr>
                <w:sz w:val="21"/>
                <w:szCs w:val="21"/>
              </w:rPr>
            </w:pPr>
            <w:r w:rsidRPr="00702F9E">
              <w:rPr>
                <w:sz w:val="21"/>
                <w:szCs w:val="21"/>
              </w:rPr>
              <w:t>1–5 ordered scale</w:t>
            </w:r>
          </w:p>
        </w:tc>
        <w:tc>
          <w:tcPr>
            <w:tcW w:w="1144" w:type="pct"/>
            <w:vAlign w:val="center"/>
            <w:hideMark/>
          </w:tcPr>
          <w:p w14:paraId="0446F41F"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145B910E" w14:textId="77777777" w:rsidTr="004D66D2">
        <w:trPr>
          <w:trHeight w:val="570"/>
        </w:trPr>
        <w:tc>
          <w:tcPr>
            <w:tcW w:w="827" w:type="pct"/>
            <w:vAlign w:val="center"/>
            <w:hideMark/>
          </w:tcPr>
          <w:p w14:paraId="4E2047AB" w14:textId="77777777" w:rsidR="00DC579A" w:rsidRPr="00702F9E" w:rsidRDefault="00DC579A" w:rsidP="00FB619A">
            <w:pPr>
              <w:rPr>
                <w:sz w:val="21"/>
                <w:szCs w:val="21"/>
              </w:rPr>
            </w:pPr>
          </w:p>
        </w:tc>
        <w:tc>
          <w:tcPr>
            <w:tcW w:w="1041" w:type="pct"/>
            <w:vAlign w:val="center"/>
            <w:hideMark/>
          </w:tcPr>
          <w:p w14:paraId="476A3CF1" w14:textId="77777777" w:rsidR="00DC579A" w:rsidRPr="00702F9E" w:rsidRDefault="00DC579A" w:rsidP="00FB619A">
            <w:pPr>
              <w:rPr>
                <w:sz w:val="21"/>
                <w:szCs w:val="21"/>
              </w:rPr>
            </w:pPr>
            <w:r w:rsidRPr="00702F9E">
              <w:rPr>
                <w:sz w:val="21"/>
                <w:szCs w:val="21"/>
              </w:rPr>
              <w:t xml:space="preserve">Breadth of participation </w:t>
            </w:r>
            <w:r w:rsidRPr="00702F9E">
              <w:rPr>
                <w:sz w:val="21"/>
                <w:szCs w:val="21"/>
              </w:rPr>
              <w:lastRenderedPageBreak/>
              <w:t>subjects</w:t>
            </w:r>
          </w:p>
        </w:tc>
        <w:tc>
          <w:tcPr>
            <w:tcW w:w="1276" w:type="pct"/>
            <w:vAlign w:val="center"/>
            <w:hideMark/>
          </w:tcPr>
          <w:p w14:paraId="51B0D0E0" w14:textId="77777777" w:rsidR="00DC579A" w:rsidRPr="00702F9E" w:rsidRDefault="00DC579A" w:rsidP="00FB619A">
            <w:pPr>
              <w:rPr>
                <w:sz w:val="21"/>
                <w:szCs w:val="21"/>
              </w:rPr>
            </w:pPr>
            <w:r w:rsidRPr="00702F9E">
              <w:rPr>
                <w:sz w:val="21"/>
                <w:szCs w:val="21"/>
              </w:rPr>
              <w:lastRenderedPageBreak/>
              <w:t>Proportion of villagers participating</w:t>
            </w:r>
          </w:p>
        </w:tc>
        <w:tc>
          <w:tcPr>
            <w:tcW w:w="713" w:type="pct"/>
            <w:vAlign w:val="center"/>
            <w:hideMark/>
          </w:tcPr>
          <w:p w14:paraId="074A0DBA"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3EFD3EB6" w14:textId="77777777" w:rsidR="00DC579A" w:rsidRPr="00702F9E" w:rsidRDefault="00DC579A" w:rsidP="00FB619A">
            <w:pPr>
              <w:rPr>
                <w:sz w:val="21"/>
                <w:szCs w:val="21"/>
              </w:rPr>
            </w:pPr>
            <w:r w:rsidRPr="00702F9E">
              <w:rPr>
                <w:sz w:val="21"/>
                <w:szCs w:val="21"/>
              </w:rPr>
              <w:t xml:space="preserve">Pre-processed into dimensionless 1–5 </w:t>
            </w:r>
            <w:r w:rsidRPr="00702F9E">
              <w:rPr>
                <w:sz w:val="21"/>
                <w:szCs w:val="21"/>
              </w:rPr>
              <w:lastRenderedPageBreak/>
              <w:t>score</w:t>
            </w:r>
          </w:p>
        </w:tc>
      </w:tr>
      <w:tr w:rsidR="00DC579A" w:rsidRPr="00702F9E" w14:paraId="7048F914" w14:textId="77777777" w:rsidTr="004D66D2">
        <w:trPr>
          <w:trHeight w:val="570"/>
        </w:trPr>
        <w:tc>
          <w:tcPr>
            <w:tcW w:w="827" w:type="pct"/>
            <w:vAlign w:val="center"/>
            <w:hideMark/>
          </w:tcPr>
          <w:p w14:paraId="17D87DC3" w14:textId="77777777" w:rsidR="00DC579A" w:rsidRPr="00702F9E" w:rsidRDefault="00DC579A" w:rsidP="00FB619A">
            <w:pPr>
              <w:rPr>
                <w:sz w:val="21"/>
                <w:szCs w:val="21"/>
              </w:rPr>
            </w:pPr>
          </w:p>
        </w:tc>
        <w:tc>
          <w:tcPr>
            <w:tcW w:w="1041" w:type="pct"/>
            <w:vAlign w:val="center"/>
            <w:hideMark/>
          </w:tcPr>
          <w:p w14:paraId="675D53BD" w14:textId="77777777" w:rsidR="00DC579A" w:rsidRPr="00702F9E" w:rsidRDefault="00DC579A" w:rsidP="00FB619A">
            <w:pPr>
              <w:rPr>
                <w:sz w:val="21"/>
                <w:szCs w:val="21"/>
              </w:rPr>
            </w:pPr>
            <w:r w:rsidRPr="00702F9E">
              <w:rPr>
                <w:sz w:val="21"/>
                <w:szCs w:val="21"/>
              </w:rPr>
              <w:t>Amount of participation matters</w:t>
            </w:r>
          </w:p>
        </w:tc>
        <w:tc>
          <w:tcPr>
            <w:tcW w:w="1276" w:type="pct"/>
            <w:vAlign w:val="center"/>
            <w:hideMark/>
          </w:tcPr>
          <w:p w14:paraId="026278D1" w14:textId="77777777" w:rsidR="00DC579A" w:rsidRPr="00702F9E" w:rsidRDefault="00DC579A" w:rsidP="00FB619A">
            <w:pPr>
              <w:rPr>
                <w:sz w:val="21"/>
                <w:szCs w:val="21"/>
              </w:rPr>
            </w:pPr>
            <w:r w:rsidRPr="00702F9E">
              <w:rPr>
                <w:sz w:val="21"/>
                <w:szCs w:val="21"/>
              </w:rPr>
              <w:t>Number of issues participated in</w:t>
            </w:r>
          </w:p>
        </w:tc>
        <w:tc>
          <w:tcPr>
            <w:tcW w:w="713" w:type="pct"/>
            <w:vAlign w:val="center"/>
            <w:hideMark/>
          </w:tcPr>
          <w:p w14:paraId="16C1A6C5" w14:textId="77777777" w:rsidR="00DC579A" w:rsidRPr="00702F9E" w:rsidRDefault="00DC579A" w:rsidP="00FB619A">
            <w:pPr>
              <w:rPr>
                <w:sz w:val="21"/>
                <w:szCs w:val="21"/>
              </w:rPr>
            </w:pPr>
            <w:r w:rsidRPr="00702F9E">
              <w:rPr>
                <w:sz w:val="21"/>
                <w:szCs w:val="21"/>
              </w:rPr>
              <w:t>1–5 ordered scale</w:t>
            </w:r>
          </w:p>
        </w:tc>
        <w:tc>
          <w:tcPr>
            <w:tcW w:w="1144" w:type="pct"/>
            <w:vAlign w:val="center"/>
            <w:hideMark/>
          </w:tcPr>
          <w:p w14:paraId="1E2799EE"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4BAB4E59" w14:textId="77777777" w:rsidTr="004D66D2">
        <w:trPr>
          <w:trHeight w:val="570"/>
        </w:trPr>
        <w:tc>
          <w:tcPr>
            <w:tcW w:w="827" w:type="pct"/>
            <w:vAlign w:val="center"/>
            <w:hideMark/>
          </w:tcPr>
          <w:p w14:paraId="3A886841" w14:textId="77777777" w:rsidR="00DC579A" w:rsidRPr="00702F9E" w:rsidRDefault="00DC579A" w:rsidP="00FB619A">
            <w:pPr>
              <w:rPr>
                <w:sz w:val="21"/>
                <w:szCs w:val="21"/>
              </w:rPr>
            </w:pPr>
          </w:p>
        </w:tc>
        <w:tc>
          <w:tcPr>
            <w:tcW w:w="1041" w:type="pct"/>
            <w:vAlign w:val="center"/>
            <w:hideMark/>
          </w:tcPr>
          <w:p w14:paraId="1E146659" w14:textId="77777777" w:rsidR="00DC579A" w:rsidRPr="00702F9E" w:rsidRDefault="00DC579A" w:rsidP="00FB619A">
            <w:pPr>
              <w:rPr>
                <w:sz w:val="21"/>
                <w:szCs w:val="21"/>
              </w:rPr>
            </w:pPr>
            <w:r w:rsidRPr="00702F9E">
              <w:rPr>
                <w:sz w:val="21"/>
                <w:szCs w:val="21"/>
              </w:rPr>
              <w:t>Diversity of participation channels</w:t>
            </w:r>
          </w:p>
        </w:tc>
        <w:tc>
          <w:tcPr>
            <w:tcW w:w="1276" w:type="pct"/>
            <w:vAlign w:val="center"/>
            <w:hideMark/>
          </w:tcPr>
          <w:p w14:paraId="0FA72AEB" w14:textId="77777777" w:rsidR="00DC579A" w:rsidRPr="00702F9E" w:rsidRDefault="00DC579A" w:rsidP="00FB619A">
            <w:pPr>
              <w:rPr>
                <w:sz w:val="21"/>
                <w:szCs w:val="21"/>
              </w:rPr>
            </w:pPr>
            <w:r w:rsidRPr="00702F9E">
              <w:rPr>
                <w:sz w:val="21"/>
                <w:szCs w:val="21"/>
              </w:rPr>
              <w:t>Number of participation channels</w:t>
            </w:r>
          </w:p>
        </w:tc>
        <w:tc>
          <w:tcPr>
            <w:tcW w:w="713" w:type="pct"/>
            <w:vAlign w:val="center"/>
            <w:hideMark/>
          </w:tcPr>
          <w:p w14:paraId="1B2630E5" w14:textId="77777777" w:rsidR="00DC579A" w:rsidRPr="00702F9E" w:rsidRDefault="00DC579A" w:rsidP="00FB619A">
            <w:pPr>
              <w:rPr>
                <w:sz w:val="21"/>
                <w:szCs w:val="21"/>
              </w:rPr>
            </w:pPr>
            <w:r w:rsidRPr="00702F9E">
              <w:rPr>
                <w:sz w:val="21"/>
                <w:szCs w:val="21"/>
              </w:rPr>
              <w:t>1–5 ordered scale</w:t>
            </w:r>
          </w:p>
        </w:tc>
        <w:tc>
          <w:tcPr>
            <w:tcW w:w="1144" w:type="pct"/>
            <w:vAlign w:val="center"/>
            <w:hideMark/>
          </w:tcPr>
          <w:p w14:paraId="232E8B86"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38ED89FB" w14:textId="77777777" w:rsidTr="004D66D2">
        <w:trPr>
          <w:trHeight w:val="570"/>
        </w:trPr>
        <w:tc>
          <w:tcPr>
            <w:tcW w:w="827" w:type="pct"/>
            <w:vAlign w:val="center"/>
            <w:hideMark/>
          </w:tcPr>
          <w:p w14:paraId="05E98ECB" w14:textId="77777777" w:rsidR="00DC579A" w:rsidRPr="00702F9E" w:rsidRDefault="00DC579A" w:rsidP="00FB619A">
            <w:pPr>
              <w:rPr>
                <w:sz w:val="21"/>
                <w:szCs w:val="21"/>
              </w:rPr>
            </w:pPr>
          </w:p>
        </w:tc>
        <w:tc>
          <w:tcPr>
            <w:tcW w:w="1041" w:type="pct"/>
            <w:vAlign w:val="center"/>
            <w:hideMark/>
          </w:tcPr>
          <w:p w14:paraId="6C17A8C8" w14:textId="77777777" w:rsidR="00DC579A" w:rsidRPr="00702F9E" w:rsidRDefault="00DC579A" w:rsidP="00FB619A">
            <w:pPr>
              <w:rPr>
                <w:sz w:val="21"/>
                <w:szCs w:val="21"/>
              </w:rPr>
            </w:pPr>
            <w:r w:rsidRPr="00702F9E">
              <w:rPr>
                <w:sz w:val="21"/>
                <w:szCs w:val="21"/>
              </w:rPr>
              <w:t>Suitability of participation channels</w:t>
            </w:r>
          </w:p>
        </w:tc>
        <w:tc>
          <w:tcPr>
            <w:tcW w:w="1276" w:type="pct"/>
            <w:vAlign w:val="center"/>
            <w:hideMark/>
          </w:tcPr>
          <w:p w14:paraId="62B2F2D8" w14:textId="77777777" w:rsidR="00DC579A" w:rsidRPr="00702F9E" w:rsidRDefault="00DC579A" w:rsidP="00FB619A">
            <w:pPr>
              <w:rPr>
                <w:sz w:val="21"/>
                <w:szCs w:val="21"/>
              </w:rPr>
            </w:pPr>
            <w:r w:rsidRPr="00702F9E">
              <w:rPr>
                <w:sz w:val="21"/>
                <w:szCs w:val="21"/>
              </w:rPr>
              <w:t>Appropriateness of participation channels</w:t>
            </w:r>
          </w:p>
        </w:tc>
        <w:tc>
          <w:tcPr>
            <w:tcW w:w="713" w:type="pct"/>
            <w:vAlign w:val="center"/>
            <w:hideMark/>
          </w:tcPr>
          <w:p w14:paraId="061B41C8"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5EB74C0D"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20EE0333" w14:textId="77777777" w:rsidTr="004D66D2">
        <w:trPr>
          <w:trHeight w:val="570"/>
        </w:trPr>
        <w:tc>
          <w:tcPr>
            <w:tcW w:w="827" w:type="pct"/>
            <w:vAlign w:val="center"/>
            <w:hideMark/>
          </w:tcPr>
          <w:p w14:paraId="0BD3344F" w14:textId="77777777" w:rsidR="00DC579A" w:rsidRPr="00702F9E" w:rsidRDefault="00DC579A" w:rsidP="00FB619A">
            <w:pPr>
              <w:rPr>
                <w:sz w:val="21"/>
                <w:szCs w:val="21"/>
              </w:rPr>
            </w:pPr>
            <w:r w:rsidRPr="00702F9E">
              <w:rPr>
                <w:sz w:val="21"/>
                <w:szCs w:val="21"/>
              </w:rPr>
              <w:t>Participation outcomes</w:t>
            </w:r>
          </w:p>
        </w:tc>
        <w:tc>
          <w:tcPr>
            <w:tcW w:w="1041" w:type="pct"/>
            <w:vAlign w:val="center"/>
            <w:hideMark/>
          </w:tcPr>
          <w:p w14:paraId="408A712C" w14:textId="77777777" w:rsidR="00DC579A" w:rsidRPr="00702F9E" w:rsidRDefault="00DC579A" w:rsidP="00FB619A">
            <w:pPr>
              <w:rPr>
                <w:sz w:val="21"/>
                <w:szCs w:val="21"/>
              </w:rPr>
            </w:pPr>
            <w:r w:rsidRPr="00702F9E">
              <w:rPr>
                <w:sz w:val="21"/>
                <w:szCs w:val="21"/>
              </w:rPr>
              <w:t>Acceptance of farmers’ opinions</w:t>
            </w:r>
          </w:p>
        </w:tc>
        <w:tc>
          <w:tcPr>
            <w:tcW w:w="1276" w:type="pct"/>
            <w:vAlign w:val="center"/>
            <w:hideMark/>
          </w:tcPr>
          <w:p w14:paraId="1A2480D9" w14:textId="77777777" w:rsidR="00DC579A" w:rsidRPr="00702F9E" w:rsidRDefault="00DC579A" w:rsidP="00FB619A">
            <w:pPr>
              <w:rPr>
                <w:sz w:val="21"/>
                <w:szCs w:val="21"/>
              </w:rPr>
            </w:pPr>
            <w:r w:rsidRPr="00702F9E">
              <w:rPr>
                <w:sz w:val="21"/>
                <w:szCs w:val="21"/>
              </w:rPr>
              <w:t>Degree to which opinions are adopted</w:t>
            </w:r>
          </w:p>
        </w:tc>
        <w:tc>
          <w:tcPr>
            <w:tcW w:w="713" w:type="pct"/>
            <w:vAlign w:val="center"/>
            <w:hideMark/>
          </w:tcPr>
          <w:p w14:paraId="056FD2D6"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2DF81297"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71BD1A89" w14:textId="77777777" w:rsidTr="004D66D2">
        <w:trPr>
          <w:trHeight w:val="570"/>
        </w:trPr>
        <w:tc>
          <w:tcPr>
            <w:tcW w:w="827" w:type="pct"/>
            <w:vAlign w:val="center"/>
            <w:hideMark/>
          </w:tcPr>
          <w:p w14:paraId="65FD74EC" w14:textId="77777777" w:rsidR="00DC579A" w:rsidRPr="00702F9E" w:rsidRDefault="00DC579A" w:rsidP="00FB619A">
            <w:pPr>
              <w:rPr>
                <w:sz w:val="21"/>
                <w:szCs w:val="21"/>
              </w:rPr>
            </w:pPr>
          </w:p>
        </w:tc>
        <w:tc>
          <w:tcPr>
            <w:tcW w:w="1041" w:type="pct"/>
            <w:vAlign w:val="center"/>
            <w:hideMark/>
          </w:tcPr>
          <w:p w14:paraId="477B60D1" w14:textId="77777777" w:rsidR="00DC579A" w:rsidRPr="00702F9E" w:rsidRDefault="00DC579A" w:rsidP="00FB619A">
            <w:pPr>
              <w:rPr>
                <w:sz w:val="21"/>
                <w:szCs w:val="21"/>
              </w:rPr>
            </w:pPr>
            <w:r w:rsidRPr="00702F9E">
              <w:rPr>
                <w:sz w:val="21"/>
                <w:szCs w:val="21"/>
              </w:rPr>
              <w:t>Feedback from unaccepted opinions</w:t>
            </w:r>
          </w:p>
        </w:tc>
        <w:tc>
          <w:tcPr>
            <w:tcW w:w="1276" w:type="pct"/>
            <w:vAlign w:val="center"/>
            <w:hideMark/>
          </w:tcPr>
          <w:p w14:paraId="633E1F05" w14:textId="77777777" w:rsidR="00DC579A" w:rsidRPr="00702F9E" w:rsidRDefault="00DC579A" w:rsidP="00FB619A">
            <w:pPr>
              <w:rPr>
                <w:sz w:val="21"/>
                <w:szCs w:val="21"/>
              </w:rPr>
            </w:pPr>
            <w:r w:rsidRPr="00702F9E">
              <w:rPr>
                <w:sz w:val="21"/>
                <w:szCs w:val="21"/>
              </w:rPr>
              <w:t>Frequency of feedback provided</w:t>
            </w:r>
          </w:p>
        </w:tc>
        <w:tc>
          <w:tcPr>
            <w:tcW w:w="713" w:type="pct"/>
            <w:vAlign w:val="center"/>
            <w:hideMark/>
          </w:tcPr>
          <w:p w14:paraId="6138EEA3" w14:textId="77777777" w:rsidR="00DC579A" w:rsidRPr="00702F9E" w:rsidRDefault="00DC579A" w:rsidP="00FB619A">
            <w:pPr>
              <w:rPr>
                <w:sz w:val="21"/>
                <w:szCs w:val="21"/>
              </w:rPr>
            </w:pPr>
            <w:r w:rsidRPr="00702F9E">
              <w:rPr>
                <w:sz w:val="21"/>
                <w:szCs w:val="21"/>
              </w:rPr>
              <w:t>1–5 Likert scale</w:t>
            </w:r>
          </w:p>
        </w:tc>
        <w:tc>
          <w:tcPr>
            <w:tcW w:w="1144" w:type="pct"/>
            <w:vAlign w:val="center"/>
            <w:hideMark/>
          </w:tcPr>
          <w:p w14:paraId="6027CBAA" w14:textId="77777777" w:rsidR="00DC579A" w:rsidRPr="00702F9E" w:rsidRDefault="00DC579A" w:rsidP="00FB619A">
            <w:pPr>
              <w:rPr>
                <w:sz w:val="21"/>
                <w:szCs w:val="21"/>
              </w:rPr>
            </w:pPr>
            <w:r w:rsidRPr="00702F9E">
              <w:rPr>
                <w:sz w:val="21"/>
                <w:szCs w:val="21"/>
              </w:rPr>
              <w:t>Pre-processed into dimensionless 1–5 score</w:t>
            </w:r>
          </w:p>
        </w:tc>
      </w:tr>
      <w:tr w:rsidR="00DC579A" w:rsidRPr="00702F9E" w14:paraId="68AAA69F" w14:textId="77777777" w:rsidTr="004D66D2">
        <w:trPr>
          <w:trHeight w:val="570"/>
        </w:trPr>
        <w:tc>
          <w:tcPr>
            <w:tcW w:w="1867" w:type="pct"/>
            <w:gridSpan w:val="2"/>
            <w:vAlign w:val="center"/>
          </w:tcPr>
          <w:p w14:paraId="7EAFFB8B" w14:textId="77777777" w:rsidR="00DC579A" w:rsidRPr="00702F9E" w:rsidRDefault="00DC579A" w:rsidP="00FB619A">
            <w:pPr>
              <w:rPr>
                <w:sz w:val="21"/>
                <w:szCs w:val="21"/>
              </w:rPr>
            </w:pPr>
            <w:r w:rsidRPr="00702F9E">
              <w:rPr>
                <w:sz w:val="21"/>
                <w:szCs w:val="21"/>
              </w:rPr>
              <w:t>Degree of farmers’ effective participation</w:t>
            </w:r>
          </w:p>
        </w:tc>
        <w:tc>
          <w:tcPr>
            <w:tcW w:w="1276" w:type="pct"/>
            <w:vAlign w:val="center"/>
          </w:tcPr>
          <w:p w14:paraId="4051F46A" w14:textId="77777777" w:rsidR="00DC579A" w:rsidRPr="00702F9E" w:rsidRDefault="00DC579A" w:rsidP="00FB619A">
            <w:pPr>
              <w:rPr>
                <w:sz w:val="21"/>
                <w:szCs w:val="21"/>
              </w:rPr>
            </w:pPr>
            <w:r w:rsidRPr="00702F9E">
              <w:rPr>
                <w:sz w:val="21"/>
                <w:szCs w:val="21"/>
              </w:rPr>
              <w:t>Sum of participation awareness, participation ability, participation support, and participation outcomes</w:t>
            </w:r>
          </w:p>
        </w:tc>
        <w:tc>
          <w:tcPr>
            <w:tcW w:w="713" w:type="pct"/>
            <w:vAlign w:val="center"/>
          </w:tcPr>
          <w:p w14:paraId="231A5629" w14:textId="77777777" w:rsidR="00DC579A" w:rsidRPr="00702F9E" w:rsidRDefault="00DC579A" w:rsidP="00FB619A">
            <w:pPr>
              <w:rPr>
                <w:sz w:val="21"/>
                <w:szCs w:val="21"/>
              </w:rPr>
            </w:pPr>
            <w:r w:rsidRPr="00702F9E">
              <w:rPr>
                <w:sz w:val="21"/>
                <w:szCs w:val="21"/>
              </w:rPr>
              <w:t>Continuous composite index</w:t>
            </w:r>
          </w:p>
        </w:tc>
        <w:tc>
          <w:tcPr>
            <w:tcW w:w="1144" w:type="pct"/>
            <w:vAlign w:val="center"/>
          </w:tcPr>
          <w:p w14:paraId="44681998" w14:textId="77777777" w:rsidR="00DC579A" w:rsidRPr="00702F9E" w:rsidRDefault="00DC579A" w:rsidP="00FB619A">
            <w:pPr>
              <w:rPr>
                <w:sz w:val="21"/>
                <w:szCs w:val="21"/>
              </w:rPr>
            </w:pPr>
            <w:r w:rsidRPr="00702F9E">
              <w:rPr>
                <w:sz w:val="21"/>
                <w:szCs w:val="21"/>
              </w:rPr>
              <w:t>Constructed by summing the four dimension indices after entropy weighting</w:t>
            </w:r>
          </w:p>
        </w:tc>
      </w:tr>
    </w:tbl>
    <w:p w14:paraId="75C709C2" w14:textId="4B9868FA" w:rsidR="00DC579A" w:rsidRPr="00702F9E" w:rsidRDefault="00DC579A" w:rsidP="00FB619A">
      <w:pPr>
        <w:spacing w:after="0" w:line="240" w:lineRule="auto"/>
        <w:jc w:val="both"/>
        <w:rPr>
          <w:rFonts w:ascii="Times New Roman" w:hAnsi="Times New Roman" w:cs="Times New Roman"/>
          <w:sz w:val="21"/>
          <w:szCs w:val="21"/>
        </w:rPr>
      </w:pPr>
      <w:r w:rsidRPr="00702F9E">
        <w:rPr>
          <w:rFonts w:ascii="Times New Roman" w:hAnsi="Times New Roman" w:cs="Times New Roman"/>
          <w:b/>
          <w:bCs/>
          <w:i/>
          <w:iCs/>
          <w:sz w:val="21"/>
          <w:szCs w:val="21"/>
        </w:rPr>
        <w:t>Note</w:t>
      </w:r>
      <w:r w:rsidR="006B3981">
        <w:rPr>
          <w:rFonts w:ascii="Times New Roman" w:hAnsi="Times New Roman" w:cs="Times New Roman" w:hint="eastAsia"/>
          <w:b/>
          <w:bCs/>
          <w:i/>
          <w:iCs/>
          <w:sz w:val="21"/>
          <w:szCs w:val="21"/>
        </w:rPr>
        <w:t>(</w:t>
      </w:r>
      <w:r w:rsidRPr="00702F9E">
        <w:rPr>
          <w:rFonts w:ascii="Times New Roman" w:hAnsi="Times New Roman" w:cs="Times New Roman" w:hint="eastAsia"/>
          <w:b/>
          <w:bCs/>
          <w:i/>
          <w:iCs/>
          <w:sz w:val="21"/>
          <w:szCs w:val="21"/>
        </w:rPr>
        <w:t>s</w:t>
      </w:r>
      <w:r w:rsidR="006B3981">
        <w:rPr>
          <w:rFonts w:ascii="Times New Roman" w:hAnsi="Times New Roman" w:cs="Times New Roman" w:hint="eastAsia"/>
          <w:b/>
          <w:bCs/>
          <w:i/>
          <w:iCs/>
          <w:sz w:val="21"/>
          <w:szCs w:val="21"/>
        </w:rPr>
        <w:t>)</w:t>
      </w:r>
      <w:r w:rsidRPr="00702F9E">
        <w:rPr>
          <w:rFonts w:ascii="Times New Roman" w:hAnsi="Times New Roman" w:cs="Times New Roman" w:hint="eastAsia"/>
          <w:b/>
          <w:bCs/>
          <w:i/>
          <w:iCs/>
          <w:sz w:val="21"/>
          <w:szCs w:val="21"/>
        </w:rPr>
        <w:t xml:space="preserve">: </w:t>
      </w:r>
      <w:r w:rsidRPr="00702F9E">
        <w:rPr>
          <w:rFonts w:ascii="Times New Roman" w:hAnsi="Times New Roman" w:cs="Times New Roman"/>
          <w:sz w:val="21"/>
          <w:szCs w:val="21"/>
        </w:rPr>
        <w:t>All participation indicators were pre-processed into dimensionless 1–5 scores prior to entropy weighting to eliminate differences in measurement units and magnitude across indicators.</w:t>
      </w:r>
    </w:p>
    <w:p w14:paraId="6FCE5C2C" w14:textId="2C22003D" w:rsidR="00DC579A" w:rsidRDefault="00DC579A" w:rsidP="00FB619A">
      <w:pPr>
        <w:pStyle w:val="3"/>
        <w:spacing w:line="240" w:lineRule="auto"/>
      </w:pPr>
      <w:r>
        <w:rPr>
          <w:rFonts w:hint="eastAsia"/>
        </w:rPr>
        <w:t>2.2.3</w:t>
      </w:r>
      <w:r>
        <w:rPr>
          <w:rFonts w:hint="eastAsia"/>
        </w:rPr>
        <w:t xml:space="preserve"> Control </w:t>
      </w:r>
      <w:r w:rsidRPr="00A34201">
        <w:t>Variables</w:t>
      </w:r>
    </w:p>
    <w:p w14:paraId="5AB2F832" w14:textId="4BFD8769" w:rsidR="00DC579A" w:rsidRPr="00702F9E" w:rsidRDefault="00FB619A" w:rsidP="00FB619A">
      <w:pPr>
        <w:spacing w:line="240" w:lineRule="auto"/>
        <w:rPr>
          <w:rFonts w:ascii="Times New Roman" w:hAnsi="Times New Roman" w:cs="Times New Roman"/>
          <w:b/>
          <w:bCs/>
          <w:sz w:val="21"/>
          <w:szCs w:val="21"/>
        </w:rPr>
      </w:pPr>
      <w:r w:rsidRPr="00FB619A">
        <w:rPr>
          <w:rFonts w:ascii="Times New Roman" w:hAnsi="Times New Roman" w:cs="Times New Roman"/>
          <w:b/>
          <w:bCs/>
          <w:sz w:val="21"/>
          <w:szCs w:val="21"/>
        </w:rPr>
        <w:t>Supplementary</w:t>
      </w:r>
      <w:r w:rsidRPr="00FB619A">
        <w:rPr>
          <w:rFonts w:ascii="Times New Roman" w:hAnsi="Times New Roman" w:cs="Times New Roman"/>
          <w:b/>
          <w:bCs/>
          <w:sz w:val="21"/>
          <w:szCs w:val="21"/>
        </w:rPr>
        <w:t xml:space="preserve"> </w:t>
      </w:r>
      <w:r w:rsidR="00DC579A" w:rsidRPr="00702F9E">
        <w:rPr>
          <w:rFonts w:ascii="Times New Roman" w:hAnsi="Times New Roman" w:cs="Times New Roman"/>
          <w:b/>
          <w:bCs/>
          <w:sz w:val="21"/>
          <w:szCs w:val="21"/>
        </w:rPr>
        <w:t xml:space="preserve">Table </w:t>
      </w:r>
      <w:r w:rsidR="00DC579A" w:rsidRPr="00702F9E">
        <w:rPr>
          <w:rFonts w:ascii="Times New Roman" w:hAnsi="Times New Roman" w:cs="Times New Roman" w:hint="eastAsia"/>
          <w:b/>
          <w:bCs/>
          <w:sz w:val="21"/>
          <w:szCs w:val="21"/>
        </w:rPr>
        <w:t>S6</w:t>
      </w:r>
      <w:r w:rsidR="00DC579A" w:rsidRPr="00702F9E">
        <w:rPr>
          <w:rFonts w:ascii="Times New Roman" w:hAnsi="Times New Roman" w:cs="Times New Roman"/>
          <w:b/>
          <w:bCs/>
          <w:sz w:val="21"/>
          <w:szCs w:val="21"/>
        </w:rPr>
        <w:t xml:space="preserve"> Control Variables: Definitions, Coding Schemes and Transformations</w:t>
      </w:r>
    </w:p>
    <w:tbl>
      <w:tblPr>
        <w:tblStyle w:val="a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627"/>
        <w:gridCol w:w="1889"/>
        <w:gridCol w:w="1412"/>
        <w:gridCol w:w="1756"/>
      </w:tblGrid>
      <w:tr w:rsidR="00DC579A" w:rsidRPr="00702F9E" w14:paraId="43139B20" w14:textId="77777777" w:rsidTr="004D66D2">
        <w:trPr>
          <w:trHeight w:val="300"/>
        </w:trPr>
        <w:tc>
          <w:tcPr>
            <w:tcW w:w="976" w:type="pct"/>
            <w:tcBorders>
              <w:top w:val="single" w:sz="12" w:space="0" w:color="auto"/>
              <w:bottom w:val="single" w:sz="4" w:space="0" w:color="auto"/>
            </w:tcBorders>
            <w:vAlign w:val="center"/>
            <w:hideMark/>
          </w:tcPr>
          <w:p w14:paraId="1EE88BE1" w14:textId="77777777" w:rsidR="00DC579A" w:rsidRPr="00702F9E" w:rsidRDefault="00DC579A" w:rsidP="00FB619A">
            <w:pPr>
              <w:rPr>
                <w:sz w:val="21"/>
                <w:szCs w:val="21"/>
              </w:rPr>
            </w:pPr>
            <w:r w:rsidRPr="00702F9E">
              <w:rPr>
                <w:rFonts w:hint="eastAsia"/>
                <w:sz w:val="21"/>
                <w:szCs w:val="21"/>
              </w:rPr>
              <w:t>Category</w:t>
            </w:r>
          </w:p>
        </w:tc>
        <w:tc>
          <w:tcPr>
            <w:tcW w:w="979" w:type="pct"/>
            <w:tcBorders>
              <w:top w:val="single" w:sz="12" w:space="0" w:color="auto"/>
              <w:bottom w:val="single" w:sz="4" w:space="0" w:color="auto"/>
            </w:tcBorders>
            <w:vAlign w:val="center"/>
            <w:hideMark/>
          </w:tcPr>
          <w:p w14:paraId="5A4AF7ED" w14:textId="77777777" w:rsidR="00DC579A" w:rsidRPr="00702F9E" w:rsidRDefault="00DC579A" w:rsidP="00FB619A">
            <w:pPr>
              <w:rPr>
                <w:sz w:val="21"/>
                <w:szCs w:val="21"/>
              </w:rPr>
            </w:pPr>
            <w:r w:rsidRPr="00702F9E">
              <w:rPr>
                <w:rFonts w:hint="eastAsia"/>
                <w:sz w:val="21"/>
                <w:szCs w:val="21"/>
              </w:rPr>
              <w:t>Variable</w:t>
            </w:r>
          </w:p>
        </w:tc>
        <w:tc>
          <w:tcPr>
            <w:tcW w:w="1137" w:type="pct"/>
            <w:tcBorders>
              <w:top w:val="single" w:sz="12" w:space="0" w:color="auto"/>
              <w:bottom w:val="single" w:sz="4" w:space="0" w:color="auto"/>
            </w:tcBorders>
            <w:vAlign w:val="center"/>
            <w:hideMark/>
          </w:tcPr>
          <w:p w14:paraId="091619FD" w14:textId="77777777" w:rsidR="00DC579A" w:rsidRPr="00702F9E" w:rsidRDefault="00DC579A" w:rsidP="00FB619A">
            <w:pPr>
              <w:rPr>
                <w:sz w:val="21"/>
                <w:szCs w:val="21"/>
              </w:rPr>
            </w:pPr>
            <w:r w:rsidRPr="00702F9E">
              <w:rPr>
                <w:rFonts w:hint="eastAsia"/>
                <w:sz w:val="21"/>
                <w:szCs w:val="21"/>
              </w:rPr>
              <w:t>Definition</w:t>
            </w:r>
          </w:p>
        </w:tc>
        <w:tc>
          <w:tcPr>
            <w:tcW w:w="850" w:type="pct"/>
            <w:tcBorders>
              <w:top w:val="single" w:sz="12" w:space="0" w:color="auto"/>
              <w:bottom w:val="single" w:sz="4" w:space="0" w:color="auto"/>
            </w:tcBorders>
            <w:vAlign w:val="center"/>
            <w:hideMark/>
          </w:tcPr>
          <w:p w14:paraId="2FEFBF0D" w14:textId="77777777" w:rsidR="00DC579A" w:rsidRPr="00702F9E" w:rsidRDefault="00DC579A" w:rsidP="00FB619A">
            <w:pPr>
              <w:rPr>
                <w:sz w:val="21"/>
                <w:szCs w:val="21"/>
              </w:rPr>
            </w:pPr>
            <w:r w:rsidRPr="00702F9E">
              <w:rPr>
                <w:rFonts w:hint="eastAsia"/>
                <w:sz w:val="21"/>
                <w:szCs w:val="21"/>
              </w:rPr>
              <w:t>Coding Scheme</w:t>
            </w:r>
          </w:p>
        </w:tc>
        <w:tc>
          <w:tcPr>
            <w:tcW w:w="1057" w:type="pct"/>
            <w:tcBorders>
              <w:top w:val="single" w:sz="12" w:space="0" w:color="auto"/>
              <w:bottom w:val="single" w:sz="4" w:space="0" w:color="auto"/>
            </w:tcBorders>
            <w:vAlign w:val="center"/>
            <w:hideMark/>
          </w:tcPr>
          <w:p w14:paraId="1B811BC8" w14:textId="77777777" w:rsidR="00DC579A" w:rsidRPr="00702F9E" w:rsidRDefault="00DC579A" w:rsidP="00FB619A">
            <w:pPr>
              <w:rPr>
                <w:sz w:val="21"/>
                <w:szCs w:val="21"/>
              </w:rPr>
            </w:pPr>
            <w:r w:rsidRPr="00702F9E">
              <w:rPr>
                <w:rFonts w:hint="eastAsia"/>
                <w:sz w:val="21"/>
                <w:szCs w:val="21"/>
              </w:rPr>
              <w:t>Transformation Applied</w:t>
            </w:r>
          </w:p>
        </w:tc>
      </w:tr>
      <w:tr w:rsidR="00DC579A" w:rsidRPr="00702F9E" w14:paraId="6911F055" w14:textId="77777777" w:rsidTr="004D66D2">
        <w:trPr>
          <w:trHeight w:val="570"/>
        </w:trPr>
        <w:tc>
          <w:tcPr>
            <w:tcW w:w="976" w:type="pct"/>
            <w:tcBorders>
              <w:top w:val="single" w:sz="4" w:space="0" w:color="auto"/>
            </w:tcBorders>
            <w:vAlign w:val="center"/>
            <w:hideMark/>
          </w:tcPr>
          <w:p w14:paraId="623301CD" w14:textId="77777777" w:rsidR="00DC579A" w:rsidRPr="00702F9E" w:rsidRDefault="00DC579A" w:rsidP="00FB619A">
            <w:pPr>
              <w:rPr>
                <w:sz w:val="21"/>
                <w:szCs w:val="21"/>
              </w:rPr>
            </w:pPr>
            <w:r w:rsidRPr="00702F9E">
              <w:rPr>
                <w:rFonts w:hint="eastAsia"/>
                <w:sz w:val="21"/>
                <w:szCs w:val="21"/>
              </w:rPr>
              <w:t>Household head characteristics</w:t>
            </w:r>
          </w:p>
        </w:tc>
        <w:tc>
          <w:tcPr>
            <w:tcW w:w="979" w:type="pct"/>
            <w:tcBorders>
              <w:top w:val="single" w:sz="4" w:space="0" w:color="auto"/>
            </w:tcBorders>
            <w:vAlign w:val="center"/>
            <w:hideMark/>
          </w:tcPr>
          <w:p w14:paraId="59D8F3E2" w14:textId="77777777" w:rsidR="00DC579A" w:rsidRPr="00702F9E" w:rsidRDefault="00DC579A" w:rsidP="00FB619A">
            <w:pPr>
              <w:rPr>
                <w:sz w:val="21"/>
                <w:szCs w:val="21"/>
              </w:rPr>
            </w:pPr>
            <w:r w:rsidRPr="00702F9E">
              <w:rPr>
                <w:rFonts w:hint="eastAsia"/>
                <w:sz w:val="21"/>
                <w:szCs w:val="21"/>
              </w:rPr>
              <w:t>Age</w:t>
            </w:r>
          </w:p>
        </w:tc>
        <w:tc>
          <w:tcPr>
            <w:tcW w:w="1137" w:type="pct"/>
            <w:tcBorders>
              <w:top w:val="single" w:sz="4" w:space="0" w:color="auto"/>
            </w:tcBorders>
            <w:vAlign w:val="center"/>
            <w:hideMark/>
          </w:tcPr>
          <w:p w14:paraId="7310F9D8" w14:textId="77777777" w:rsidR="00DC579A" w:rsidRPr="00702F9E" w:rsidRDefault="00DC579A" w:rsidP="00FB619A">
            <w:pPr>
              <w:rPr>
                <w:sz w:val="21"/>
                <w:szCs w:val="21"/>
              </w:rPr>
            </w:pPr>
            <w:r w:rsidRPr="00702F9E">
              <w:rPr>
                <w:rFonts w:hint="eastAsia"/>
                <w:sz w:val="21"/>
                <w:szCs w:val="21"/>
              </w:rPr>
              <w:t>Age of household head</w:t>
            </w:r>
          </w:p>
        </w:tc>
        <w:tc>
          <w:tcPr>
            <w:tcW w:w="850" w:type="pct"/>
            <w:tcBorders>
              <w:top w:val="single" w:sz="4" w:space="0" w:color="auto"/>
            </w:tcBorders>
            <w:vAlign w:val="center"/>
            <w:hideMark/>
          </w:tcPr>
          <w:p w14:paraId="6D4DBE04" w14:textId="77777777" w:rsidR="00DC579A" w:rsidRPr="00702F9E" w:rsidRDefault="00DC579A" w:rsidP="00FB619A">
            <w:pPr>
              <w:rPr>
                <w:sz w:val="21"/>
                <w:szCs w:val="21"/>
              </w:rPr>
            </w:pPr>
            <w:r w:rsidRPr="00702F9E">
              <w:rPr>
                <w:rFonts w:hint="eastAsia"/>
                <w:sz w:val="21"/>
                <w:szCs w:val="21"/>
              </w:rPr>
              <w:t>Continuous (years)</w:t>
            </w:r>
          </w:p>
        </w:tc>
        <w:tc>
          <w:tcPr>
            <w:tcW w:w="1057" w:type="pct"/>
            <w:tcBorders>
              <w:top w:val="single" w:sz="4" w:space="0" w:color="auto"/>
            </w:tcBorders>
            <w:vAlign w:val="center"/>
            <w:hideMark/>
          </w:tcPr>
          <w:p w14:paraId="5A7F84AE" w14:textId="77777777" w:rsidR="00DC579A" w:rsidRPr="00702F9E" w:rsidRDefault="00DC579A" w:rsidP="00FB619A">
            <w:pPr>
              <w:rPr>
                <w:sz w:val="21"/>
                <w:szCs w:val="21"/>
              </w:rPr>
            </w:pPr>
            <w:r w:rsidRPr="00702F9E">
              <w:rPr>
                <w:rFonts w:hint="eastAsia"/>
                <w:sz w:val="21"/>
                <w:szCs w:val="21"/>
              </w:rPr>
              <w:t>Original value retained</w:t>
            </w:r>
          </w:p>
        </w:tc>
      </w:tr>
      <w:tr w:rsidR="00DC579A" w:rsidRPr="00702F9E" w14:paraId="5503023A" w14:textId="77777777" w:rsidTr="004D66D2">
        <w:trPr>
          <w:trHeight w:val="570"/>
        </w:trPr>
        <w:tc>
          <w:tcPr>
            <w:tcW w:w="976" w:type="pct"/>
            <w:vAlign w:val="center"/>
            <w:hideMark/>
          </w:tcPr>
          <w:p w14:paraId="703DE702" w14:textId="77777777" w:rsidR="00DC579A" w:rsidRPr="00702F9E" w:rsidRDefault="00DC579A" w:rsidP="00FB619A">
            <w:pPr>
              <w:rPr>
                <w:sz w:val="21"/>
                <w:szCs w:val="21"/>
              </w:rPr>
            </w:pPr>
          </w:p>
        </w:tc>
        <w:tc>
          <w:tcPr>
            <w:tcW w:w="979" w:type="pct"/>
            <w:vAlign w:val="center"/>
            <w:hideMark/>
          </w:tcPr>
          <w:p w14:paraId="11D43AC7" w14:textId="77777777" w:rsidR="00DC579A" w:rsidRPr="00702F9E" w:rsidRDefault="00DC579A" w:rsidP="00FB619A">
            <w:pPr>
              <w:rPr>
                <w:sz w:val="21"/>
                <w:szCs w:val="21"/>
              </w:rPr>
            </w:pPr>
            <w:r w:rsidRPr="00702F9E">
              <w:rPr>
                <w:rFonts w:hint="eastAsia"/>
                <w:sz w:val="21"/>
                <w:szCs w:val="21"/>
              </w:rPr>
              <w:t>Political status</w:t>
            </w:r>
          </w:p>
        </w:tc>
        <w:tc>
          <w:tcPr>
            <w:tcW w:w="1137" w:type="pct"/>
            <w:vAlign w:val="center"/>
            <w:hideMark/>
          </w:tcPr>
          <w:p w14:paraId="15DFB24C" w14:textId="77777777" w:rsidR="00DC579A" w:rsidRPr="00702F9E" w:rsidRDefault="00DC579A" w:rsidP="00FB619A">
            <w:pPr>
              <w:rPr>
                <w:sz w:val="21"/>
                <w:szCs w:val="21"/>
              </w:rPr>
            </w:pPr>
            <w:r w:rsidRPr="00702F9E">
              <w:rPr>
                <w:rFonts w:hint="eastAsia"/>
                <w:sz w:val="21"/>
                <w:szCs w:val="21"/>
              </w:rPr>
              <w:t>Whether the household head is a party member</w:t>
            </w:r>
          </w:p>
        </w:tc>
        <w:tc>
          <w:tcPr>
            <w:tcW w:w="850" w:type="pct"/>
            <w:vAlign w:val="center"/>
            <w:hideMark/>
          </w:tcPr>
          <w:p w14:paraId="41C7C475" w14:textId="77777777" w:rsidR="00DC579A" w:rsidRPr="00702F9E" w:rsidRDefault="00DC579A" w:rsidP="00FB619A">
            <w:pPr>
              <w:rPr>
                <w:sz w:val="21"/>
                <w:szCs w:val="21"/>
              </w:rPr>
            </w:pPr>
            <w:r w:rsidRPr="00702F9E">
              <w:rPr>
                <w:rFonts w:hint="eastAsia"/>
                <w:sz w:val="21"/>
                <w:szCs w:val="21"/>
              </w:rPr>
              <w:t>1 = Yes; 0 = No</w:t>
            </w:r>
          </w:p>
        </w:tc>
        <w:tc>
          <w:tcPr>
            <w:tcW w:w="1057" w:type="pct"/>
            <w:vAlign w:val="center"/>
            <w:hideMark/>
          </w:tcPr>
          <w:p w14:paraId="27C894D9" w14:textId="77777777" w:rsidR="00DC579A" w:rsidRPr="00702F9E" w:rsidRDefault="00DC579A" w:rsidP="00FB619A">
            <w:pPr>
              <w:rPr>
                <w:sz w:val="21"/>
                <w:szCs w:val="21"/>
              </w:rPr>
            </w:pPr>
            <w:r w:rsidRPr="00702F9E">
              <w:rPr>
                <w:rFonts w:hint="eastAsia"/>
                <w:sz w:val="21"/>
                <w:szCs w:val="21"/>
              </w:rPr>
              <w:t>Dummy variable; no transformation</w:t>
            </w:r>
          </w:p>
        </w:tc>
      </w:tr>
      <w:tr w:rsidR="00DC579A" w:rsidRPr="00702F9E" w14:paraId="6A903F2A" w14:textId="77777777" w:rsidTr="004D66D2">
        <w:trPr>
          <w:trHeight w:val="570"/>
        </w:trPr>
        <w:tc>
          <w:tcPr>
            <w:tcW w:w="976" w:type="pct"/>
            <w:vAlign w:val="center"/>
            <w:hideMark/>
          </w:tcPr>
          <w:p w14:paraId="6F794A27" w14:textId="77777777" w:rsidR="00DC579A" w:rsidRPr="00702F9E" w:rsidRDefault="00DC579A" w:rsidP="00FB619A">
            <w:pPr>
              <w:rPr>
                <w:sz w:val="21"/>
                <w:szCs w:val="21"/>
              </w:rPr>
            </w:pPr>
          </w:p>
        </w:tc>
        <w:tc>
          <w:tcPr>
            <w:tcW w:w="979" w:type="pct"/>
            <w:vAlign w:val="center"/>
            <w:hideMark/>
          </w:tcPr>
          <w:p w14:paraId="1B1EA744" w14:textId="77777777" w:rsidR="00DC579A" w:rsidRPr="00702F9E" w:rsidRDefault="00DC579A" w:rsidP="00FB619A">
            <w:pPr>
              <w:rPr>
                <w:sz w:val="21"/>
                <w:szCs w:val="21"/>
              </w:rPr>
            </w:pPr>
            <w:r w:rsidRPr="00702F9E">
              <w:rPr>
                <w:rFonts w:hint="eastAsia"/>
                <w:sz w:val="21"/>
                <w:szCs w:val="21"/>
              </w:rPr>
              <w:t>Education level</w:t>
            </w:r>
          </w:p>
        </w:tc>
        <w:tc>
          <w:tcPr>
            <w:tcW w:w="1137" w:type="pct"/>
            <w:vAlign w:val="center"/>
            <w:hideMark/>
          </w:tcPr>
          <w:p w14:paraId="0203A12A" w14:textId="77777777" w:rsidR="00DC579A" w:rsidRPr="00702F9E" w:rsidRDefault="00DC579A" w:rsidP="00FB619A">
            <w:pPr>
              <w:rPr>
                <w:sz w:val="21"/>
                <w:szCs w:val="21"/>
              </w:rPr>
            </w:pPr>
            <w:r w:rsidRPr="00702F9E">
              <w:rPr>
                <w:rFonts w:hint="eastAsia"/>
                <w:sz w:val="21"/>
                <w:szCs w:val="21"/>
              </w:rPr>
              <w:t>Years of schooling of household head</w:t>
            </w:r>
          </w:p>
        </w:tc>
        <w:tc>
          <w:tcPr>
            <w:tcW w:w="850" w:type="pct"/>
            <w:vAlign w:val="center"/>
            <w:hideMark/>
          </w:tcPr>
          <w:p w14:paraId="604A8A58" w14:textId="77777777" w:rsidR="00DC579A" w:rsidRPr="00702F9E" w:rsidRDefault="00DC579A" w:rsidP="00FB619A">
            <w:pPr>
              <w:rPr>
                <w:sz w:val="21"/>
                <w:szCs w:val="21"/>
              </w:rPr>
            </w:pPr>
            <w:r w:rsidRPr="00702F9E">
              <w:rPr>
                <w:rFonts w:hint="eastAsia"/>
                <w:sz w:val="21"/>
                <w:szCs w:val="21"/>
              </w:rPr>
              <w:t>Continuous (years)</w:t>
            </w:r>
          </w:p>
        </w:tc>
        <w:tc>
          <w:tcPr>
            <w:tcW w:w="1057" w:type="pct"/>
            <w:vAlign w:val="center"/>
            <w:hideMark/>
          </w:tcPr>
          <w:p w14:paraId="26AA33C1" w14:textId="77777777" w:rsidR="00DC579A" w:rsidRPr="00702F9E" w:rsidRDefault="00DC579A" w:rsidP="00FB619A">
            <w:pPr>
              <w:rPr>
                <w:sz w:val="21"/>
                <w:szCs w:val="21"/>
              </w:rPr>
            </w:pPr>
            <w:r w:rsidRPr="00702F9E">
              <w:rPr>
                <w:rFonts w:hint="eastAsia"/>
                <w:sz w:val="21"/>
                <w:szCs w:val="21"/>
              </w:rPr>
              <w:t>Original value retained</w:t>
            </w:r>
          </w:p>
        </w:tc>
      </w:tr>
      <w:tr w:rsidR="00DC579A" w:rsidRPr="00702F9E" w14:paraId="464AAFA7" w14:textId="77777777" w:rsidTr="004D66D2">
        <w:trPr>
          <w:trHeight w:val="570"/>
        </w:trPr>
        <w:tc>
          <w:tcPr>
            <w:tcW w:w="976" w:type="pct"/>
            <w:vAlign w:val="center"/>
            <w:hideMark/>
          </w:tcPr>
          <w:p w14:paraId="3AD4161C" w14:textId="77777777" w:rsidR="00DC579A" w:rsidRPr="00702F9E" w:rsidRDefault="00DC579A" w:rsidP="00FB619A">
            <w:pPr>
              <w:rPr>
                <w:sz w:val="21"/>
                <w:szCs w:val="21"/>
              </w:rPr>
            </w:pPr>
            <w:r w:rsidRPr="00702F9E">
              <w:rPr>
                <w:rFonts w:hint="eastAsia"/>
                <w:sz w:val="21"/>
                <w:szCs w:val="21"/>
              </w:rPr>
              <w:t>Household characteristics</w:t>
            </w:r>
          </w:p>
        </w:tc>
        <w:tc>
          <w:tcPr>
            <w:tcW w:w="979" w:type="pct"/>
            <w:vAlign w:val="center"/>
            <w:hideMark/>
          </w:tcPr>
          <w:p w14:paraId="75610091" w14:textId="77777777" w:rsidR="00DC579A" w:rsidRPr="00702F9E" w:rsidRDefault="00DC579A" w:rsidP="00FB619A">
            <w:pPr>
              <w:rPr>
                <w:sz w:val="21"/>
                <w:szCs w:val="21"/>
              </w:rPr>
            </w:pPr>
            <w:r w:rsidRPr="00702F9E">
              <w:rPr>
                <w:rFonts w:hint="eastAsia"/>
                <w:sz w:val="21"/>
                <w:szCs w:val="21"/>
              </w:rPr>
              <w:t>Family size</w:t>
            </w:r>
          </w:p>
        </w:tc>
        <w:tc>
          <w:tcPr>
            <w:tcW w:w="1137" w:type="pct"/>
            <w:vAlign w:val="center"/>
            <w:hideMark/>
          </w:tcPr>
          <w:p w14:paraId="255FB70F" w14:textId="77777777" w:rsidR="00DC579A" w:rsidRPr="00702F9E" w:rsidRDefault="00DC579A" w:rsidP="00FB619A">
            <w:pPr>
              <w:rPr>
                <w:sz w:val="21"/>
                <w:szCs w:val="21"/>
              </w:rPr>
            </w:pPr>
            <w:r w:rsidRPr="00702F9E">
              <w:rPr>
                <w:rFonts w:hint="eastAsia"/>
                <w:sz w:val="21"/>
                <w:szCs w:val="21"/>
              </w:rPr>
              <w:t>Total number of household members</w:t>
            </w:r>
          </w:p>
        </w:tc>
        <w:tc>
          <w:tcPr>
            <w:tcW w:w="850" w:type="pct"/>
            <w:vAlign w:val="center"/>
            <w:hideMark/>
          </w:tcPr>
          <w:p w14:paraId="63FE8201" w14:textId="77777777" w:rsidR="00DC579A" w:rsidRPr="00702F9E" w:rsidRDefault="00DC579A" w:rsidP="00FB619A">
            <w:pPr>
              <w:rPr>
                <w:sz w:val="21"/>
                <w:szCs w:val="21"/>
              </w:rPr>
            </w:pPr>
            <w:r w:rsidRPr="00702F9E">
              <w:rPr>
                <w:rFonts w:hint="eastAsia"/>
                <w:sz w:val="21"/>
                <w:szCs w:val="21"/>
              </w:rPr>
              <w:t>Continuous (number of persons)</w:t>
            </w:r>
          </w:p>
        </w:tc>
        <w:tc>
          <w:tcPr>
            <w:tcW w:w="1057" w:type="pct"/>
            <w:vAlign w:val="center"/>
            <w:hideMark/>
          </w:tcPr>
          <w:p w14:paraId="35CE4C1C" w14:textId="77777777" w:rsidR="00DC579A" w:rsidRPr="00702F9E" w:rsidRDefault="00DC579A" w:rsidP="00FB619A">
            <w:pPr>
              <w:rPr>
                <w:sz w:val="21"/>
                <w:szCs w:val="21"/>
              </w:rPr>
            </w:pPr>
            <w:r w:rsidRPr="00702F9E">
              <w:rPr>
                <w:rFonts w:hint="eastAsia"/>
                <w:sz w:val="21"/>
                <w:szCs w:val="21"/>
              </w:rPr>
              <w:t>Original value retained</w:t>
            </w:r>
          </w:p>
        </w:tc>
      </w:tr>
      <w:tr w:rsidR="00DC579A" w:rsidRPr="00702F9E" w14:paraId="46032405" w14:textId="77777777" w:rsidTr="004D66D2">
        <w:trPr>
          <w:trHeight w:val="855"/>
        </w:trPr>
        <w:tc>
          <w:tcPr>
            <w:tcW w:w="976" w:type="pct"/>
            <w:vAlign w:val="center"/>
            <w:hideMark/>
          </w:tcPr>
          <w:p w14:paraId="3A417F92" w14:textId="77777777" w:rsidR="00DC579A" w:rsidRPr="00702F9E" w:rsidRDefault="00DC579A" w:rsidP="00FB619A">
            <w:pPr>
              <w:rPr>
                <w:sz w:val="21"/>
                <w:szCs w:val="21"/>
              </w:rPr>
            </w:pPr>
          </w:p>
        </w:tc>
        <w:tc>
          <w:tcPr>
            <w:tcW w:w="979" w:type="pct"/>
            <w:vAlign w:val="center"/>
            <w:hideMark/>
          </w:tcPr>
          <w:p w14:paraId="7DC7DF13" w14:textId="77777777" w:rsidR="00DC579A" w:rsidRPr="00702F9E" w:rsidRDefault="00DC579A" w:rsidP="00FB619A">
            <w:pPr>
              <w:rPr>
                <w:sz w:val="21"/>
                <w:szCs w:val="21"/>
              </w:rPr>
            </w:pPr>
            <w:r w:rsidRPr="00702F9E">
              <w:rPr>
                <w:rFonts w:hint="eastAsia"/>
                <w:sz w:val="21"/>
                <w:szCs w:val="21"/>
              </w:rPr>
              <w:t>Population in non-agricultural employment</w:t>
            </w:r>
          </w:p>
        </w:tc>
        <w:tc>
          <w:tcPr>
            <w:tcW w:w="1137" w:type="pct"/>
            <w:vAlign w:val="center"/>
            <w:hideMark/>
          </w:tcPr>
          <w:p w14:paraId="77C5D056" w14:textId="77777777" w:rsidR="00DC579A" w:rsidRPr="00702F9E" w:rsidRDefault="00DC579A" w:rsidP="00FB619A">
            <w:pPr>
              <w:rPr>
                <w:sz w:val="21"/>
                <w:szCs w:val="21"/>
              </w:rPr>
            </w:pPr>
            <w:r w:rsidRPr="00702F9E">
              <w:rPr>
                <w:rFonts w:hint="eastAsia"/>
                <w:sz w:val="21"/>
                <w:szCs w:val="21"/>
              </w:rPr>
              <w:t>Number of household members engaged in non-farm employment</w:t>
            </w:r>
          </w:p>
        </w:tc>
        <w:tc>
          <w:tcPr>
            <w:tcW w:w="850" w:type="pct"/>
            <w:vAlign w:val="center"/>
            <w:hideMark/>
          </w:tcPr>
          <w:p w14:paraId="7AD67DEE" w14:textId="77777777" w:rsidR="00DC579A" w:rsidRPr="00702F9E" w:rsidRDefault="00DC579A" w:rsidP="00FB619A">
            <w:pPr>
              <w:rPr>
                <w:sz w:val="21"/>
                <w:szCs w:val="21"/>
              </w:rPr>
            </w:pPr>
            <w:r w:rsidRPr="00702F9E">
              <w:rPr>
                <w:rFonts w:hint="eastAsia"/>
                <w:sz w:val="21"/>
                <w:szCs w:val="21"/>
              </w:rPr>
              <w:t>Continuous (number of persons)</w:t>
            </w:r>
          </w:p>
        </w:tc>
        <w:tc>
          <w:tcPr>
            <w:tcW w:w="1057" w:type="pct"/>
            <w:vAlign w:val="center"/>
            <w:hideMark/>
          </w:tcPr>
          <w:p w14:paraId="11AA1C0F" w14:textId="77777777" w:rsidR="00DC579A" w:rsidRPr="00702F9E" w:rsidRDefault="00DC579A" w:rsidP="00FB619A">
            <w:pPr>
              <w:rPr>
                <w:sz w:val="21"/>
                <w:szCs w:val="21"/>
              </w:rPr>
            </w:pPr>
            <w:r w:rsidRPr="00702F9E">
              <w:rPr>
                <w:rFonts w:hint="eastAsia"/>
                <w:sz w:val="21"/>
                <w:szCs w:val="21"/>
              </w:rPr>
              <w:t>Original value retained</w:t>
            </w:r>
          </w:p>
        </w:tc>
      </w:tr>
      <w:tr w:rsidR="00DC579A" w:rsidRPr="00702F9E" w14:paraId="491E2613" w14:textId="77777777" w:rsidTr="004D66D2">
        <w:trPr>
          <w:trHeight w:val="570"/>
        </w:trPr>
        <w:tc>
          <w:tcPr>
            <w:tcW w:w="976" w:type="pct"/>
            <w:vAlign w:val="center"/>
            <w:hideMark/>
          </w:tcPr>
          <w:p w14:paraId="0189B2FB" w14:textId="77777777" w:rsidR="00DC579A" w:rsidRPr="00702F9E" w:rsidRDefault="00DC579A" w:rsidP="00FB619A">
            <w:pPr>
              <w:rPr>
                <w:sz w:val="21"/>
                <w:szCs w:val="21"/>
              </w:rPr>
            </w:pPr>
          </w:p>
        </w:tc>
        <w:tc>
          <w:tcPr>
            <w:tcW w:w="979" w:type="pct"/>
            <w:vAlign w:val="center"/>
            <w:hideMark/>
          </w:tcPr>
          <w:p w14:paraId="1AA3EE86" w14:textId="77777777" w:rsidR="00DC579A" w:rsidRPr="00702F9E" w:rsidRDefault="00DC579A" w:rsidP="00FB619A">
            <w:pPr>
              <w:rPr>
                <w:sz w:val="21"/>
                <w:szCs w:val="21"/>
              </w:rPr>
            </w:pPr>
            <w:r w:rsidRPr="00702F9E">
              <w:rPr>
                <w:rFonts w:hint="eastAsia"/>
                <w:sz w:val="21"/>
                <w:szCs w:val="21"/>
              </w:rPr>
              <w:t>General health status of the family</w:t>
            </w:r>
          </w:p>
        </w:tc>
        <w:tc>
          <w:tcPr>
            <w:tcW w:w="1137" w:type="pct"/>
            <w:vAlign w:val="center"/>
            <w:hideMark/>
          </w:tcPr>
          <w:p w14:paraId="1E024C05" w14:textId="77777777" w:rsidR="00DC579A" w:rsidRPr="00702F9E" w:rsidRDefault="00DC579A" w:rsidP="00FB619A">
            <w:pPr>
              <w:rPr>
                <w:sz w:val="21"/>
                <w:szCs w:val="21"/>
              </w:rPr>
            </w:pPr>
            <w:r w:rsidRPr="00702F9E">
              <w:rPr>
                <w:rFonts w:hint="eastAsia"/>
                <w:sz w:val="21"/>
                <w:szCs w:val="21"/>
              </w:rPr>
              <w:t>Overall family health condition</w:t>
            </w:r>
          </w:p>
        </w:tc>
        <w:tc>
          <w:tcPr>
            <w:tcW w:w="850" w:type="pct"/>
            <w:vAlign w:val="center"/>
            <w:hideMark/>
          </w:tcPr>
          <w:p w14:paraId="592B29C7" w14:textId="77777777" w:rsidR="00DC579A" w:rsidRPr="00702F9E" w:rsidRDefault="00DC579A" w:rsidP="00FB619A">
            <w:pPr>
              <w:rPr>
                <w:sz w:val="21"/>
                <w:szCs w:val="21"/>
              </w:rPr>
            </w:pPr>
            <w:r w:rsidRPr="00702F9E">
              <w:rPr>
                <w:rFonts w:hint="eastAsia"/>
                <w:sz w:val="21"/>
                <w:szCs w:val="21"/>
              </w:rPr>
              <w:t>1</w:t>
            </w:r>
            <w:r w:rsidRPr="00702F9E">
              <w:rPr>
                <w:rFonts w:hint="eastAsia"/>
                <w:sz w:val="21"/>
                <w:szCs w:val="21"/>
              </w:rPr>
              <w:t>–</w:t>
            </w:r>
            <w:r w:rsidRPr="00702F9E">
              <w:rPr>
                <w:rFonts w:hint="eastAsia"/>
                <w:sz w:val="21"/>
                <w:szCs w:val="21"/>
              </w:rPr>
              <w:t>5 Likert scale</w:t>
            </w:r>
          </w:p>
        </w:tc>
        <w:tc>
          <w:tcPr>
            <w:tcW w:w="1057" w:type="pct"/>
            <w:vAlign w:val="center"/>
            <w:hideMark/>
          </w:tcPr>
          <w:p w14:paraId="67EEA433" w14:textId="77777777" w:rsidR="00DC579A" w:rsidRPr="00702F9E" w:rsidRDefault="00DC579A" w:rsidP="00FB619A">
            <w:pPr>
              <w:rPr>
                <w:sz w:val="21"/>
                <w:szCs w:val="21"/>
              </w:rPr>
            </w:pPr>
            <w:r w:rsidRPr="00702F9E">
              <w:rPr>
                <w:rFonts w:hint="eastAsia"/>
                <w:sz w:val="21"/>
                <w:szCs w:val="21"/>
              </w:rPr>
              <w:t>Original scale retained</w:t>
            </w:r>
          </w:p>
        </w:tc>
      </w:tr>
      <w:tr w:rsidR="00DC579A" w:rsidRPr="00702F9E" w14:paraId="23D69C0D" w14:textId="77777777" w:rsidTr="004D66D2">
        <w:trPr>
          <w:trHeight w:val="570"/>
        </w:trPr>
        <w:tc>
          <w:tcPr>
            <w:tcW w:w="976" w:type="pct"/>
            <w:vAlign w:val="center"/>
            <w:hideMark/>
          </w:tcPr>
          <w:p w14:paraId="24A76FCF" w14:textId="77777777" w:rsidR="00DC579A" w:rsidRPr="00702F9E" w:rsidRDefault="00DC579A" w:rsidP="00FB619A">
            <w:pPr>
              <w:rPr>
                <w:sz w:val="21"/>
                <w:szCs w:val="21"/>
              </w:rPr>
            </w:pPr>
          </w:p>
        </w:tc>
        <w:tc>
          <w:tcPr>
            <w:tcW w:w="979" w:type="pct"/>
            <w:vAlign w:val="center"/>
            <w:hideMark/>
          </w:tcPr>
          <w:p w14:paraId="467927EC" w14:textId="77777777" w:rsidR="00DC579A" w:rsidRPr="00702F9E" w:rsidRDefault="00DC579A" w:rsidP="00FB619A">
            <w:pPr>
              <w:rPr>
                <w:sz w:val="21"/>
                <w:szCs w:val="21"/>
              </w:rPr>
            </w:pPr>
            <w:r w:rsidRPr="00702F9E">
              <w:rPr>
                <w:rFonts w:hint="eastAsia"/>
                <w:sz w:val="21"/>
                <w:szCs w:val="21"/>
              </w:rPr>
              <w:t>Cultivated land transfer</w:t>
            </w:r>
          </w:p>
        </w:tc>
        <w:tc>
          <w:tcPr>
            <w:tcW w:w="1137" w:type="pct"/>
            <w:vAlign w:val="center"/>
            <w:hideMark/>
          </w:tcPr>
          <w:p w14:paraId="30FD6CC4" w14:textId="77777777" w:rsidR="00DC579A" w:rsidRPr="00702F9E" w:rsidRDefault="00DC579A" w:rsidP="00FB619A">
            <w:pPr>
              <w:rPr>
                <w:sz w:val="21"/>
                <w:szCs w:val="21"/>
              </w:rPr>
            </w:pPr>
            <w:r w:rsidRPr="00702F9E">
              <w:rPr>
                <w:rFonts w:hint="eastAsia"/>
                <w:sz w:val="21"/>
                <w:szCs w:val="21"/>
              </w:rPr>
              <w:t>Whether cultivated land has been transferred</w:t>
            </w:r>
          </w:p>
        </w:tc>
        <w:tc>
          <w:tcPr>
            <w:tcW w:w="850" w:type="pct"/>
            <w:vAlign w:val="center"/>
            <w:hideMark/>
          </w:tcPr>
          <w:p w14:paraId="0542617D" w14:textId="77777777" w:rsidR="00DC579A" w:rsidRPr="00702F9E" w:rsidRDefault="00DC579A" w:rsidP="00FB619A">
            <w:pPr>
              <w:rPr>
                <w:sz w:val="21"/>
                <w:szCs w:val="21"/>
              </w:rPr>
            </w:pPr>
            <w:r w:rsidRPr="00702F9E">
              <w:rPr>
                <w:rFonts w:hint="eastAsia"/>
                <w:sz w:val="21"/>
                <w:szCs w:val="21"/>
              </w:rPr>
              <w:t>1 = Yes; 0 = No</w:t>
            </w:r>
          </w:p>
        </w:tc>
        <w:tc>
          <w:tcPr>
            <w:tcW w:w="1057" w:type="pct"/>
            <w:vAlign w:val="center"/>
            <w:hideMark/>
          </w:tcPr>
          <w:p w14:paraId="5EA2BA6C" w14:textId="77777777" w:rsidR="00DC579A" w:rsidRPr="00702F9E" w:rsidRDefault="00DC579A" w:rsidP="00FB619A">
            <w:pPr>
              <w:rPr>
                <w:sz w:val="21"/>
                <w:szCs w:val="21"/>
              </w:rPr>
            </w:pPr>
            <w:r w:rsidRPr="00702F9E">
              <w:rPr>
                <w:rFonts w:hint="eastAsia"/>
                <w:sz w:val="21"/>
                <w:szCs w:val="21"/>
              </w:rPr>
              <w:t>Dummy variable; no transformation</w:t>
            </w:r>
          </w:p>
        </w:tc>
      </w:tr>
      <w:tr w:rsidR="00DC579A" w:rsidRPr="00702F9E" w14:paraId="054CFF85" w14:textId="77777777" w:rsidTr="004D66D2">
        <w:trPr>
          <w:trHeight w:val="570"/>
        </w:trPr>
        <w:tc>
          <w:tcPr>
            <w:tcW w:w="976" w:type="pct"/>
            <w:tcBorders>
              <w:bottom w:val="single" w:sz="12" w:space="0" w:color="auto"/>
            </w:tcBorders>
            <w:vAlign w:val="center"/>
            <w:hideMark/>
          </w:tcPr>
          <w:p w14:paraId="7B2D57E4" w14:textId="77777777" w:rsidR="00DC579A" w:rsidRPr="00702F9E" w:rsidRDefault="00DC579A" w:rsidP="00FB619A">
            <w:pPr>
              <w:rPr>
                <w:sz w:val="21"/>
                <w:szCs w:val="21"/>
              </w:rPr>
            </w:pPr>
            <w:r w:rsidRPr="00702F9E">
              <w:rPr>
                <w:rFonts w:hint="eastAsia"/>
                <w:sz w:val="21"/>
                <w:szCs w:val="21"/>
              </w:rPr>
              <w:t>Regional characteristics</w:t>
            </w:r>
          </w:p>
        </w:tc>
        <w:tc>
          <w:tcPr>
            <w:tcW w:w="979" w:type="pct"/>
            <w:tcBorders>
              <w:bottom w:val="single" w:sz="12" w:space="0" w:color="auto"/>
            </w:tcBorders>
            <w:vAlign w:val="center"/>
            <w:hideMark/>
          </w:tcPr>
          <w:p w14:paraId="1591B660" w14:textId="77777777" w:rsidR="00DC579A" w:rsidRPr="00702F9E" w:rsidRDefault="00DC579A" w:rsidP="00FB619A">
            <w:pPr>
              <w:rPr>
                <w:sz w:val="21"/>
                <w:szCs w:val="21"/>
              </w:rPr>
            </w:pPr>
            <w:r w:rsidRPr="00702F9E">
              <w:rPr>
                <w:rFonts w:hint="eastAsia"/>
                <w:sz w:val="21"/>
                <w:szCs w:val="21"/>
              </w:rPr>
              <w:t>Accessibility to transport</w:t>
            </w:r>
          </w:p>
        </w:tc>
        <w:tc>
          <w:tcPr>
            <w:tcW w:w="1137" w:type="pct"/>
            <w:tcBorders>
              <w:bottom w:val="single" w:sz="12" w:space="0" w:color="auto"/>
            </w:tcBorders>
            <w:vAlign w:val="center"/>
            <w:hideMark/>
          </w:tcPr>
          <w:p w14:paraId="120E2DC3" w14:textId="77777777" w:rsidR="00DC579A" w:rsidRPr="00702F9E" w:rsidRDefault="00DC579A" w:rsidP="00FB619A">
            <w:pPr>
              <w:rPr>
                <w:sz w:val="21"/>
                <w:szCs w:val="21"/>
              </w:rPr>
            </w:pPr>
            <w:r w:rsidRPr="00702F9E">
              <w:rPr>
                <w:rFonts w:hint="eastAsia"/>
                <w:sz w:val="21"/>
                <w:szCs w:val="21"/>
              </w:rPr>
              <w:t>Degree of transportation convenience</w:t>
            </w:r>
          </w:p>
        </w:tc>
        <w:tc>
          <w:tcPr>
            <w:tcW w:w="850" w:type="pct"/>
            <w:tcBorders>
              <w:bottom w:val="single" w:sz="12" w:space="0" w:color="auto"/>
            </w:tcBorders>
            <w:vAlign w:val="center"/>
            <w:hideMark/>
          </w:tcPr>
          <w:p w14:paraId="44FE3DBF" w14:textId="77777777" w:rsidR="00DC579A" w:rsidRPr="00702F9E" w:rsidRDefault="00DC579A" w:rsidP="00FB619A">
            <w:pPr>
              <w:rPr>
                <w:sz w:val="21"/>
                <w:szCs w:val="21"/>
              </w:rPr>
            </w:pPr>
            <w:r w:rsidRPr="00702F9E">
              <w:rPr>
                <w:rFonts w:hint="eastAsia"/>
                <w:sz w:val="21"/>
                <w:szCs w:val="21"/>
              </w:rPr>
              <w:t>1</w:t>
            </w:r>
            <w:r w:rsidRPr="00702F9E">
              <w:rPr>
                <w:rFonts w:hint="eastAsia"/>
                <w:sz w:val="21"/>
                <w:szCs w:val="21"/>
              </w:rPr>
              <w:t>–</w:t>
            </w:r>
            <w:r w:rsidRPr="00702F9E">
              <w:rPr>
                <w:rFonts w:hint="eastAsia"/>
                <w:sz w:val="21"/>
                <w:szCs w:val="21"/>
              </w:rPr>
              <w:t>5 Likert scale</w:t>
            </w:r>
          </w:p>
        </w:tc>
        <w:tc>
          <w:tcPr>
            <w:tcW w:w="1057" w:type="pct"/>
            <w:tcBorders>
              <w:bottom w:val="single" w:sz="12" w:space="0" w:color="auto"/>
            </w:tcBorders>
            <w:vAlign w:val="center"/>
            <w:hideMark/>
          </w:tcPr>
          <w:p w14:paraId="6893B328" w14:textId="77777777" w:rsidR="00DC579A" w:rsidRPr="00702F9E" w:rsidRDefault="00DC579A" w:rsidP="00FB619A">
            <w:pPr>
              <w:rPr>
                <w:sz w:val="21"/>
                <w:szCs w:val="21"/>
              </w:rPr>
            </w:pPr>
            <w:r w:rsidRPr="00702F9E">
              <w:rPr>
                <w:rFonts w:hint="eastAsia"/>
                <w:sz w:val="21"/>
                <w:szCs w:val="21"/>
              </w:rPr>
              <w:t>Original scale retained</w:t>
            </w:r>
          </w:p>
        </w:tc>
      </w:tr>
    </w:tbl>
    <w:p w14:paraId="75F339B3" w14:textId="6AB38917" w:rsidR="00DC579A" w:rsidRPr="00702F9E" w:rsidRDefault="00DC579A" w:rsidP="00FB619A">
      <w:pPr>
        <w:spacing w:after="0" w:line="240" w:lineRule="auto"/>
        <w:jc w:val="both"/>
        <w:rPr>
          <w:rFonts w:ascii="Times New Roman" w:hAnsi="Times New Roman" w:cs="Times New Roman"/>
          <w:b/>
          <w:bCs/>
          <w:i/>
          <w:iCs/>
          <w:sz w:val="21"/>
          <w:szCs w:val="21"/>
        </w:rPr>
      </w:pPr>
      <w:r w:rsidRPr="00702F9E">
        <w:rPr>
          <w:rFonts w:ascii="Times New Roman" w:hAnsi="Times New Roman" w:cs="Times New Roman"/>
          <w:b/>
          <w:bCs/>
          <w:i/>
          <w:iCs/>
          <w:sz w:val="21"/>
          <w:szCs w:val="21"/>
        </w:rPr>
        <w:t>Note</w:t>
      </w:r>
      <w:r w:rsidR="006B3981">
        <w:rPr>
          <w:rFonts w:ascii="Times New Roman" w:hAnsi="Times New Roman" w:cs="Times New Roman" w:hint="eastAsia"/>
          <w:b/>
          <w:bCs/>
          <w:i/>
          <w:iCs/>
          <w:sz w:val="21"/>
          <w:szCs w:val="21"/>
        </w:rPr>
        <w:t>(</w:t>
      </w:r>
      <w:r w:rsidRPr="00702F9E">
        <w:rPr>
          <w:rFonts w:ascii="Times New Roman" w:hAnsi="Times New Roman" w:cs="Times New Roman" w:hint="eastAsia"/>
          <w:b/>
          <w:bCs/>
          <w:i/>
          <w:iCs/>
          <w:sz w:val="21"/>
          <w:szCs w:val="21"/>
        </w:rPr>
        <w:t>s</w:t>
      </w:r>
      <w:r w:rsidR="006B3981">
        <w:rPr>
          <w:rFonts w:ascii="Times New Roman" w:hAnsi="Times New Roman" w:cs="Times New Roman" w:hint="eastAsia"/>
          <w:b/>
          <w:bCs/>
          <w:i/>
          <w:iCs/>
          <w:sz w:val="21"/>
          <w:szCs w:val="21"/>
        </w:rPr>
        <w:t>)</w:t>
      </w:r>
      <w:r w:rsidRPr="00702F9E">
        <w:rPr>
          <w:rFonts w:ascii="Times New Roman" w:hAnsi="Times New Roman" w:cs="Times New Roman" w:hint="eastAsia"/>
          <w:b/>
          <w:bCs/>
          <w:i/>
          <w:iCs/>
          <w:sz w:val="21"/>
          <w:szCs w:val="21"/>
        </w:rPr>
        <w:t xml:space="preserve">: </w:t>
      </w:r>
      <w:r w:rsidRPr="00702F9E">
        <w:rPr>
          <w:rFonts w:ascii="Times New Roman" w:hAnsi="Times New Roman" w:cs="Times New Roman"/>
          <w:sz w:val="21"/>
          <w:szCs w:val="21"/>
        </w:rPr>
        <w:t>Continuous control variables were used in their original form.</w:t>
      </w:r>
      <w:r w:rsidRPr="00702F9E">
        <w:rPr>
          <w:rFonts w:ascii="Times New Roman" w:hAnsi="Times New Roman" w:cs="Times New Roman" w:hint="eastAsia"/>
          <w:sz w:val="21"/>
          <w:szCs w:val="21"/>
        </w:rPr>
        <w:t xml:space="preserve"> </w:t>
      </w:r>
      <w:r w:rsidRPr="00702F9E">
        <w:rPr>
          <w:rFonts w:ascii="Times New Roman" w:hAnsi="Times New Roman" w:cs="Times New Roman"/>
          <w:sz w:val="21"/>
          <w:szCs w:val="21"/>
        </w:rPr>
        <w:t>Binary variables were coded as dummy variables.</w:t>
      </w:r>
      <w:r w:rsidRPr="00702F9E">
        <w:rPr>
          <w:rFonts w:ascii="Times New Roman" w:hAnsi="Times New Roman" w:cs="Times New Roman" w:hint="eastAsia"/>
          <w:sz w:val="21"/>
          <w:szCs w:val="21"/>
        </w:rPr>
        <w:t xml:space="preserve"> </w:t>
      </w:r>
      <w:r w:rsidRPr="00702F9E">
        <w:rPr>
          <w:rFonts w:ascii="Times New Roman" w:hAnsi="Times New Roman" w:cs="Times New Roman"/>
          <w:sz w:val="21"/>
          <w:szCs w:val="21"/>
        </w:rPr>
        <w:t>Likert-scale variables retained their original 1–5 coding.</w:t>
      </w:r>
      <w:r w:rsidRPr="00702F9E">
        <w:rPr>
          <w:rFonts w:ascii="Times New Roman" w:hAnsi="Times New Roman" w:cs="Times New Roman" w:hint="eastAsia"/>
          <w:sz w:val="21"/>
          <w:szCs w:val="21"/>
        </w:rPr>
        <w:t xml:space="preserve"> </w:t>
      </w:r>
      <w:r w:rsidRPr="00702F9E">
        <w:rPr>
          <w:rFonts w:ascii="Times New Roman" w:hAnsi="Times New Roman" w:cs="Times New Roman"/>
          <w:sz w:val="21"/>
          <w:szCs w:val="21"/>
        </w:rPr>
        <w:t>No additional transformation was applied to control variables.</w:t>
      </w:r>
    </w:p>
    <w:p w14:paraId="1CEDDC74" w14:textId="5841D169" w:rsidR="00121F67" w:rsidRDefault="00121F67" w:rsidP="00FB619A">
      <w:pPr>
        <w:pStyle w:val="2"/>
        <w:spacing w:line="240" w:lineRule="auto"/>
      </w:pPr>
      <w:r>
        <w:rPr>
          <w:rFonts w:hint="eastAsia"/>
        </w:rPr>
        <w:t xml:space="preserve">2.3 </w:t>
      </w:r>
      <w:r w:rsidRPr="00121F67">
        <w:t>Analysis resources</w:t>
      </w:r>
    </w:p>
    <w:p w14:paraId="05E22457" w14:textId="544CCCA4" w:rsidR="00E747B3" w:rsidRPr="00E747B3" w:rsidRDefault="00E747B3" w:rsidP="00E747B3">
      <w:pPr>
        <w:spacing w:after="0" w:line="240" w:lineRule="auto"/>
        <w:jc w:val="both"/>
        <w:rPr>
          <w:rFonts w:ascii="Times New Roman" w:hAnsi="Times New Roman" w:cs="Times New Roman" w:hint="eastAsia"/>
          <w:sz w:val="21"/>
          <w:szCs w:val="21"/>
        </w:rPr>
      </w:pPr>
      <w:r w:rsidRPr="00E747B3">
        <w:rPr>
          <w:rFonts w:ascii="Times New Roman" w:hAnsi="Times New Roman" w:cs="Times New Roman" w:hint="eastAsia"/>
          <w:sz w:val="21"/>
          <w:szCs w:val="21"/>
        </w:rPr>
        <w:t xml:space="preserve">See in the </w:t>
      </w:r>
      <w:r w:rsidR="00AE0472">
        <w:rPr>
          <w:rFonts w:ascii="Times New Roman" w:hAnsi="Times New Roman" w:cs="Times New Roman"/>
          <w:sz w:val="21"/>
          <w:szCs w:val="21"/>
        </w:rPr>
        <w:t>“</w:t>
      </w:r>
      <w:r w:rsidR="00AE0472" w:rsidRPr="00AE0472">
        <w:rPr>
          <w:rFonts w:ascii="Times New Roman" w:hAnsi="Times New Roman" w:cs="Times New Roman"/>
          <w:sz w:val="21"/>
          <w:szCs w:val="21"/>
        </w:rPr>
        <w:t>Analysis resources</w:t>
      </w:r>
      <w:r w:rsidR="00AE0472">
        <w:rPr>
          <w:rFonts w:ascii="Times New Roman" w:hAnsi="Times New Roman" w:cs="Times New Roman"/>
          <w:sz w:val="21"/>
          <w:szCs w:val="21"/>
        </w:rPr>
        <w:t>”</w:t>
      </w:r>
      <w:r w:rsidRPr="00E747B3">
        <w:rPr>
          <w:rFonts w:ascii="Times New Roman" w:hAnsi="Times New Roman" w:cs="Times New Roman" w:hint="eastAsia"/>
          <w:sz w:val="21"/>
          <w:szCs w:val="21"/>
        </w:rPr>
        <w:t xml:space="preserve"> file</w:t>
      </w:r>
      <w:r>
        <w:rPr>
          <w:rFonts w:ascii="Times New Roman" w:hAnsi="Times New Roman" w:cs="Times New Roman" w:hint="eastAsia"/>
          <w:sz w:val="21"/>
          <w:szCs w:val="21"/>
        </w:rPr>
        <w:t xml:space="preserve"> about the data and code</w:t>
      </w:r>
      <w:r w:rsidR="00DB4713">
        <w:rPr>
          <w:rFonts w:ascii="Times New Roman" w:hAnsi="Times New Roman" w:cs="Times New Roman" w:hint="eastAsia"/>
          <w:sz w:val="21"/>
          <w:szCs w:val="21"/>
        </w:rPr>
        <w:t xml:space="preserve"> </w:t>
      </w:r>
      <w:r w:rsidR="000750EB">
        <w:rPr>
          <w:rFonts w:ascii="Times New Roman" w:hAnsi="Times New Roman" w:cs="Times New Roman" w:hint="eastAsia"/>
          <w:sz w:val="21"/>
          <w:szCs w:val="21"/>
        </w:rPr>
        <w:t>(</w:t>
      </w:r>
      <w:r w:rsidR="00DB4713">
        <w:rPr>
          <w:rFonts w:ascii="Times New Roman" w:hAnsi="Times New Roman" w:cs="Times New Roman" w:hint="eastAsia"/>
          <w:sz w:val="21"/>
          <w:szCs w:val="21"/>
        </w:rPr>
        <w:t xml:space="preserve">named </w:t>
      </w:r>
      <w:r w:rsidR="000750EB">
        <w:rPr>
          <w:rFonts w:ascii="Times New Roman" w:hAnsi="Times New Roman" w:cs="Times New Roman" w:hint="eastAsia"/>
          <w:sz w:val="21"/>
          <w:szCs w:val="21"/>
        </w:rPr>
        <w:t>do file)</w:t>
      </w:r>
      <w:r>
        <w:rPr>
          <w:rFonts w:ascii="Times New Roman" w:hAnsi="Times New Roman" w:cs="Times New Roman" w:hint="eastAsia"/>
          <w:sz w:val="21"/>
          <w:szCs w:val="21"/>
        </w:rPr>
        <w:t>.</w:t>
      </w:r>
    </w:p>
    <w:sectPr w:rsidR="00E747B3" w:rsidRPr="00E747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DE74" w14:textId="77777777" w:rsidR="00A534DC" w:rsidRDefault="00A534DC" w:rsidP="00D24D10">
      <w:pPr>
        <w:spacing w:after="0" w:line="240" w:lineRule="auto"/>
      </w:pPr>
      <w:r>
        <w:separator/>
      </w:r>
    </w:p>
  </w:endnote>
  <w:endnote w:type="continuationSeparator" w:id="0">
    <w:p w14:paraId="033F08A0" w14:textId="77777777" w:rsidR="00A534DC" w:rsidRDefault="00A534DC" w:rsidP="00D2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F13E" w14:textId="77777777" w:rsidR="00A534DC" w:rsidRDefault="00A534DC" w:rsidP="00D24D10">
      <w:pPr>
        <w:spacing w:after="0" w:line="240" w:lineRule="auto"/>
      </w:pPr>
      <w:r>
        <w:separator/>
      </w:r>
    </w:p>
  </w:footnote>
  <w:footnote w:type="continuationSeparator" w:id="0">
    <w:p w14:paraId="68317616" w14:textId="77777777" w:rsidR="00A534DC" w:rsidRDefault="00A534DC" w:rsidP="00D24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CB0"/>
    <w:multiLevelType w:val="multilevel"/>
    <w:tmpl w:val="9A2E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1DC8"/>
    <w:multiLevelType w:val="multilevel"/>
    <w:tmpl w:val="816E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C4598"/>
    <w:multiLevelType w:val="multilevel"/>
    <w:tmpl w:val="913A005C"/>
    <w:lvl w:ilvl="0">
      <w:start w:val="1"/>
      <w:numFmt w:val="decimal"/>
      <w:lvlText w:val="%1."/>
      <w:lvlJc w:val="left"/>
      <w:pPr>
        <w:tabs>
          <w:tab w:val="num" w:pos="720"/>
        </w:tabs>
        <w:ind w:left="720" w:hanging="360"/>
      </w:pPr>
      <w:rPr>
        <w:sz w:val="21"/>
        <w:szCs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0D04BB"/>
    <w:multiLevelType w:val="multilevel"/>
    <w:tmpl w:val="2EA6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10B58"/>
    <w:multiLevelType w:val="multilevel"/>
    <w:tmpl w:val="A7E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C207D"/>
    <w:multiLevelType w:val="multilevel"/>
    <w:tmpl w:val="246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689477">
    <w:abstractNumId w:val="3"/>
  </w:num>
  <w:num w:numId="2" w16cid:durableId="1743524563">
    <w:abstractNumId w:val="0"/>
  </w:num>
  <w:num w:numId="3" w16cid:durableId="2132282357">
    <w:abstractNumId w:val="4"/>
  </w:num>
  <w:num w:numId="4" w16cid:durableId="1962027050">
    <w:abstractNumId w:val="5"/>
  </w:num>
  <w:num w:numId="5" w16cid:durableId="954672560">
    <w:abstractNumId w:val="1"/>
  </w:num>
  <w:num w:numId="6" w16cid:durableId="148604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CF"/>
    <w:rsid w:val="000750EB"/>
    <w:rsid w:val="00121F67"/>
    <w:rsid w:val="00186D19"/>
    <w:rsid w:val="00330111"/>
    <w:rsid w:val="003E101C"/>
    <w:rsid w:val="005C4635"/>
    <w:rsid w:val="005E1ACF"/>
    <w:rsid w:val="006740C5"/>
    <w:rsid w:val="006B3981"/>
    <w:rsid w:val="007A2CA4"/>
    <w:rsid w:val="008612CA"/>
    <w:rsid w:val="00875AAE"/>
    <w:rsid w:val="009D2551"/>
    <w:rsid w:val="009E14A2"/>
    <w:rsid w:val="009F78E4"/>
    <w:rsid w:val="00A534DC"/>
    <w:rsid w:val="00AE0472"/>
    <w:rsid w:val="00BB172C"/>
    <w:rsid w:val="00BF50C8"/>
    <w:rsid w:val="00C26CA2"/>
    <w:rsid w:val="00D24D10"/>
    <w:rsid w:val="00DB4713"/>
    <w:rsid w:val="00DC579A"/>
    <w:rsid w:val="00E747B3"/>
    <w:rsid w:val="00EE0D6C"/>
    <w:rsid w:val="00FB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AA4"/>
  <w15:chartTrackingRefBased/>
  <w15:docId w15:val="{4AA619BE-3EBB-4D58-8310-C60D2983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CA4"/>
    <w:pPr>
      <w:keepNext/>
      <w:keepLines/>
      <w:spacing w:after="0" w:line="360" w:lineRule="auto"/>
      <w:jc w:val="both"/>
      <w:outlineLvl w:val="0"/>
    </w:pPr>
    <w:rPr>
      <w:rFonts w:ascii="Times New Roman" w:eastAsia="宋体" w:hAnsi="Times New Roman"/>
      <w:b/>
      <w:bCs/>
      <w:kern w:val="44"/>
      <w:sz w:val="28"/>
      <w:szCs w:val="44"/>
    </w:rPr>
  </w:style>
  <w:style w:type="paragraph" w:styleId="2">
    <w:name w:val="heading 2"/>
    <w:basedOn w:val="a"/>
    <w:next w:val="a"/>
    <w:link w:val="20"/>
    <w:uiPriority w:val="9"/>
    <w:unhideWhenUsed/>
    <w:qFormat/>
    <w:rsid w:val="007A2CA4"/>
    <w:pPr>
      <w:keepNext/>
      <w:keepLines/>
      <w:spacing w:after="0" w:line="360" w:lineRule="auto"/>
      <w:jc w:val="both"/>
      <w:outlineLvl w:val="1"/>
    </w:pPr>
    <w:rPr>
      <w:rFonts w:ascii="Times New Roman" w:eastAsia="宋体" w:hAnsi="Times New Roman" w:cstheme="majorBidi"/>
      <w:b/>
      <w:bCs/>
      <w:sz w:val="24"/>
      <w:szCs w:val="32"/>
    </w:rPr>
  </w:style>
  <w:style w:type="paragraph" w:styleId="3">
    <w:name w:val="heading 3"/>
    <w:basedOn w:val="a"/>
    <w:next w:val="a"/>
    <w:link w:val="30"/>
    <w:uiPriority w:val="9"/>
    <w:unhideWhenUsed/>
    <w:qFormat/>
    <w:rsid w:val="005C4635"/>
    <w:pPr>
      <w:keepNext/>
      <w:keepLines/>
      <w:spacing w:after="0" w:line="360" w:lineRule="auto"/>
      <w:outlineLvl w:val="2"/>
    </w:pPr>
    <w:rPr>
      <w:rFonts w:ascii="Times New Roman" w:eastAsia="宋体" w:hAnsi="Times New Roman" w:cstheme="majorBidi"/>
      <w:b/>
      <w:sz w:val="24"/>
      <w:szCs w:val="32"/>
    </w:rPr>
  </w:style>
  <w:style w:type="paragraph" w:styleId="4">
    <w:name w:val="heading 4"/>
    <w:basedOn w:val="a"/>
    <w:next w:val="a"/>
    <w:link w:val="40"/>
    <w:uiPriority w:val="9"/>
    <w:semiHidden/>
    <w:unhideWhenUsed/>
    <w:qFormat/>
    <w:rsid w:val="005E1A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A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A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A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A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A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CA4"/>
    <w:rPr>
      <w:rFonts w:ascii="Times New Roman" w:eastAsia="宋体" w:hAnsi="Times New Roman"/>
      <w:b/>
      <w:bCs/>
      <w:kern w:val="44"/>
      <w:sz w:val="28"/>
      <w:szCs w:val="44"/>
    </w:rPr>
  </w:style>
  <w:style w:type="character" w:customStyle="1" w:styleId="20">
    <w:name w:val="标题 2 字符"/>
    <w:basedOn w:val="a0"/>
    <w:link w:val="2"/>
    <w:uiPriority w:val="9"/>
    <w:rsid w:val="007A2CA4"/>
    <w:rPr>
      <w:rFonts w:ascii="Times New Roman" w:eastAsia="宋体" w:hAnsi="Times New Roman" w:cstheme="majorBidi"/>
      <w:b/>
      <w:bCs/>
      <w:sz w:val="24"/>
      <w:szCs w:val="32"/>
    </w:rPr>
  </w:style>
  <w:style w:type="character" w:customStyle="1" w:styleId="30">
    <w:name w:val="标题 3 字符"/>
    <w:basedOn w:val="a0"/>
    <w:link w:val="3"/>
    <w:uiPriority w:val="9"/>
    <w:rsid w:val="005C4635"/>
    <w:rPr>
      <w:rFonts w:ascii="Times New Roman" w:eastAsia="宋体" w:hAnsi="Times New Roman" w:cstheme="majorBidi"/>
      <w:b/>
      <w:sz w:val="24"/>
      <w:szCs w:val="32"/>
    </w:rPr>
  </w:style>
  <w:style w:type="character" w:customStyle="1" w:styleId="40">
    <w:name w:val="标题 4 字符"/>
    <w:basedOn w:val="a0"/>
    <w:link w:val="4"/>
    <w:uiPriority w:val="9"/>
    <w:semiHidden/>
    <w:rsid w:val="005E1ACF"/>
    <w:rPr>
      <w:rFonts w:cstheme="majorBidi"/>
      <w:color w:val="2F5496" w:themeColor="accent1" w:themeShade="BF"/>
      <w:sz w:val="28"/>
      <w:szCs w:val="28"/>
    </w:rPr>
  </w:style>
  <w:style w:type="character" w:customStyle="1" w:styleId="50">
    <w:name w:val="标题 5 字符"/>
    <w:basedOn w:val="a0"/>
    <w:link w:val="5"/>
    <w:uiPriority w:val="9"/>
    <w:semiHidden/>
    <w:rsid w:val="005E1ACF"/>
    <w:rPr>
      <w:rFonts w:cstheme="majorBidi"/>
      <w:color w:val="2F5496" w:themeColor="accent1" w:themeShade="BF"/>
      <w:sz w:val="24"/>
    </w:rPr>
  </w:style>
  <w:style w:type="character" w:customStyle="1" w:styleId="60">
    <w:name w:val="标题 6 字符"/>
    <w:basedOn w:val="a0"/>
    <w:link w:val="6"/>
    <w:uiPriority w:val="9"/>
    <w:semiHidden/>
    <w:rsid w:val="005E1ACF"/>
    <w:rPr>
      <w:rFonts w:cstheme="majorBidi"/>
      <w:b/>
      <w:bCs/>
      <w:color w:val="2F5496" w:themeColor="accent1" w:themeShade="BF"/>
    </w:rPr>
  </w:style>
  <w:style w:type="character" w:customStyle="1" w:styleId="70">
    <w:name w:val="标题 7 字符"/>
    <w:basedOn w:val="a0"/>
    <w:link w:val="7"/>
    <w:uiPriority w:val="9"/>
    <w:semiHidden/>
    <w:rsid w:val="005E1ACF"/>
    <w:rPr>
      <w:rFonts w:cstheme="majorBidi"/>
      <w:b/>
      <w:bCs/>
      <w:color w:val="595959" w:themeColor="text1" w:themeTint="A6"/>
    </w:rPr>
  </w:style>
  <w:style w:type="character" w:customStyle="1" w:styleId="80">
    <w:name w:val="标题 8 字符"/>
    <w:basedOn w:val="a0"/>
    <w:link w:val="8"/>
    <w:uiPriority w:val="9"/>
    <w:semiHidden/>
    <w:rsid w:val="005E1ACF"/>
    <w:rPr>
      <w:rFonts w:cstheme="majorBidi"/>
      <w:color w:val="595959" w:themeColor="text1" w:themeTint="A6"/>
    </w:rPr>
  </w:style>
  <w:style w:type="character" w:customStyle="1" w:styleId="90">
    <w:name w:val="标题 9 字符"/>
    <w:basedOn w:val="a0"/>
    <w:link w:val="9"/>
    <w:uiPriority w:val="9"/>
    <w:semiHidden/>
    <w:rsid w:val="005E1ACF"/>
    <w:rPr>
      <w:rFonts w:eastAsiaTheme="majorEastAsia" w:cstheme="majorBidi"/>
      <w:color w:val="595959" w:themeColor="text1" w:themeTint="A6"/>
    </w:rPr>
  </w:style>
  <w:style w:type="paragraph" w:styleId="a3">
    <w:name w:val="Title"/>
    <w:basedOn w:val="a"/>
    <w:next w:val="a"/>
    <w:link w:val="a4"/>
    <w:uiPriority w:val="10"/>
    <w:qFormat/>
    <w:rsid w:val="005E1A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A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A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A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ACF"/>
    <w:pPr>
      <w:spacing w:before="160"/>
      <w:jc w:val="center"/>
    </w:pPr>
    <w:rPr>
      <w:i/>
      <w:iCs/>
      <w:color w:val="404040" w:themeColor="text1" w:themeTint="BF"/>
    </w:rPr>
  </w:style>
  <w:style w:type="character" w:customStyle="1" w:styleId="a8">
    <w:name w:val="引用 字符"/>
    <w:basedOn w:val="a0"/>
    <w:link w:val="a7"/>
    <w:uiPriority w:val="29"/>
    <w:rsid w:val="005E1ACF"/>
    <w:rPr>
      <w:i/>
      <w:iCs/>
      <w:color w:val="404040" w:themeColor="text1" w:themeTint="BF"/>
    </w:rPr>
  </w:style>
  <w:style w:type="paragraph" w:styleId="a9">
    <w:name w:val="List Paragraph"/>
    <w:basedOn w:val="a"/>
    <w:uiPriority w:val="34"/>
    <w:qFormat/>
    <w:rsid w:val="005E1ACF"/>
    <w:pPr>
      <w:ind w:left="720"/>
      <w:contextualSpacing/>
    </w:pPr>
  </w:style>
  <w:style w:type="character" w:styleId="aa">
    <w:name w:val="Intense Emphasis"/>
    <w:basedOn w:val="a0"/>
    <w:uiPriority w:val="21"/>
    <w:qFormat/>
    <w:rsid w:val="005E1ACF"/>
    <w:rPr>
      <w:i/>
      <w:iCs/>
      <w:color w:val="2F5496" w:themeColor="accent1" w:themeShade="BF"/>
    </w:rPr>
  </w:style>
  <w:style w:type="paragraph" w:styleId="ab">
    <w:name w:val="Intense Quote"/>
    <w:basedOn w:val="a"/>
    <w:next w:val="a"/>
    <w:link w:val="ac"/>
    <w:uiPriority w:val="30"/>
    <w:qFormat/>
    <w:rsid w:val="005E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ACF"/>
    <w:rPr>
      <w:i/>
      <w:iCs/>
      <w:color w:val="2F5496" w:themeColor="accent1" w:themeShade="BF"/>
    </w:rPr>
  </w:style>
  <w:style w:type="character" w:styleId="ad">
    <w:name w:val="Intense Reference"/>
    <w:basedOn w:val="a0"/>
    <w:uiPriority w:val="32"/>
    <w:qFormat/>
    <w:rsid w:val="005E1ACF"/>
    <w:rPr>
      <w:b/>
      <w:bCs/>
      <w:smallCaps/>
      <w:color w:val="2F5496" w:themeColor="accent1" w:themeShade="BF"/>
      <w:spacing w:val="5"/>
    </w:rPr>
  </w:style>
  <w:style w:type="table" w:styleId="ae">
    <w:name w:val="Table Grid"/>
    <w:basedOn w:val="a1"/>
    <w:autoRedefine/>
    <w:qFormat/>
    <w:rsid w:val="005E1ACF"/>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autoRedefine/>
    <w:unhideWhenUsed/>
    <w:qFormat/>
    <w:rsid w:val="00BB172C"/>
    <w:pPr>
      <w:snapToGrid w:val="0"/>
      <w:spacing w:after="0" w:line="240" w:lineRule="auto"/>
      <w:contextualSpacing/>
      <w:jc w:val="both"/>
    </w:pPr>
    <w:rPr>
      <w:rFonts w:ascii="Times New Roman" w:eastAsia="黑体" w:hAnsi="Times New Roman" w:cs="Times New Roman"/>
      <w:b/>
      <w:bCs/>
      <w:sz w:val="21"/>
      <w:szCs w:val="21"/>
      <w14:ligatures w14:val="none"/>
    </w:rPr>
  </w:style>
  <w:style w:type="paragraph" w:styleId="af0">
    <w:name w:val="header"/>
    <w:basedOn w:val="a"/>
    <w:link w:val="af1"/>
    <w:uiPriority w:val="99"/>
    <w:unhideWhenUsed/>
    <w:rsid w:val="00D24D10"/>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24D10"/>
    <w:rPr>
      <w:sz w:val="18"/>
      <w:szCs w:val="18"/>
    </w:rPr>
  </w:style>
  <w:style w:type="paragraph" w:styleId="af2">
    <w:name w:val="footer"/>
    <w:basedOn w:val="a"/>
    <w:link w:val="af3"/>
    <w:uiPriority w:val="99"/>
    <w:unhideWhenUsed/>
    <w:rsid w:val="00D24D10"/>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24D10"/>
    <w:rPr>
      <w:sz w:val="18"/>
      <w:szCs w:val="18"/>
    </w:rPr>
  </w:style>
  <w:style w:type="paragraph" w:styleId="af4">
    <w:name w:val="Normal (Web)"/>
    <w:basedOn w:val="a"/>
    <w:uiPriority w:val="99"/>
    <w:unhideWhenUsed/>
    <w:rsid w:val="005C4635"/>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2643</Words>
  <Characters>15069</Characters>
  <Application>Microsoft Office Word</Application>
  <DocSecurity>0</DocSecurity>
  <Lines>125</Lines>
  <Paragraphs>35</Paragraphs>
  <ScaleCrop>false</ScaleCrop>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tan</dc:creator>
  <cp:keywords/>
  <dc:description/>
  <cp:lastModifiedBy>ly tan</cp:lastModifiedBy>
  <cp:revision>18</cp:revision>
  <dcterms:created xsi:type="dcterms:W3CDTF">2026-02-23T06:40:00Z</dcterms:created>
  <dcterms:modified xsi:type="dcterms:W3CDTF">2026-02-24T06:31:00Z</dcterms:modified>
</cp:coreProperties>
</file>