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theme/themeOverride1.xml" ContentType="application/vnd.openxmlformats-officedocument.themeOverrid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theme/themeOverride2.xml" ContentType="application/vnd.openxmlformats-officedocument.themeOverrid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theme/themeOverride3.xml" ContentType="application/vnd.openxmlformats-officedocument.themeOverrid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theme/themeOverride4.xml" ContentType="application/vnd.openxmlformats-officedocument.themeOverrid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theme/themeOverride5.xml" ContentType="application/vnd.openxmlformats-officedocument.themeOverrid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theme/themeOverride6.xml" ContentType="application/vnd.openxmlformats-officedocument.themeOverride+xml"/>
  <Override PartName="/word/charts/chart9.xml" ContentType="application/vnd.openxmlformats-officedocument.drawingml.chart+xml"/>
  <Override PartName="/word/charts/style9.xml" ContentType="application/vnd.ms-office.chartstyle+xml"/>
  <Override PartName="/word/charts/colors9.xml" ContentType="application/vnd.ms-office.chartcolorstyle+xml"/>
  <Override PartName="/word/theme/themeOverride7.xml" ContentType="application/vnd.openxmlformats-officedocument.themeOverride+xml"/>
  <Override PartName="/word/charts/chart10.xml" ContentType="application/vnd.openxmlformats-officedocument.drawingml.chart+xml"/>
  <Override PartName="/word/charts/style10.xml" ContentType="application/vnd.ms-office.chartstyle+xml"/>
  <Override PartName="/word/charts/colors10.xml" ContentType="application/vnd.ms-office.chartcolorstyle+xml"/>
  <Override PartName="/word/theme/themeOverride8.xml" ContentType="application/vnd.openxmlformats-officedocument.themeOverride+xml"/>
  <Override PartName="/word/charts/chart11.xml" ContentType="application/vnd.openxmlformats-officedocument.drawingml.chart+xml"/>
  <Override PartName="/word/charts/style11.xml" ContentType="application/vnd.ms-office.chartstyle+xml"/>
  <Override PartName="/word/charts/colors11.xml" ContentType="application/vnd.ms-office.chartcolorstyle+xml"/>
  <Override PartName="/word/theme/themeOverride9.xml" ContentType="application/vnd.openxmlformats-officedocument.themeOverride+xml"/>
  <Override PartName="/word/charts/chart12.xml" ContentType="application/vnd.openxmlformats-officedocument.drawingml.chart+xml"/>
  <Override PartName="/word/charts/style12.xml" ContentType="application/vnd.ms-office.chartstyle+xml"/>
  <Override PartName="/word/charts/colors12.xml" ContentType="application/vnd.ms-office.chartcolorstyle+xml"/>
  <Override PartName="/word/theme/themeOverride10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3B3F0F" w14:textId="77777777" w:rsidR="006925C9" w:rsidRPr="00CD55E5" w:rsidRDefault="006925C9" w:rsidP="006925C9">
      <w:pPr>
        <w:spacing w:after="0" w:line="480" w:lineRule="auto"/>
        <w:jc w:val="both"/>
        <w:rPr>
          <w:rFonts w:ascii="Arial" w:hAnsi="Arial" w:cs="Arial"/>
          <w:b/>
          <w:bCs/>
          <w:sz w:val="24"/>
          <w:szCs w:val="24"/>
          <w:lang w:val="de-DE"/>
        </w:rPr>
      </w:pPr>
      <w:r w:rsidRPr="00CD55E5">
        <w:rPr>
          <w:rFonts w:ascii="Arial" w:hAnsi="Arial" w:cs="Arial"/>
          <w:b/>
          <w:bCs/>
          <w:sz w:val="24"/>
          <w:szCs w:val="24"/>
          <w:lang w:val="de-DE"/>
        </w:rPr>
        <w:t>Supplement</w:t>
      </w:r>
    </w:p>
    <w:p w14:paraId="32EEE98F" w14:textId="77777777" w:rsidR="006925C9" w:rsidRDefault="006925C9" w:rsidP="006925C9">
      <w:pPr>
        <w:spacing w:after="0" w:line="480" w:lineRule="auto"/>
        <w:jc w:val="both"/>
        <w:rPr>
          <w:rFonts w:ascii="Arial" w:hAnsi="Arial" w:cs="Arial"/>
          <w:bCs/>
          <w:sz w:val="24"/>
          <w:szCs w:val="24"/>
          <w:lang w:val="de-DE"/>
        </w:rPr>
      </w:pPr>
    </w:p>
    <w:p w14:paraId="1282D4E4" w14:textId="77777777" w:rsidR="006925C9" w:rsidRDefault="006925C9" w:rsidP="006925C9">
      <w:pPr>
        <w:spacing w:after="0" w:line="480" w:lineRule="auto"/>
        <w:jc w:val="both"/>
        <w:rPr>
          <w:rFonts w:ascii="Arial" w:hAnsi="Arial" w:cs="Arial"/>
          <w:bCs/>
          <w:sz w:val="24"/>
          <w:szCs w:val="24"/>
          <w:lang w:val="de-DE"/>
        </w:rPr>
      </w:pPr>
      <w:r>
        <w:rPr>
          <w:noProof/>
        </w:rPr>
        <w:drawing>
          <wp:inline distT="0" distB="0" distL="0" distR="0" wp14:anchorId="7FA9EDCD" wp14:editId="3514C264">
            <wp:extent cx="2733675" cy="2505075"/>
            <wp:effectExtent l="0" t="0" r="9525" b="9525"/>
            <wp:docPr id="2" name="Diagramm 2">
              <a:extLst xmlns:a="http://schemas.openxmlformats.org/drawingml/2006/main">
                <a:ext uri="{FF2B5EF4-FFF2-40B4-BE49-F238E27FC236}">
                  <a16:creationId xmlns:a16="http://schemas.microsoft.com/office/drawing/2014/main" id="{F033E9D4-6A45-4FE9-AEAC-CCEC42060CCD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87245F9" wp14:editId="52F364E1">
            <wp:extent cx="2762250" cy="2505075"/>
            <wp:effectExtent l="0" t="0" r="0" b="9525"/>
            <wp:docPr id="3" name="Diagramm 3">
              <a:extLst xmlns:a="http://schemas.openxmlformats.org/drawingml/2006/main">
                <a:ext uri="{FF2B5EF4-FFF2-40B4-BE49-F238E27FC236}">
                  <a16:creationId xmlns:a16="http://schemas.microsoft.com/office/drawing/2014/main" id="{A7154D79-D326-4001-861A-1C7C0DD6DB8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402DDC4F" w14:textId="77777777" w:rsidR="006925C9" w:rsidRPr="00CD55E5" w:rsidRDefault="006925C9" w:rsidP="006925C9">
      <w:pPr>
        <w:spacing w:after="0" w:line="480" w:lineRule="auto"/>
        <w:jc w:val="both"/>
        <w:rPr>
          <w:rFonts w:ascii="Arial" w:hAnsi="Arial" w:cs="Arial"/>
          <w:bCs/>
          <w:sz w:val="24"/>
          <w:szCs w:val="24"/>
          <w:lang w:val="de-DE"/>
        </w:rPr>
      </w:pPr>
    </w:p>
    <w:p w14:paraId="3A69A65B" w14:textId="77777777" w:rsidR="006925C9" w:rsidRDefault="006925C9" w:rsidP="006925C9">
      <w:pPr>
        <w:spacing w:after="200" w:line="480" w:lineRule="auto"/>
        <w:rPr>
          <w:rFonts w:ascii="Arial" w:hAnsi="Arial" w:cs="Arial"/>
          <w:bCs/>
          <w:sz w:val="24"/>
          <w:szCs w:val="24"/>
          <w:lang w:val="de-DE"/>
        </w:rPr>
      </w:pPr>
      <w:r>
        <w:rPr>
          <w:noProof/>
        </w:rPr>
        <w:drawing>
          <wp:inline distT="0" distB="0" distL="0" distR="0" wp14:anchorId="5E71FCA7" wp14:editId="55F6889B">
            <wp:extent cx="2790825" cy="2457450"/>
            <wp:effectExtent l="0" t="0" r="9525" b="0"/>
            <wp:docPr id="4" name="Diagramm 4">
              <a:extLst xmlns:a="http://schemas.openxmlformats.org/drawingml/2006/main">
                <a:ext uri="{FF2B5EF4-FFF2-40B4-BE49-F238E27FC236}">
                  <a16:creationId xmlns:a16="http://schemas.microsoft.com/office/drawing/2014/main" id="{F1D9803B-B9F7-45A5-9A74-6AD525E8C4D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DE37866" wp14:editId="4A8ED5F1">
            <wp:extent cx="2876550" cy="2466975"/>
            <wp:effectExtent l="0" t="0" r="0" b="9525"/>
            <wp:docPr id="5" name="Diagramm 5">
              <a:extLst xmlns:a="http://schemas.openxmlformats.org/drawingml/2006/main">
                <a:ext uri="{FF2B5EF4-FFF2-40B4-BE49-F238E27FC236}">
                  <a16:creationId xmlns:a16="http://schemas.microsoft.com/office/drawing/2014/main" id="{316A08DA-7C94-43E5-8050-180E12C7DE2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021FBADE" w14:textId="77777777" w:rsidR="006925C9" w:rsidRDefault="006925C9" w:rsidP="006925C9">
      <w:pPr>
        <w:spacing w:after="200" w:line="480" w:lineRule="auto"/>
        <w:rPr>
          <w:rFonts w:ascii="Arial" w:hAnsi="Arial" w:cs="Arial"/>
          <w:bCs/>
          <w:sz w:val="24"/>
          <w:szCs w:val="24"/>
          <w:lang w:val="de-DE"/>
        </w:rPr>
      </w:pPr>
      <w:r>
        <w:rPr>
          <w:noProof/>
        </w:rPr>
        <w:lastRenderedPageBreak/>
        <w:drawing>
          <wp:inline distT="0" distB="0" distL="0" distR="0" wp14:anchorId="64B2662D" wp14:editId="2B06AE35">
            <wp:extent cx="2800350" cy="2657475"/>
            <wp:effectExtent l="0" t="0" r="0" b="9525"/>
            <wp:docPr id="6" name="Diagramm 6">
              <a:extLst xmlns:a="http://schemas.openxmlformats.org/drawingml/2006/main">
                <a:ext uri="{FF2B5EF4-FFF2-40B4-BE49-F238E27FC236}">
                  <a16:creationId xmlns:a16="http://schemas.microsoft.com/office/drawing/2014/main" id="{A59A0EDC-0705-464F-98B0-22F8CC1D9B4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A55E346" wp14:editId="0BFCBADE">
            <wp:extent cx="2733675" cy="2657475"/>
            <wp:effectExtent l="0" t="0" r="9525" b="9525"/>
            <wp:docPr id="7" name="Diagramm 7">
              <a:extLst xmlns:a="http://schemas.openxmlformats.org/drawingml/2006/main">
                <a:ext uri="{FF2B5EF4-FFF2-40B4-BE49-F238E27FC236}">
                  <a16:creationId xmlns:a16="http://schemas.microsoft.com/office/drawing/2014/main" id="{734CAD50-A9A1-4F28-95A4-E0CF6AA859F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999803B" wp14:editId="10D9505F">
            <wp:extent cx="2809875" cy="2667000"/>
            <wp:effectExtent l="0" t="0" r="9525" b="0"/>
            <wp:docPr id="8" name="Diagramm 8">
              <a:extLst xmlns:a="http://schemas.openxmlformats.org/drawingml/2006/main">
                <a:ext uri="{FF2B5EF4-FFF2-40B4-BE49-F238E27FC236}">
                  <a16:creationId xmlns:a16="http://schemas.microsoft.com/office/drawing/2014/main" id="{3ABED11E-BC6B-4FB8-BF27-B0B03837F43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BED0694" wp14:editId="4F225333">
            <wp:extent cx="2800350" cy="2686050"/>
            <wp:effectExtent l="0" t="0" r="0" b="0"/>
            <wp:docPr id="9" name="Diagramm 9">
              <a:extLst xmlns:a="http://schemas.openxmlformats.org/drawingml/2006/main">
                <a:ext uri="{FF2B5EF4-FFF2-40B4-BE49-F238E27FC236}">
                  <a16:creationId xmlns:a16="http://schemas.microsoft.com/office/drawing/2014/main" id="{853D2B12-82B9-4744-AF11-609EC0DA4F9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2DEBA0B" wp14:editId="65943520">
            <wp:extent cx="2819400" cy="2762250"/>
            <wp:effectExtent l="0" t="0" r="0" b="0"/>
            <wp:docPr id="10" name="Diagramm 10">
              <a:extLst xmlns:a="http://schemas.openxmlformats.org/drawingml/2006/main">
                <a:ext uri="{FF2B5EF4-FFF2-40B4-BE49-F238E27FC236}">
                  <a16:creationId xmlns:a16="http://schemas.microsoft.com/office/drawing/2014/main" id="{474373EE-F3D4-4389-98C4-A2BF8D47A10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1C6F3A8" wp14:editId="487E1E24">
            <wp:extent cx="2790825" cy="2781300"/>
            <wp:effectExtent l="0" t="0" r="9525" b="0"/>
            <wp:docPr id="11" name="Diagramm 11">
              <a:extLst xmlns:a="http://schemas.openxmlformats.org/drawingml/2006/main">
                <a:ext uri="{FF2B5EF4-FFF2-40B4-BE49-F238E27FC236}">
                  <a16:creationId xmlns:a16="http://schemas.microsoft.com/office/drawing/2014/main" id="{6FDD12EA-0B4C-4532-8C15-21337DA03F2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9572811" wp14:editId="0FA8EE9E">
            <wp:extent cx="2790825" cy="2571750"/>
            <wp:effectExtent l="0" t="0" r="9525" b="0"/>
            <wp:docPr id="12" name="Diagramm 12">
              <a:extLst xmlns:a="http://schemas.openxmlformats.org/drawingml/2006/main">
                <a:ext uri="{FF2B5EF4-FFF2-40B4-BE49-F238E27FC236}">
                  <a16:creationId xmlns:a16="http://schemas.microsoft.com/office/drawing/2014/main" id="{A46861C8-11BA-467C-B4B8-2F5C7CB6E0A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ED6E017" wp14:editId="745FB123">
            <wp:extent cx="2752725" cy="2552700"/>
            <wp:effectExtent l="0" t="0" r="9525" b="0"/>
            <wp:docPr id="13" name="Diagramm 13">
              <a:extLst xmlns:a="http://schemas.openxmlformats.org/drawingml/2006/main">
                <a:ext uri="{FF2B5EF4-FFF2-40B4-BE49-F238E27FC236}">
                  <a16:creationId xmlns:a16="http://schemas.microsoft.com/office/drawing/2014/main" id="{92AC7DBC-D73F-4324-8C2C-830D373015C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14:paraId="165086E8" w14:textId="77777777" w:rsidR="006925C9" w:rsidRDefault="006925C9" w:rsidP="006925C9">
      <w:pPr>
        <w:spacing w:after="200" w:line="480" w:lineRule="auto"/>
        <w:rPr>
          <w:rFonts w:ascii="Arial" w:hAnsi="Arial" w:cs="Arial"/>
          <w:bCs/>
          <w:sz w:val="24"/>
          <w:szCs w:val="24"/>
          <w:lang w:val="de-DE"/>
        </w:rPr>
      </w:pPr>
    </w:p>
    <w:p w14:paraId="2A5424DD" w14:textId="77777777" w:rsidR="006925C9" w:rsidRDefault="006925C9" w:rsidP="006925C9">
      <w:pPr>
        <w:spacing w:after="0"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Supplement</w:t>
      </w:r>
      <w:r w:rsidRPr="001035AC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1:</w:t>
      </w:r>
      <w:r>
        <w:rPr>
          <w:rFonts w:ascii="Arial" w:hAnsi="Arial" w:cs="Arial"/>
          <w:sz w:val="24"/>
          <w:szCs w:val="24"/>
        </w:rPr>
        <w:t xml:space="preserve"> </w:t>
      </w:r>
      <w:r w:rsidRPr="00E308B8">
        <w:rPr>
          <w:rFonts w:ascii="Arial" w:hAnsi="Arial" w:cs="Arial"/>
          <w:sz w:val="24"/>
          <w:szCs w:val="24"/>
        </w:rPr>
        <w:t xml:space="preserve">The figures depict the proportion (%) of patients receiving analgesia stratified by pain severity (mild, moderate, and severe pain). </w:t>
      </w:r>
      <w:r>
        <w:rPr>
          <w:rFonts w:ascii="Arial" w:hAnsi="Arial" w:cs="Arial"/>
          <w:sz w:val="24"/>
          <w:szCs w:val="24"/>
        </w:rPr>
        <w:t xml:space="preserve">The panels show the combinations of entities, medication, and gender of emergency physicians. </w:t>
      </w:r>
      <w:r w:rsidRPr="00E308B8">
        <w:rPr>
          <w:rFonts w:ascii="Arial" w:hAnsi="Arial" w:cs="Arial"/>
          <w:sz w:val="24"/>
          <w:szCs w:val="24"/>
        </w:rPr>
        <w:t>All differences between female and male patients were statistically significant (p &lt; 0.001).</w:t>
      </w:r>
      <w:r>
        <w:rPr>
          <w:rFonts w:ascii="Arial" w:hAnsi="Arial" w:cs="Arial"/>
          <w:sz w:val="24"/>
          <w:szCs w:val="24"/>
        </w:rPr>
        <w:t xml:space="preserve"> (EP = Emergency Physician, NRS = Numeric Rating Scale).</w:t>
      </w:r>
    </w:p>
    <w:p w14:paraId="7916EDB3" w14:textId="77777777" w:rsidR="006925C9" w:rsidRDefault="006925C9" w:rsidP="006925C9">
      <w:pPr>
        <w:spacing w:after="0" w:line="480" w:lineRule="auto"/>
        <w:jc w:val="both"/>
        <w:rPr>
          <w:rFonts w:ascii="Arial" w:hAnsi="Arial" w:cs="Arial"/>
          <w:sz w:val="24"/>
          <w:szCs w:val="24"/>
        </w:rPr>
      </w:pPr>
    </w:p>
    <w:p w14:paraId="00F7DA5A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25C9"/>
    <w:rsid w:val="00034D1F"/>
    <w:rsid w:val="000C4033"/>
    <w:rsid w:val="002C4C83"/>
    <w:rsid w:val="004B42CB"/>
    <w:rsid w:val="006925C9"/>
    <w:rsid w:val="006E1731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05B72C"/>
  <w15:chartTrackingRefBased/>
  <w15:docId w15:val="{16EF3B20-9EF3-4234-8B1A-307905581D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25C9"/>
    <w:pPr>
      <w:spacing w:line="259" w:lineRule="auto"/>
    </w:pPr>
    <w:rPr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925C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925C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925C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925C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925C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925C9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925C9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925C9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925C9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925C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925C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925C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925C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925C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925C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925C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925C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925C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925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925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925C9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925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925C9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925C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925C9"/>
    <w:pPr>
      <w:spacing w:line="278" w:lineRule="auto"/>
      <w:ind w:left="720"/>
      <w:contextualSpacing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925C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925C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925C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925C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5.xml"/><Relationship Id="rId13" Type="http://schemas.openxmlformats.org/officeDocument/2006/relationships/chart" Target="charts/chart10.xml"/><Relationship Id="rId3" Type="http://schemas.openxmlformats.org/officeDocument/2006/relationships/webSettings" Target="webSettings.xml"/><Relationship Id="rId7" Type="http://schemas.openxmlformats.org/officeDocument/2006/relationships/chart" Target="charts/chart4.xml"/><Relationship Id="rId12" Type="http://schemas.openxmlformats.org/officeDocument/2006/relationships/chart" Target="charts/chart9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11" Type="http://schemas.openxmlformats.org/officeDocument/2006/relationships/chart" Target="charts/chart8.xml"/><Relationship Id="rId5" Type="http://schemas.openxmlformats.org/officeDocument/2006/relationships/chart" Target="charts/chart2.xml"/><Relationship Id="rId15" Type="http://schemas.openxmlformats.org/officeDocument/2006/relationships/chart" Target="charts/chart12.xml"/><Relationship Id="rId10" Type="http://schemas.openxmlformats.org/officeDocument/2006/relationships/chart" Target="charts/chart7.xml"/><Relationship Id="rId4" Type="http://schemas.openxmlformats.org/officeDocument/2006/relationships/chart" Target="charts/chart1.xml"/><Relationship Id="rId9" Type="http://schemas.openxmlformats.org/officeDocument/2006/relationships/chart" Target="charts/chart6.xml"/><Relationship Id="rId14" Type="http://schemas.openxmlformats.org/officeDocument/2006/relationships/chart" Target="charts/chart1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\\ad\group\ANA-T-AG-Heinrich\EMS_GPG\Projekt%20DRF%20GPG\DRF_GPG_Grafiken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\\ad\group\ANA-T-AG-Heinrich\EMS_GPG\Projekt%20DRF%20GPG\DRF_GPG_Grafiken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3.xml"/><Relationship Id="rId1" Type="http://schemas.microsoft.com/office/2011/relationships/chartStyle" Target="style3.xml"/><Relationship Id="rId4" Type="http://schemas.openxmlformats.org/officeDocument/2006/relationships/oleObject" Target="file:///\\ad\group\ANA-T-AG-Heinrich\EMS_GPG\Projekt%20DRF%20GPG\DRF_GPG_Grafiken.xlsx" TargetMode="Externa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4.xml"/><Relationship Id="rId1" Type="http://schemas.microsoft.com/office/2011/relationships/chartStyle" Target="style4.xml"/><Relationship Id="rId4" Type="http://schemas.openxmlformats.org/officeDocument/2006/relationships/oleObject" Target="file:///\\ad\group\ANA-T-AG-Heinrich\EMS_GPG\Projekt%20DRF%20GPG\DRF_GPG_Grafiken.xlsx" TargetMode="Externa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3.xml"/><Relationship Id="rId2" Type="http://schemas.microsoft.com/office/2011/relationships/chartColorStyle" Target="colors5.xml"/><Relationship Id="rId1" Type="http://schemas.microsoft.com/office/2011/relationships/chartStyle" Target="style5.xml"/><Relationship Id="rId4" Type="http://schemas.openxmlformats.org/officeDocument/2006/relationships/oleObject" Target="file:///\\ad\group\ANA-T-AG-Heinrich\EMS_GPG\Projekt%20DRF%20GPG\DRF_GPG_Grafiken.xlsx" TargetMode="Externa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4.xml"/><Relationship Id="rId2" Type="http://schemas.microsoft.com/office/2011/relationships/chartColorStyle" Target="colors6.xml"/><Relationship Id="rId1" Type="http://schemas.microsoft.com/office/2011/relationships/chartStyle" Target="style6.xml"/><Relationship Id="rId4" Type="http://schemas.openxmlformats.org/officeDocument/2006/relationships/oleObject" Target="file:///\\ad\group\ANA-T-AG-Heinrich\EMS_GPG\Projekt%20DRF%20GPG\DRF_GPG_Grafiken.xlsx" TargetMode="Externa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5.xml"/><Relationship Id="rId2" Type="http://schemas.microsoft.com/office/2011/relationships/chartColorStyle" Target="colors7.xml"/><Relationship Id="rId1" Type="http://schemas.microsoft.com/office/2011/relationships/chartStyle" Target="style7.xml"/><Relationship Id="rId4" Type="http://schemas.openxmlformats.org/officeDocument/2006/relationships/oleObject" Target="file:///\\ad\group\ANA-T-AG-Heinrich\EMS_GPG\Projekt%20DRF%20GPG\DRF_GPG_Grafiken.xlsx" TargetMode="Externa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6.xml"/><Relationship Id="rId2" Type="http://schemas.microsoft.com/office/2011/relationships/chartColorStyle" Target="colors8.xml"/><Relationship Id="rId1" Type="http://schemas.microsoft.com/office/2011/relationships/chartStyle" Target="style8.xml"/><Relationship Id="rId4" Type="http://schemas.openxmlformats.org/officeDocument/2006/relationships/oleObject" Target="file:///\\ad\group\ANA-T-AG-Heinrich\EMS_GPG\Projekt%20DRF%20GPG\DRF_GPG_Grafiken.xlsx" TargetMode="External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7.xml"/><Relationship Id="rId2" Type="http://schemas.microsoft.com/office/2011/relationships/chartColorStyle" Target="colors9.xml"/><Relationship Id="rId1" Type="http://schemas.microsoft.com/office/2011/relationships/chartStyle" Target="style9.xml"/><Relationship Id="rId4" Type="http://schemas.openxmlformats.org/officeDocument/2006/relationships/oleObject" Target="file:///\\ad\group\ANA-T-AG-Heinrich\EMS_GPG\Projekt%20DRF%20GPG\DRF_GPG_Grafiken.xlsx" TargetMode="External"/></Relationships>
</file>

<file path=word/charts/_rels/chart10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8.xml"/><Relationship Id="rId2" Type="http://schemas.microsoft.com/office/2011/relationships/chartColorStyle" Target="colors10.xml"/><Relationship Id="rId1" Type="http://schemas.microsoft.com/office/2011/relationships/chartStyle" Target="style10.xml"/><Relationship Id="rId4" Type="http://schemas.openxmlformats.org/officeDocument/2006/relationships/oleObject" Target="file:///\\ad\group\ANA-T-AG-Heinrich\EMS_GPG\Projekt%20DRF%20GPG\DRF_GPG_Grafiken.xlsx" TargetMode="External"/></Relationships>
</file>

<file path=word/charts/_rels/chart1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9.xml"/><Relationship Id="rId2" Type="http://schemas.microsoft.com/office/2011/relationships/chartColorStyle" Target="colors11.xml"/><Relationship Id="rId1" Type="http://schemas.microsoft.com/office/2011/relationships/chartStyle" Target="style11.xml"/><Relationship Id="rId4" Type="http://schemas.openxmlformats.org/officeDocument/2006/relationships/oleObject" Target="file:///\\ad\group\ANA-T-AG-Heinrich\EMS_GPG\Projekt%20DRF%20GPG\DRF_GPG_Grafiken.xlsx" TargetMode="External"/></Relationships>
</file>

<file path=word/charts/_rels/chart1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0.xml"/><Relationship Id="rId2" Type="http://schemas.microsoft.com/office/2011/relationships/chartColorStyle" Target="colors12.xml"/><Relationship Id="rId1" Type="http://schemas.microsoft.com/office/2011/relationships/chartStyle" Target="style12.xml"/><Relationship Id="rId4" Type="http://schemas.openxmlformats.org/officeDocument/2006/relationships/oleObject" Target="file:///\\ad\group\ANA-T-AG-Heinrich\EMS_GPG\Projekt%20DRF%20GPG\DRF_GPG_Grafiken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de-DE"/>
              <a:t>no</a:t>
            </a:r>
            <a:r>
              <a:rPr lang="de-DE" baseline="0"/>
              <a:t> trauma, recieved opioids</a:t>
            </a:r>
            <a:endParaRPr lang="de-DE"/>
          </a:p>
        </c:rich>
      </c:tx>
      <c:layout>
        <c:manualLayout>
          <c:xMode val="edge"/>
          <c:yMode val="edge"/>
          <c:x val="0.18726618014211638"/>
          <c:y val="7.40740740740740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de-DE"/>
        </a:p>
      </c:txPr>
    </c:title>
    <c:autoTitleDeleted val="0"/>
    <c:plotArea>
      <c:layout>
        <c:manualLayout>
          <c:layoutTarget val="inner"/>
          <c:xMode val="edge"/>
          <c:yMode val="edge"/>
          <c:x val="0.21236826165960024"/>
          <c:y val="0.25083333333333335"/>
          <c:w val="0.74062319133185273"/>
          <c:h val="0.62419728783902007"/>
        </c:manualLayout>
      </c:layout>
      <c:lineChart>
        <c:grouping val="standard"/>
        <c:varyColors val="0"/>
        <c:ser>
          <c:idx val="0"/>
          <c:order val="0"/>
          <c:tx>
            <c:strRef>
              <c:f>'Grafiken neu'!$C$73</c:f>
              <c:strCache>
                <c:ptCount val="1"/>
                <c:pt idx="0">
                  <c:v>female</c:v>
                </c:pt>
              </c:strCache>
            </c:strRef>
          </c:tx>
          <c:spPr>
            <a:ln w="28575" cap="rnd">
              <a:solidFill>
                <a:srgbClr val="FF0000"/>
              </a:solidFill>
              <a:prstDash val="sysDot"/>
              <a:round/>
            </a:ln>
            <a:effectLst/>
          </c:spPr>
          <c:marker>
            <c:symbol val="triangle"/>
            <c:size val="7"/>
            <c:spPr>
              <a:solidFill>
                <a:srgbClr val="FF0000"/>
              </a:solidFill>
              <a:ln w="9525">
                <a:solidFill>
                  <a:srgbClr val="FF0000">
                    <a:alpha val="98000"/>
                  </a:srgbClr>
                </a:solidFill>
                <a:prstDash val="sysDash"/>
              </a:ln>
              <a:effectLst/>
            </c:spPr>
          </c:marker>
          <c:cat>
            <c:strRef>
              <c:f>'Grafiken neu'!$D$72:$F$72</c:f>
              <c:strCache>
                <c:ptCount val="3"/>
                <c:pt idx="0">
                  <c:v>NRS 1-3</c:v>
                </c:pt>
                <c:pt idx="1">
                  <c:v>NRS 4-6</c:v>
                </c:pt>
                <c:pt idx="2">
                  <c:v>NRS 7-10</c:v>
                </c:pt>
              </c:strCache>
            </c:strRef>
          </c:cat>
          <c:val>
            <c:numRef>
              <c:f>'Grafiken neu'!$D$73:$F$73</c:f>
              <c:numCache>
                <c:formatCode>General</c:formatCode>
                <c:ptCount val="3"/>
                <c:pt idx="0">
                  <c:v>11.7</c:v>
                </c:pt>
                <c:pt idx="1">
                  <c:v>44.6</c:v>
                </c:pt>
                <c:pt idx="2">
                  <c:v>73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DFE6-4602-BD3F-748885FB466E}"/>
            </c:ext>
          </c:extLst>
        </c:ser>
        <c:ser>
          <c:idx val="1"/>
          <c:order val="1"/>
          <c:tx>
            <c:strRef>
              <c:f>'Grafiken neu'!$C$74</c:f>
              <c:strCache>
                <c:ptCount val="1"/>
                <c:pt idx="0">
                  <c:v>male</c:v>
                </c:pt>
              </c:strCache>
            </c:strRef>
          </c:tx>
          <c:spPr>
            <a:ln w="28575" cap="rnd">
              <a:solidFill>
                <a:schemeClr val="accent1"/>
              </a:solidFill>
              <a:prstDash val="sysDot"/>
              <a:round/>
            </a:ln>
            <a:effectLst/>
          </c:spPr>
          <c:marker>
            <c:symbol val="circle"/>
            <c:size val="7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'Grafiken neu'!$D$72:$F$72</c:f>
              <c:strCache>
                <c:ptCount val="3"/>
                <c:pt idx="0">
                  <c:v>NRS 1-3</c:v>
                </c:pt>
                <c:pt idx="1">
                  <c:v>NRS 4-6</c:v>
                </c:pt>
                <c:pt idx="2">
                  <c:v>NRS 7-10</c:v>
                </c:pt>
              </c:strCache>
            </c:strRef>
          </c:cat>
          <c:val>
            <c:numRef>
              <c:f>'Grafiken neu'!$D$74:$F$74</c:f>
              <c:numCache>
                <c:formatCode>General</c:formatCode>
                <c:ptCount val="3"/>
                <c:pt idx="0">
                  <c:v>16.899999999999999</c:v>
                </c:pt>
                <c:pt idx="1">
                  <c:v>57</c:v>
                </c:pt>
                <c:pt idx="2">
                  <c:v>82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DFE6-4602-BD3F-748885FB466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465337344"/>
        <c:axId val="1465333024"/>
      </c:lineChart>
      <c:catAx>
        <c:axId val="14653373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de-DE"/>
          </a:p>
        </c:txPr>
        <c:crossAx val="1465333024"/>
        <c:crosses val="autoZero"/>
        <c:auto val="1"/>
        <c:lblAlgn val="ctr"/>
        <c:lblOffset val="100"/>
        <c:noMultiLvlLbl val="0"/>
      </c:catAx>
      <c:valAx>
        <c:axId val="1465333024"/>
        <c:scaling>
          <c:orientation val="minMax"/>
          <c:max val="100"/>
          <c:min val="1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percentage [%]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de-DE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de-DE"/>
          </a:p>
        </c:txPr>
        <c:crossAx val="146533734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21570462346052896"/>
          <c:y val="0.25057815689705448"/>
          <c:w val="0.54294972743791636"/>
          <c:h val="7.812554680664916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de-DE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de-DE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de-DE" baseline="0"/>
              <a:t>trauma, recieved opioids</a:t>
            </a:r>
            <a:endParaRPr lang="de-DE"/>
          </a:p>
        </c:rich>
      </c:tx>
      <c:layout>
        <c:manualLayout>
          <c:xMode val="edge"/>
          <c:yMode val="edge"/>
          <c:x val="0.22275398502016516"/>
          <c:y val="8.3333333333333329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de-DE"/>
        </a:p>
      </c:txPr>
    </c:title>
    <c:autoTitleDeleted val="0"/>
    <c:plotArea>
      <c:layout>
        <c:manualLayout>
          <c:layoutTarget val="inner"/>
          <c:xMode val="edge"/>
          <c:yMode val="edge"/>
          <c:x val="0.21236826165960024"/>
          <c:y val="0.25083333333333335"/>
          <c:w val="0.74062319133185273"/>
          <c:h val="0.62419728783902007"/>
        </c:manualLayout>
      </c:layout>
      <c:lineChart>
        <c:grouping val="standard"/>
        <c:varyColors val="0"/>
        <c:ser>
          <c:idx val="0"/>
          <c:order val="0"/>
          <c:tx>
            <c:strRef>
              <c:f>'Grafiken neu'!$J$73</c:f>
              <c:strCache>
                <c:ptCount val="1"/>
                <c:pt idx="0">
                  <c:v>female</c:v>
                </c:pt>
              </c:strCache>
            </c:strRef>
          </c:tx>
          <c:spPr>
            <a:ln w="28575" cap="rnd">
              <a:solidFill>
                <a:srgbClr val="FF0000"/>
              </a:solidFill>
              <a:prstDash val="sysDot"/>
              <a:round/>
            </a:ln>
            <a:effectLst/>
          </c:spPr>
          <c:marker>
            <c:symbol val="triangle"/>
            <c:size val="7"/>
            <c:spPr>
              <a:solidFill>
                <a:srgbClr val="FF0000"/>
              </a:solidFill>
              <a:ln w="9525">
                <a:solidFill>
                  <a:srgbClr val="FF0000">
                    <a:alpha val="98000"/>
                  </a:srgbClr>
                </a:solidFill>
                <a:prstDash val="sysDash"/>
              </a:ln>
              <a:effectLst/>
            </c:spPr>
          </c:marker>
          <c:cat>
            <c:strRef>
              <c:f>'Grafiken neu'!$K$72:$M$72</c:f>
              <c:strCache>
                <c:ptCount val="3"/>
                <c:pt idx="0">
                  <c:v>NRS 1-3</c:v>
                </c:pt>
                <c:pt idx="1">
                  <c:v>NRS 4-6</c:v>
                </c:pt>
                <c:pt idx="2">
                  <c:v>NRS 7-10</c:v>
                </c:pt>
              </c:strCache>
            </c:strRef>
          </c:cat>
          <c:val>
            <c:numRef>
              <c:f>'Grafiken neu'!$K$73:$M$73</c:f>
              <c:numCache>
                <c:formatCode>General</c:formatCode>
                <c:ptCount val="3"/>
                <c:pt idx="0">
                  <c:v>21.8</c:v>
                </c:pt>
                <c:pt idx="1">
                  <c:v>71.5</c:v>
                </c:pt>
                <c:pt idx="2">
                  <c:v>83.5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0596-492F-9FC3-209ADF9BE18C}"/>
            </c:ext>
          </c:extLst>
        </c:ser>
        <c:ser>
          <c:idx val="1"/>
          <c:order val="1"/>
          <c:tx>
            <c:strRef>
              <c:f>'Grafiken neu'!$J$74</c:f>
              <c:strCache>
                <c:ptCount val="1"/>
                <c:pt idx="0">
                  <c:v>male</c:v>
                </c:pt>
              </c:strCache>
            </c:strRef>
          </c:tx>
          <c:spPr>
            <a:ln w="28575" cap="rnd">
              <a:solidFill>
                <a:schemeClr val="accent1"/>
              </a:solidFill>
              <a:prstDash val="sysDot"/>
              <a:round/>
            </a:ln>
            <a:effectLst/>
          </c:spPr>
          <c:marker>
            <c:symbol val="circle"/>
            <c:size val="7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'Grafiken neu'!$K$72:$M$72</c:f>
              <c:strCache>
                <c:ptCount val="3"/>
                <c:pt idx="0">
                  <c:v>NRS 1-3</c:v>
                </c:pt>
                <c:pt idx="1">
                  <c:v>NRS 4-6</c:v>
                </c:pt>
                <c:pt idx="2">
                  <c:v>NRS 7-10</c:v>
                </c:pt>
              </c:strCache>
            </c:strRef>
          </c:cat>
          <c:val>
            <c:numRef>
              <c:f>'Grafiken neu'!$K$74:$M$74</c:f>
              <c:numCache>
                <c:formatCode>General</c:formatCode>
                <c:ptCount val="3"/>
                <c:pt idx="0">
                  <c:v>26.3</c:v>
                </c:pt>
                <c:pt idx="1">
                  <c:v>76</c:v>
                </c:pt>
                <c:pt idx="2">
                  <c:v>86.1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0596-492F-9FC3-209ADF9BE18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465337344"/>
        <c:axId val="1465333024"/>
      </c:lineChart>
      <c:catAx>
        <c:axId val="14653373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de-DE"/>
          </a:p>
        </c:txPr>
        <c:crossAx val="1465333024"/>
        <c:crosses val="autoZero"/>
        <c:auto val="1"/>
        <c:lblAlgn val="ctr"/>
        <c:lblOffset val="100"/>
        <c:noMultiLvlLbl val="0"/>
      </c:catAx>
      <c:valAx>
        <c:axId val="1465333024"/>
        <c:scaling>
          <c:orientation val="minMax"/>
          <c:max val="100"/>
          <c:min val="1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percentage [%]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de-DE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de-DE"/>
          </a:p>
        </c:txPr>
        <c:crossAx val="146533734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21570462346052896"/>
          <c:y val="0.25057815689705448"/>
          <c:w val="0.54294972743791636"/>
          <c:h val="7.812554680664916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de-DE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de-DE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de-DE"/>
              <a:t>male EP, all entities - opioids</a:t>
            </a:r>
          </a:p>
        </c:rich>
      </c:tx>
      <c:layout>
        <c:manualLayout>
          <c:xMode val="edge"/>
          <c:yMode val="edge"/>
          <c:x val="0.18726618014211638"/>
          <c:y val="7.40740740740740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de-DE"/>
        </a:p>
      </c:txPr>
    </c:title>
    <c:autoTitleDeleted val="0"/>
    <c:plotArea>
      <c:layout>
        <c:manualLayout>
          <c:layoutTarget val="inner"/>
          <c:xMode val="edge"/>
          <c:yMode val="edge"/>
          <c:x val="0.21236826165960024"/>
          <c:y val="0.25083333333333335"/>
          <c:w val="0.74062319133185273"/>
          <c:h val="0.62419728783902007"/>
        </c:manualLayout>
      </c:layout>
      <c:lineChart>
        <c:grouping val="standard"/>
        <c:varyColors val="0"/>
        <c:ser>
          <c:idx val="0"/>
          <c:order val="0"/>
          <c:tx>
            <c:strRef>
              <c:f>'Grafiken neu'!$C$104</c:f>
              <c:strCache>
                <c:ptCount val="1"/>
                <c:pt idx="0">
                  <c:v>female</c:v>
                </c:pt>
              </c:strCache>
            </c:strRef>
          </c:tx>
          <c:spPr>
            <a:ln w="28575" cap="rnd">
              <a:solidFill>
                <a:srgbClr val="FF0000"/>
              </a:solidFill>
              <a:prstDash val="sysDot"/>
              <a:round/>
            </a:ln>
            <a:effectLst/>
          </c:spPr>
          <c:marker>
            <c:symbol val="triangle"/>
            <c:size val="7"/>
            <c:spPr>
              <a:solidFill>
                <a:srgbClr val="FF0000"/>
              </a:solidFill>
              <a:ln w="9525">
                <a:solidFill>
                  <a:srgbClr val="FF0000">
                    <a:alpha val="98000"/>
                  </a:srgbClr>
                </a:solidFill>
                <a:prstDash val="sysDash"/>
              </a:ln>
              <a:effectLst/>
            </c:spPr>
          </c:marker>
          <c:cat>
            <c:strRef>
              <c:f>'Grafiken neu'!$D$103:$F$103</c:f>
              <c:strCache>
                <c:ptCount val="3"/>
                <c:pt idx="0">
                  <c:v>NRS 1-3</c:v>
                </c:pt>
                <c:pt idx="1">
                  <c:v>NRS 4-6</c:v>
                </c:pt>
                <c:pt idx="2">
                  <c:v>NRS 7-10</c:v>
                </c:pt>
              </c:strCache>
            </c:strRef>
          </c:cat>
          <c:val>
            <c:numRef>
              <c:f>'Grafiken neu'!$D$104:$F$104</c:f>
              <c:numCache>
                <c:formatCode>General</c:formatCode>
                <c:ptCount val="3"/>
                <c:pt idx="0">
                  <c:v>15.8</c:v>
                </c:pt>
                <c:pt idx="1">
                  <c:v>59.1</c:v>
                </c:pt>
                <c:pt idx="2">
                  <c:v>80.2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0FA1-4FB7-BCA2-D310D3C3C726}"/>
            </c:ext>
          </c:extLst>
        </c:ser>
        <c:ser>
          <c:idx val="1"/>
          <c:order val="1"/>
          <c:tx>
            <c:strRef>
              <c:f>'Grafiken neu'!$C$105</c:f>
              <c:strCache>
                <c:ptCount val="1"/>
                <c:pt idx="0">
                  <c:v>male</c:v>
                </c:pt>
              </c:strCache>
            </c:strRef>
          </c:tx>
          <c:spPr>
            <a:ln w="28575" cap="rnd">
              <a:solidFill>
                <a:schemeClr val="accent1"/>
              </a:solidFill>
              <a:prstDash val="sysDot"/>
              <a:round/>
            </a:ln>
            <a:effectLst/>
          </c:spPr>
          <c:marker>
            <c:symbol val="circle"/>
            <c:size val="7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'Grafiken neu'!$D$103:$F$103</c:f>
              <c:strCache>
                <c:ptCount val="3"/>
                <c:pt idx="0">
                  <c:v>NRS 1-3</c:v>
                </c:pt>
                <c:pt idx="1">
                  <c:v>NRS 4-6</c:v>
                </c:pt>
                <c:pt idx="2">
                  <c:v>NRS 7-10</c:v>
                </c:pt>
              </c:strCache>
            </c:strRef>
          </c:cat>
          <c:val>
            <c:numRef>
              <c:f>'Grafiken neu'!$D$105:$F$105</c:f>
              <c:numCache>
                <c:formatCode>General</c:formatCode>
                <c:ptCount val="3"/>
                <c:pt idx="0">
                  <c:v>22</c:v>
                </c:pt>
                <c:pt idx="1">
                  <c:v>69.400000000000006</c:v>
                </c:pt>
                <c:pt idx="2">
                  <c:v>84.7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0FA1-4FB7-BCA2-D310D3C3C72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465337344"/>
        <c:axId val="1465333024"/>
      </c:lineChart>
      <c:catAx>
        <c:axId val="14653373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de-DE"/>
          </a:p>
        </c:txPr>
        <c:crossAx val="1465333024"/>
        <c:crosses val="autoZero"/>
        <c:auto val="1"/>
        <c:lblAlgn val="ctr"/>
        <c:lblOffset val="100"/>
        <c:noMultiLvlLbl val="0"/>
      </c:catAx>
      <c:valAx>
        <c:axId val="1465333024"/>
        <c:scaling>
          <c:orientation val="minMax"/>
          <c:max val="100"/>
          <c:min val="1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 marL="0" marR="0" lvl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10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</a:rPr>
                  <a:t>percentage [%]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 marL="0" marR="0" lvl="0" indent="0" algn="ctr" defTabSz="914400" rtl="0" eaLnBrk="1" fontAlgn="auto" latinLnBrk="0" hangingPunct="1">
                <a:lnSpc>
                  <a:spcPct val="100000"/>
                </a:lnSpc>
                <a:spcBef>
                  <a:spcPts val="0"/>
                </a:spcBef>
                <a:spcAft>
                  <a:spcPts val="0"/>
                </a:spcAft>
                <a:buClrTx/>
                <a:buSzTx/>
                <a:buFontTx/>
                <a:buNone/>
                <a:tabLst/>
                <a:defRPr sz="1000" b="0" i="0" u="none" strike="noStrike" kern="1200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latin typeface="+mn-lt"/>
                  <a:ea typeface="+mn-ea"/>
                  <a:cs typeface="+mn-cs"/>
                </a:defRPr>
              </a:pPr>
              <a:endParaRPr lang="de-DE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de-DE"/>
          </a:p>
        </c:txPr>
        <c:crossAx val="146533734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21570462346052896"/>
          <c:y val="0.25057815689705448"/>
          <c:w val="0.54294972743791636"/>
          <c:h val="7.812554680664916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de-DE"/>
        </a:p>
      </c:txPr>
    </c:legend>
    <c:plotVisOnly val="1"/>
    <c:dispBlanksAs val="gap"/>
    <c:showDLblsOverMax val="0"/>
    <c:extLst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de-DE"/>
    </a:p>
  </c:txPr>
  <c:externalData r:id="rId4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de-DE"/>
              <a:t>female EP, all entities - opioids</a:t>
            </a:r>
          </a:p>
        </c:rich>
      </c:tx>
      <c:layout>
        <c:manualLayout>
          <c:xMode val="edge"/>
          <c:yMode val="edge"/>
          <c:x val="0.18726618014211638"/>
          <c:y val="7.40740740740740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de-DE"/>
        </a:p>
      </c:txPr>
    </c:title>
    <c:autoTitleDeleted val="0"/>
    <c:plotArea>
      <c:layout>
        <c:manualLayout>
          <c:layoutTarget val="inner"/>
          <c:xMode val="edge"/>
          <c:yMode val="edge"/>
          <c:x val="0.21236826165960024"/>
          <c:y val="0.25083333333333335"/>
          <c:w val="0.74062319133185273"/>
          <c:h val="0.62419728783902007"/>
        </c:manualLayout>
      </c:layout>
      <c:lineChart>
        <c:grouping val="standard"/>
        <c:varyColors val="0"/>
        <c:ser>
          <c:idx val="0"/>
          <c:order val="0"/>
          <c:tx>
            <c:strRef>
              <c:f>'Grafiken neu'!$J$104</c:f>
              <c:strCache>
                <c:ptCount val="1"/>
                <c:pt idx="0">
                  <c:v>female</c:v>
                </c:pt>
              </c:strCache>
            </c:strRef>
          </c:tx>
          <c:spPr>
            <a:ln w="28575" cap="rnd">
              <a:solidFill>
                <a:srgbClr val="FF0000"/>
              </a:solidFill>
              <a:prstDash val="sysDot"/>
              <a:round/>
            </a:ln>
            <a:effectLst/>
          </c:spPr>
          <c:marker>
            <c:symbol val="triangle"/>
            <c:size val="7"/>
            <c:spPr>
              <a:solidFill>
                <a:srgbClr val="FF0000"/>
              </a:solidFill>
              <a:ln w="9525">
                <a:solidFill>
                  <a:srgbClr val="FF0000">
                    <a:alpha val="98000"/>
                  </a:srgbClr>
                </a:solidFill>
                <a:prstDash val="sysDash"/>
              </a:ln>
              <a:effectLst/>
            </c:spPr>
          </c:marker>
          <c:cat>
            <c:strRef>
              <c:f>'Grafiken neu'!$K$103:$M$103</c:f>
              <c:strCache>
                <c:ptCount val="3"/>
                <c:pt idx="0">
                  <c:v>NRS 1-3</c:v>
                </c:pt>
                <c:pt idx="1">
                  <c:v>NRS 4-6</c:v>
                </c:pt>
                <c:pt idx="2">
                  <c:v>NRS 7-10</c:v>
                </c:pt>
              </c:strCache>
            </c:strRef>
          </c:cat>
          <c:val>
            <c:numRef>
              <c:f>'Grafiken neu'!$K$104:$M$104</c:f>
              <c:numCache>
                <c:formatCode>General</c:formatCode>
                <c:ptCount val="3"/>
                <c:pt idx="0">
                  <c:v>16.5</c:v>
                </c:pt>
                <c:pt idx="1">
                  <c:v>58.6</c:v>
                </c:pt>
                <c:pt idx="2">
                  <c:v>78.400000000000006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6AF5-4E17-B5CF-8BAD99D21DD9}"/>
            </c:ext>
          </c:extLst>
        </c:ser>
        <c:ser>
          <c:idx val="1"/>
          <c:order val="1"/>
          <c:tx>
            <c:strRef>
              <c:f>'Grafiken neu'!$J$105</c:f>
              <c:strCache>
                <c:ptCount val="1"/>
                <c:pt idx="0">
                  <c:v>male</c:v>
                </c:pt>
              </c:strCache>
            </c:strRef>
          </c:tx>
          <c:spPr>
            <a:ln w="28575" cap="rnd">
              <a:solidFill>
                <a:schemeClr val="accent1"/>
              </a:solidFill>
              <a:prstDash val="sysDot"/>
              <a:round/>
            </a:ln>
            <a:effectLst/>
          </c:spPr>
          <c:marker>
            <c:symbol val="circle"/>
            <c:size val="7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'Grafiken neu'!$K$103:$M$103</c:f>
              <c:strCache>
                <c:ptCount val="3"/>
                <c:pt idx="0">
                  <c:v>NRS 1-3</c:v>
                </c:pt>
                <c:pt idx="1">
                  <c:v>NRS 4-6</c:v>
                </c:pt>
                <c:pt idx="2">
                  <c:v>NRS 7-10</c:v>
                </c:pt>
              </c:strCache>
            </c:strRef>
          </c:cat>
          <c:val>
            <c:numRef>
              <c:f>'Grafiken neu'!$K$105:$M$105</c:f>
              <c:numCache>
                <c:formatCode>General</c:formatCode>
                <c:ptCount val="3"/>
                <c:pt idx="0">
                  <c:v>23.2</c:v>
                </c:pt>
                <c:pt idx="1">
                  <c:v>67.400000000000006</c:v>
                </c:pt>
                <c:pt idx="2">
                  <c:v>85.5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6AF5-4E17-B5CF-8BAD99D21DD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465337344"/>
        <c:axId val="1465333024"/>
      </c:lineChart>
      <c:catAx>
        <c:axId val="14653373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de-DE"/>
          </a:p>
        </c:txPr>
        <c:crossAx val="1465333024"/>
        <c:crosses val="autoZero"/>
        <c:auto val="1"/>
        <c:lblAlgn val="ctr"/>
        <c:lblOffset val="100"/>
        <c:noMultiLvlLbl val="0"/>
      </c:catAx>
      <c:valAx>
        <c:axId val="1465333024"/>
        <c:scaling>
          <c:orientation val="minMax"/>
          <c:max val="100"/>
          <c:min val="1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 marL="0" marR="0" lvl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10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</a:rPr>
                  <a:t>percentage [%]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 marL="0" marR="0" lvl="0" indent="0" algn="ctr" defTabSz="914400" rtl="0" eaLnBrk="1" fontAlgn="auto" latinLnBrk="0" hangingPunct="1">
                <a:lnSpc>
                  <a:spcPct val="100000"/>
                </a:lnSpc>
                <a:spcBef>
                  <a:spcPts val="0"/>
                </a:spcBef>
                <a:spcAft>
                  <a:spcPts val="0"/>
                </a:spcAft>
                <a:buClrTx/>
                <a:buSzTx/>
                <a:buFontTx/>
                <a:buNone/>
                <a:tabLst/>
                <a:defRPr sz="1000" b="0" i="0" u="none" strike="noStrike" kern="1200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latin typeface="+mn-lt"/>
                  <a:ea typeface="+mn-ea"/>
                  <a:cs typeface="+mn-cs"/>
                </a:defRPr>
              </a:pPr>
              <a:endParaRPr lang="de-DE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de-DE"/>
          </a:p>
        </c:txPr>
        <c:crossAx val="146533734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21570462346052896"/>
          <c:y val="0.25057815689705448"/>
          <c:w val="0.54294972743791636"/>
          <c:h val="7.812554680664916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de-DE"/>
        </a:p>
      </c:txPr>
    </c:legend>
    <c:plotVisOnly val="1"/>
    <c:dispBlanksAs val="gap"/>
    <c:showDLblsOverMax val="0"/>
    <c:extLst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de-DE"/>
    </a:p>
  </c:txPr>
  <c:externalData r:id="rId4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de-DE"/>
              <a:t>no trauma, male EP - any analgesia</a:t>
            </a:r>
          </a:p>
        </c:rich>
      </c:tx>
      <c:layout>
        <c:manualLayout>
          <c:xMode val="edge"/>
          <c:yMode val="edge"/>
          <c:x val="0.18726618014211638"/>
          <c:y val="7.40740740740740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de-DE"/>
        </a:p>
      </c:txPr>
    </c:title>
    <c:autoTitleDeleted val="0"/>
    <c:plotArea>
      <c:layout>
        <c:manualLayout>
          <c:layoutTarget val="inner"/>
          <c:xMode val="edge"/>
          <c:yMode val="edge"/>
          <c:x val="0.21236826165960024"/>
          <c:y val="0.25083333333333335"/>
          <c:w val="0.74062319133185273"/>
          <c:h val="0.62419728783902007"/>
        </c:manualLayout>
      </c:layout>
      <c:lineChart>
        <c:grouping val="standard"/>
        <c:varyColors val="0"/>
        <c:ser>
          <c:idx val="0"/>
          <c:order val="0"/>
          <c:tx>
            <c:strRef>
              <c:f>'Grafiken neu'!$C$122</c:f>
              <c:strCache>
                <c:ptCount val="1"/>
                <c:pt idx="0">
                  <c:v>female</c:v>
                </c:pt>
              </c:strCache>
            </c:strRef>
          </c:tx>
          <c:spPr>
            <a:ln w="28575" cap="rnd">
              <a:solidFill>
                <a:srgbClr val="FF0000"/>
              </a:solidFill>
              <a:prstDash val="sysDot"/>
              <a:round/>
            </a:ln>
            <a:effectLst/>
          </c:spPr>
          <c:marker>
            <c:symbol val="triangle"/>
            <c:size val="7"/>
            <c:spPr>
              <a:solidFill>
                <a:srgbClr val="FF0000"/>
              </a:solidFill>
              <a:ln w="9525">
                <a:solidFill>
                  <a:srgbClr val="FF0000">
                    <a:alpha val="98000"/>
                  </a:srgbClr>
                </a:solidFill>
                <a:prstDash val="sysDash"/>
              </a:ln>
              <a:effectLst/>
            </c:spPr>
          </c:marker>
          <c:cat>
            <c:strRef>
              <c:f>'Grafiken neu'!$D$121:$F$121</c:f>
              <c:strCache>
                <c:ptCount val="3"/>
                <c:pt idx="0">
                  <c:v>NRS 1-3</c:v>
                </c:pt>
                <c:pt idx="1">
                  <c:v>NRS 4-6</c:v>
                </c:pt>
                <c:pt idx="2">
                  <c:v>NRS 7-10</c:v>
                </c:pt>
              </c:strCache>
            </c:strRef>
          </c:cat>
          <c:val>
            <c:numRef>
              <c:f>'Grafiken neu'!$D$122:$F$122</c:f>
              <c:numCache>
                <c:formatCode>General</c:formatCode>
                <c:ptCount val="3"/>
                <c:pt idx="0">
                  <c:v>17.7</c:v>
                </c:pt>
                <c:pt idx="1">
                  <c:v>60.8</c:v>
                </c:pt>
                <c:pt idx="2">
                  <c:v>89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E782-4FFD-80FD-A8EBE6F6D478}"/>
            </c:ext>
          </c:extLst>
        </c:ser>
        <c:ser>
          <c:idx val="1"/>
          <c:order val="1"/>
          <c:tx>
            <c:strRef>
              <c:f>'Grafiken neu'!$C$123</c:f>
              <c:strCache>
                <c:ptCount val="1"/>
                <c:pt idx="0">
                  <c:v>male</c:v>
                </c:pt>
              </c:strCache>
            </c:strRef>
          </c:tx>
          <c:spPr>
            <a:ln w="28575" cap="rnd">
              <a:solidFill>
                <a:schemeClr val="accent1"/>
              </a:solidFill>
              <a:prstDash val="sysDot"/>
              <a:round/>
            </a:ln>
            <a:effectLst/>
          </c:spPr>
          <c:marker>
            <c:symbol val="circle"/>
            <c:size val="7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'Grafiken neu'!$D$121:$F$121</c:f>
              <c:strCache>
                <c:ptCount val="3"/>
                <c:pt idx="0">
                  <c:v>NRS 1-3</c:v>
                </c:pt>
                <c:pt idx="1">
                  <c:v>NRS 4-6</c:v>
                </c:pt>
                <c:pt idx="2">
                  <c:v>NRS 7-10</c:v>
                </c:pt>
              </c:strCache>
            </c:strRef>
          </c:cat>
          <c:val>
            <c:numRef>
              <c:f>'Grafiken neu'!$D$123:$F$123</c:f>
              <c:numCache>
                <c:formatCode>General</c:formatCode>
                <c:ptCount val="3"/>
                <c:pt idx="0">
                  <c:v>22.4</c:v>
                </c:pt>
                <c:pt idx="1">
                  <c:v>68.900000000000006</c:v>
                </c:pt>
                <c:pt idx="2">
                  <c:v>91.5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E782-4FFD-80FD-A8EBE6F6D47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465337344"/>
        <c:axId val="1465333024"/>
      </c:lineChart>
      <c:catAx>
        <c:axId val="14653373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de-DE"/>
          </a:p>
        </c:txPr>
        <c:crossAx val="1465333024"/>
        <c:crosses val="autoZero"/>
        <c:auto val="1"/>
        <c:lblAlgn val="ctr"/>
        <c:lblOffset val="100"/>
        <c:noMultiLvlLbl val="0"/>
      </c:catAx>
      <c:valAx>
        <c:axId val="1465333024"/>
        <c:scaling>
          <c:orientation val="minMax"/>
          <c:max val="100"/>
          <c:min val="1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 marL="0" marR="0" lvl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10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</a:rPr>
                  <a:t>percentage [%]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 marL="0" marR="0" lvl="0" indent="0" algn="ctr" defTabSz="914400" rtl="0" eaLnBrk="1" fontAlgn="auto" latinLnBrk="0" hangingPunct="1">
                <a:lnSpc>
                  <a:spcPct val="100000"/>
                </a:lnSpc>
                <a:spcBef>
                  <a:spcPts val="0"/>
                </a:spcBef>
                <a:spcAft>
                  <a:spcPts val="0"/>
                </a:spcAft>
                <a:buClrTx/>
                <a:buSzTx/>
                <a:buFontTx/>
                <a:buNone/>
                <a:tabLst/>
                <a:defRPr sz="1000" b="0" i="0" u="none" strike="noStrike" kern="1200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latin typeface="+mn-lt"/>
                  <a:ea typeface="+mn-ea"/>
                  <a:cs typeface="+mn-cs"/>
                </a:defRPr>
              </a:pPr>
              <a:endParaRPr lang="de-DE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de-DE"/>
          </a:p>
        </c:txPr>
        <c:crossAx val="146533734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21570462346052896"/>
          <c:y val="0.25057815689705448"/>
          <c:w val="0.54294972743791636"/>
          <c:h val="7.812554680664916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de-DE"/>
        </a:p>
      </c:txPr>
    </c:legend>
    <c:plotVisOnly val="1"/>
    <c:dispBlanksAs val="gap"/>
    <c:showDLblsOverMax val="0"/>
    <c:extLst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de-DE"/>
    </a:p>
  </c:txPr>
  <c:externalData r:id="rId4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de-DE"/>
              <a:t>no trauma female EP - any analgesia</a:t>
            </a:r>
          </a:p>
        </c:rich>
      </c:tx>
      <c:layout>
        <c:manualLayout>
          <c:xMode val="edge"/>
          <c:yMode val="edge"/>
          <c:x val="0.18726618014211638"/>
          <c:y val="7.40740740740740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de-DE"/>
        </a:p>
      </c:txPr>
    </c:title>
    <c:autoTitleDeleted val="0"/>
    <c:plotArea>
      <c:layout>
        <c:manualLayout>
          <c:layoutTarget val="inner"/>
          <c:xMode val="edge"/>
          <c:yMode val="edge"/>
          <c:x val="0.21236826165960024"/>
          <c:y val="0.25083333333333335"/>
          <c:w val="0.74062319133185273"/>
          <c:h val="0.62419728783902007"/>
        </c:manualLayout>
      </c:layout>
      <c:lineChart>
        <c:grouping val="standard"/>
        <c:varyColors val="0"/>
        <c:ser>
          <c:idx val="0"/>
          <c:order val="0"/>
          <c:tx>
            <c:strRef>
              <c:f>'Grafiken neu'!$J$122</c:f>
              <c:strCache>
                <c:ptCount val="1"/>
                <c:pt idx="0">
                  <c:v>female</c:v>
                </c:pt>
              </c:strCache>
            </c:strRef>
          </c:tx>
          <c:spPr>
            <a:ln w="28575" cap="rnd">
              <a:solidFill>
                <a:srgbClr val="FF0000"/>
              </a:solidFill>
              <a:prstDash val="sysDot"/>
              <a:round/>
            </a:ln>
            <a:effectLst/>
          </c:spPr>
          <c:marker>
            <c:symbol val="triangle"/>
            <c:size val="7"/>
            <c:spPr>
              <a:solidFill>
                <a:srgbClr val="FF0000"/>
              </a:solidFill>
              <a:ln w="9525">
                <a:solidFill>
                  <a:srgbClr val="FF0000">
                    <a:alpha val="98000"/>
                  </a:srgbClr>
                </a:solidFill>
                <a:prstDash val="sysDash"/>
              </a:ln>
              <a:effectLst/>
            </c:spPr>
          </c:marker>
          <c:cat>
            <c:strRef>
              <c:f>'Grafiken neu'!$K$121:$M$121</c:f>
              <c:strCache>
                <c:ptCount val="3"/>
                <c:pt idx="0">
                  <c:v>NRS 1-3</c:v>
                </c:pt>
                <c:pt idx="1">
                  <c:v>NRS 4-6</c:v>
                </c:pt>
                <c:pt idx="2">
                  <c:v>NRS 7-10</c:v>
                </c:pt>
              </c:strCache>
            </c:strRef>
          </c:cat>
          <c:val>
            <c:numRef>
              <c:f>'Grafiken neu'!$K$122:$M$122</c:f>
              <c:numCache>
                <c:formatCode>General</c:formatCode>
                <c:ptCount val="3"/>
                <c:pt idx="0">
                  <c:v>17.7</c:v>
                </c:pt>
                <c:pt idx="1">
                  <c:v>62.1</c:v>
                </c:pt>
                <c:pt idx="2">
                  <c:v>88.4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9217-4182-8F4A-3DBDC6A143B1}"/>
            </c:ext>
          </c:extLst>
        </c:ser>
        <c:ser>
          <c:idx val="1"/>
          <c:order val="1"/>
          <c:tx>
            <c:strRef>
              <c:f>'Grafiken neu'!$J$123</c:f>
              <c:strCache>
                <c:ptCount val="1"/>
                <c:pt idx="0">
                  <c:v>male</c:v>
                </c:pt>
              </c:strCache>
            </c:strRef>
          </c:tx>
          <c:spPr>
            <a:ln w="28575" cap="rnd">
              <a:solidFill>
                <a:schemeClr val="accent1"/>
              </a:solidFill>
              <a:prstDash val="sysDot"/>
              <a:round/>
            </a:ln>
            <a:effectLst/>
          </c:spPr>
          <c:marker>
            <c:symbol val="circle"/>
            <c:size val="7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'Grafiken neu'!$K$121:$M$121</c:f>
              <c:strCache>
                <c:ptCount val="3"/>
                <c:pt idx="0">
                  <c:v>NRS 1-3</c:v>
                </c:pt>
                <c:pt idx="1">
                  <c:v>NRS 4-6</c:v>
                </c:pt>
                <c:pt idx="2">
                  <c:v>NRS 7-10</c:v>
                </c:pt>
              </c:strCache>
            </c:strRef>
          </c:cat>
          <c:val>
            <c:numRef>
              <c:f>'Grafiken neu'!$K$123:$M$123</c:f>
              <c:numCache>
                <c:formatCode>General</c:formatCode>
                <c:ptCount val="3"/>
                <c:pt idx="0">
                  <c:v>23.8</c:v>
                </c:pt>
                <c:pt idx="1">
                  <c:v>67.2</c:v>
                </c:pt>
                <c:pt idx="2">
                  <c:v>92.4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9217-4182-8F4A-3DBDC6A143B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465337344"/>
        <c:axId val="1465333024"/>
      </c:lineChart>
      <c:catAx>
        <c:axId val="14653373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de-DE"/>
          </a:p>
        </c:txPr>
        <c:crossAx val="1465333024"/>
        <c:crosses val="autoZero"/>
        <c:auto val="1"/>
        <c:lblAlgn val="ctr"/>
        <c:lblOffset val="100"/>
        <c:noMultiLvlLbl val="0"/>
      </c:catAx>
      <c:valAx>
        <c:axId val="1465333024"/>
        <c:scaling>
          <c:orientation val="minMax"/>
          <c:max val="100"/>
          <c:min val="1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 marL="0" marR="0" lvl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10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</a:rPr>
                  <a:t>percentage [%]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 marL="0" marR="0" lvl="0" indent="0" algn="ctr" defTabSz="914400" rtl="0" eaLnBrk="1" fontAlgn="auto" latinLnBrk="0" hangingPunct="1">
                <a:lnSpc>
                  <a:spcPct val="100000"/>
                </a:lnSpc>
                <a:spcBef>
                  <a:spcPts val="0"/>
                </a:spcBef>
                <a:spcAft>
                  <a:spcPts val="0"/>
                </a:spcAft>
                <a:buClrTx/>
                <a:buSzTx/>
                <a:buFontTx/>
                <a:buNone/>
                <a:tabLst/>
                <a:defRPr sz="1000" b="0" i="0" u="none" strike="noStrike" kern="1200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latin typeface="+mn-lt"/>
                  <a:ea typeface="+mn-ea"/>
                  <a:cs typeface="+mn-cs"/>
                </a:defRPr>
              </a:pPr>
              <a:endParaRPr lang="de-DE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de-DE"/>
          </a:p>
        </c:txPr>
        <c:crossAx val="146533734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21570462346052896"/>
          <c:y val="0.25057815689705448"/>
          <c:w val="0.54294972743791636"/>
          <c:h val="7.812554680664916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de-DE"/>
        </a:p>
      </c:txPr>
    </c:legend>
    <c:plotVisOnly val="1"/>
    <c:dispBlanksAs val="gap"/>
    <c:showDLblsOverMax val="0"/>
    <c:extLst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de-DE"/>
    </a:p>
  </c:txPr>
  <c:externalData r:id="rId4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de-DE"/>
              <a:t>no trauma male EP - opioids</a:t>
            </a:r>
          </a:p>
        </c:rich>
      </c:tx>
      <c:layout>
        <c:manualLayout>
          <c:xMode val="edge"/>
          <c:yMode val="edge"/>
          <c:x val="0.18726618014211638"/>
          <c:y val="7.40740740740740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de-DE"/>
        </a:p>
      </c:txPr>
    </c:title>
    <c:autoTitleDeleted val="0"/>
    <c:plotArea>
      <c:layout>
        <c:manualLayout>
          <c:layoutTarget val="inner"/>
          <c:xMode val="edge"/>
          <c:yMode val="edge"/>
          <c:x val="0.21236826165960024"/>
          <c:y val="0.25083333333333335"/>
          <c:w val="0.74062319133185273"/>
          <c:h val="0.62419728783902007"/>
        </c:manualLayout>
      </c:layout>
      <c:lineChart>
        <c:grouping val="standard"/>
        <c:varyColors val="0"/>
        <c:ser>
          <c:idx val="0"/>
          <c:order val="0"/>
          <c:tx>
            <c:strRef>
              <c:f>'Grafiken neu'!$C$138</c:f>
              <c:strCache>
                <c:ptCount val="1"/>
                <c:pt idx="0">
                  <c:v>female</c:v>
                </c:pt>
              </c:strCache>
            </c:strRef>
          </c:tx>
          <c:spPr>
            <a:ln w="28575" cap="rnd">
              <a:solidFill>
                <a:srgbClr val="FF0000"/>
              </a:solidFill>
              <a:prstDash val="sysDot"/>
              <a:round/>
            </a:ln>
            <a:effectLst/>
          </c:spPr>
          <c:marker>
            <c:symbol val="triangle"/>
            <c:size val="7"/>
            <c:spPr>
              <a:solidFill>
                <a:srgbClr val="FF0000"/>
              </a:solidFill>
              <a:ln w="9525">
                <a:solidFill>
                  <a:srgbClr val="FF0000">
                    <a:alpha val="98000"/>
                  </a:srgbClr>
                </a:solidFill>
                <a:prstDash val="sysDash"/>
              </a:ln>
              <a:effectLst/>
            </c:spPr>
          </c:marker>
          <c:cat>
            <c:strRef>
              <c:f>'Grafiken neu'!$D$137:$F$137</c:f>
              <c:strCache>
                <c:ptCount val="3"/>
                <c:pt idx="0">
                  <c:v>NRS 1-3</c:v>
                </c:pt>
                <c:pt idx="1">
                  <c:v>NRS 4-6</c:v>
                </c:pt>
                <c:pt idx="2">
                  <c:v>NRS 7-10</c:v>
                </c:pt>
              </c:strCache>
            </c:strRef>
          </c:cat>
          <c:val>
            <c:numRef>
              <c:f>'Grafiken neu'!$D$138:$F$138</c:f>
              <c:numCache>
                <c:formatCode>General</c:formatCode>
                <c:ptCount val="3"/>
                <c:pt idx="0">
                  <c:v>11.7</c:v>
                </c:pt>
                <c:pt idx="1">
                  <c:v>44.1</c:v>
                </c:pt>
                <c:pt idx="2">
                  <c:v>73.7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8CDF-460B-BE27-1844239D9732}"/>
            </c:ext>
          </c:extLst>
        </c:ser>
        <c:ser>
          <c:idx val="1"/>
          <c:order val="1"/>
          <c:tx>
            <c:strRef>
              <c:f>'Grafiken neu'!$C$139</c:f>
              <c:strCache>
                <c:ptCount val="1"/>
                <c:pt idx="0">
                  <c:v>male</c:v>
                </c:pt>
              </c:strCache>
            </c:strRef>
          </c:tx>
          <c:spPr>
            <a:ln w="28575" cap="rnd">
              <a:solidFill>
                <a:schemeClr val="accent1"/>
              </a:solidFill>
              <a:prstDash val="sysDot"/>
              <a:round/>
            </a:ln>
            <a:effectLst/>
          </c:spPr>
          <c:marker>
            <c:symbol val="circle"/>
            <c:size val="7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'Grafiken neu'!$D$137:$F$137</c:f>
              <c:strCache>
                <c:ptCount val="3"/>
                <c:pt idx="0">
                  <c:v>NRS 1-3</c:v>
                </c:pt>
                <c:pt idx="1">
                  <c:v>NRS 4-6</c:v>
                </c:pt>
                <c:pt idx="2">
                  <c:v>NRS 7-10</c:v>
                </c:pt>
              </c:strCache>
            </c:strRef>
          </c:cat>
          <c:val>
            <c:numRef>
              <c:f>'Grafiken neu'!$D$139:$F$139</c:f>
              <c:numCache>
                <c:formatCode>General</c:formatCode>
                <c:ptCount val="3"/>
                <c:pt idx="0">
                  <c:v>16.600000000000001</c:v>
                </c:pt>
                <c:pt idx="1">
                  <c:v>57.2</c:v>
                </c:pt>
                <c:pt idx="2">
                  <c:v>81.7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8CDF-460B-BE27-1844239D973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465337344"/>
        <c:axId val="1465333024"/>
      </c:lineChart>
      <c:catAx>
        <c:axId val="14653373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de-DE"/>
          </a:p>
        </c:txPr>
        <c:crossAx val="1465333024"/>
        <c:crosses val="autoZero"/>
        <c:auto val="1"/>
        <c:lblAlgn val="ctr"/>
        <c:lblOffset val="100"/>
        <c:noMultiLvlLbl val="0"/>
      </c:catAx>
      <c:valAx>
        <c:axId val="1465333024"/>
        <c:scaling>
          <c:orientation val="minMax"/>
          <c:max val="100"/>
          <c:min val="1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 marL="0" marR="0" lvl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10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</a:rPr>
                  <a:t>percentage [%]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 marL="0" marR="0" lvl="0" indent="0" algn="ctr" defTabSz="914400" rtl="0" eaLnBrk="1" fontAlgn="auto" latinLnBrk="0" hangingPunct="1">
                <a:lnSpc>
                  <a:spcPct val="100000"/>
                </a:lnSpc>
                <a:spcBef>
                  <a:spcPts val="0"/>
                </a:spcBef>
                <a:spcAft>
                  <a:spcPts val="0"/>
                </a:spcAft>
                <a:buClrTx/>
                <a:buSzTx/>
                <a:buFontTx/>
                <a:buNone/>
                <a:tabLst/>
                <a:defRPr sz="1000" b="0" i="0" u="none" strike="noStrike" kern="1200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latin typeface="+mn-lt"/>
                  <a:ea typeface="+mn-ea"/>
                  <a:cs typeface="+mn-cs"/>
                </a:defRPr>
              </a:pPr>
              <a:endParaRPr lang="de-DE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de-DE"/>
          </a:p>
        </c:txPr>
        <c:crossAx val="146533734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21570462346052896"/>
          <c:y val="0.25057815689705448"/>
          <c:w val="0.54294972743791636"/>
          <c:h val="7.812554680664916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de-DE"/>
        </a:p>
      </c:txPr>
    </c:legend>
    <c:plotVisOnly val="1"/>
    <c:dispBlanksAs val="gap"/>
    <c:showDLblsOverMax val="0"/>
    <c:extLst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de-DE"/>
    </a:p>
  </c:txPr>
  <c:externalData r:id="rId4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de-DE"/>
              <a:t>no trauma female EP - any analgesia</a:t>
            </a:r>
          </a:p>
        </c:rich>
      </c:tx>
      <c:layout>
        <c:manualLayout>
          <c:xMode val="edge"/>
          <c:yMode val="edge"/>
          <c:x val="0.18726618014211638"/>
          <c:y val="7.40740740740740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de-DE"/>
        </a:p>
      </c:txPr>
    </c:title>
    <c:autoTitleDeleted val="0"/>
    <c:plotArea>
      <c:layout>
        <c:manualLayout>
          <c:layoutTarget val="inner"/>
          <c:xMode val="edge"/>
          <c:yMode val="edge"/>
          <c:x val="0.21236826165960024"/>
          <c:y val="0.25083333333333335"/>
          <c:w val="0.74062319133185273"/>
          <c:h val="0.62419728783902007"/>
        </c:manualLayout>
      </c:layout>
      <c:lineChart>
        <c:grouping val="standard"/>
        <c:varyColors val="0"/>
        <c:ser>
          <c:idx val="0"/>
          <c:order val="0"/>
          <c:tx>
            <c:strRef>
              <c:f>'Grafiken neu'!$J$138</c:f>
              <c:strCache>
                <c:ptCount val="1"/>
                <c:pt idx="0">
                  <c:v>female</c:v>
                </c:pt>
              </c:strCache>
            </c:strRef>
          </c:tx>
          <c:spPr>
            <a:ln w="28575" cap="rnd">
              <a:solidFill>
                <a:srgbClr val="FF0000"/>
              </a:solidFill>
              <a:prstDash val="sysDot"/>
              <a:round/>
            </a:ln>
            <a:effectLst/>
          </c:spPr>
          <c:marker>
            <c:symbol val="triangle"/>
            <c:size val="7"/>
            <c:spPr>
              <a:solidFill>
                <a:srgbClr val="FF0000"/>
              </a:solidFill>
              <a:ln w="9525">
                <a:solidFill>
                  <a:srgbClr val="FF0000">
                    <a:alpha val="98000"/>
                  </a:srgbClr>
                </a:solidFill>
                <a:prstDash val="sysDash"/>
              </a:ln>
              <a:effectLst/>
            </c:spPr>
          </c:marker>
          <c:cat>
            <c:strRef>
              <c:f>'Grafiken neu'!$K$137:$M$137</c:f>
              <c:strCache>
                <c:ptCount val="3"/>
                <c:pt idx="0">
                  <c:v>NRS 1-3</c:v>
                </c:pt>
                <c:pt idx="1">
                  <c:v>NRS 4-6</c:v>
                </c:pt>
                <c:pt idx="2">
                  <c:v>NRS 7-10</c:v>
                </c:pt>
              </c:strCache>
            </c:strRef>
          </c:cat>
          <c:val>
            <c:numRef>
              <c:f>'Grafiken neu'!$K$138:$M$138</c:f>
              <c:numCache>
                <c:formatCode>General</c:formatCode>
                <c:ptCount val="3"/>
                <c:pt idx="0">
                  <c:v>11.6</c:v>
                </c:pt>
                <c:pt idx="1">
                  <c:v>46.5</c:v>
                </c:pt>
                <c:pt idx="2">
                  <c:v>72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293E-4A02-AE05-5B089450459D}"/>
            </c:ext>
          </c:extLst>
        </c:ser>
        <c:ser>
          <c:idx val="1"/>
          <c:order val="1"/>
          <c:tx>
            <c:strRef>
              <c:f>'Grafiken neu'!$J$139</c:f>
              <c:strCache>
                <c:ptCount val="1"/>
                <c:pt idx="0">
                  <c:v>male</c:v>
                </c:pt>
              </c:strCache>
            </c:strRef>
          </c:tx>
          <c:spPr>
            <a:ln w="28575" cap="rnd">
              <a:solidFill>
                <a:schemeClr val="accent1"/>
              </a:solidFill>
              <a:prstDash val="sysDot"/>
              <a:round/>
            </a:ln>
            <a:effectLst/>
          </c:spPr>
          <c:marker>
            <c:symbol val="circle"/>
            <c:size val="7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'Grafiken neu'!$K$137:$M$137</c:f>
              <c:strCache>
                <c:ptCount val="3"/>
                <c:pt idx="0">
                  <c:v>NRS 1-3</c:v>
                </c:pt>
                <c:pt idx="1">
                  <c:v>NRS 4-6</c:v>
                </c:pt>
                <c:pt idx="2">
                  <c:v>NRS 7-10</c:v>
                </c:pt>
              </c:strCache>
            </c:strRef>
          </c:cat>
          <c:val>
            <c:numRef>
              <c:f>'Grafiken neu'!$K$139:$M$139</c:f>
              <c:numCache>
                <c:formatCode>General</c:formatCode>
                <c:ptCount val="3"/>
                <c:pt idx="0">
                  <c:v>17.8</c:v>
                </c:pt>
                <c:pt idx="1">
                  <c:v>55.9</c:v>
                </c:pt>
                <c:pt idx="2">
                  <c:v>82.9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293E-4A02-AE05-5B089450459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465337344"/>
        <c:axId val="1465333024"/>
      </c:lineChart>
      <c:catAx>
        <c:axId val="14653373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de-DE"/>
          </a:p>
        </c:txPr>
        <c:crossAx val="1465333024"/>
        <c:crosses val="autoZero"/>
        <c:auto val="1"/>
        <c:lblAlgn val="ctr"/>
        <c:lblOffset val="100"/>
        <c:noMultiLvlLbl val="0"/>
      </c:catAx>
      <c:valAx>
        <c:axId val="1465333024"/>
        <c:scaling>
          <c:orientation val="minMax"/>
          <c:max val="100"/>
          <c:min val="1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 marL="0" marR="0" lvl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10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</a:rPr>
                  <a:t>percentage [%]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 marL="0" marR="0" lvl="0" indent="0" algn="ctr" defTabSz="914400" rtl="0" eaLnBrk="1" fontAlgn="auto" latinLnBrk="0" hangingPunct="1">
                <a:lnSpc>
                  <a:spcPct val="100000"/>
                </a:lnSpc>
                <a:spcBef>
                  <a:spcPts val="0"/>
                </a:spcBef>
                <a:spcAft>
                  <a:spcPts val="0"/>
                </a:spcAft>
                <a:buClrTx/>
                <a:buSzTx/>
                <a:buFontTx/>
                <a:buNone/>
                <a:tabLst/>
                <a:defRPr sz="1000" b="0" i="0" u="none" strike="noStrike" kern="1200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latin typeface="+mn-lt"/>
                  <a:ea typeface="+mn-ea"/>
                  <a:cs typeface="+mn-cs"/>
                </a:defRPr>
              </a:pPr>
              <a:endParaRPr lang="de-DE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de-DE"/>
          </a:p>
        </c:txPr>
        <c:crossAx val="146533734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21570462346052896"/>
          <c:y val="0.25057815689705448"/>
          <c:w val="0.54294972743791636"/>
          <c:h val="7.812554680664916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de-DE"/>
        </a:p>
      </c:txPr>
    </c:legend>
    <c:plotVisOnly val="1"/>
    <c:dispBlanksAs val="gap"/>
    <c:showDLblsOverMax val="0"/>
    <c:extLst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de-DE"/>
    </a:p>
  </c:txPr>
  <c:externalData r:id="rId4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de-DE"/>
              <a:t>trauma, male EP - any analgesia</a:t>
            </a:r>
          </a:p>
        </c:rich>
      </c:tx>
      <c:layout>
        <c:manualLayout>
          <c:xMode val="edge"/>
          <c:yMode val="edge"/>
          <c:x val="0.18726618014211638"/>
          <c:y val="7.40740740740740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de-DE"/>
        </a:p>
      </c:txPr>
    </c:title>
    <c:autoTitleDeleted val="0"/>
    <c:plotArea>
      <c:layout>
        <c:manualLayout>
          <c:layoutTarget val="inner"/>
          <c:xMode val="edge"/>
          <c:yMode val="edge"/>
          <c:x val="0.21236826165960024"/>
          <c:y val="0.25083333333333335"/>
          <c:w val="0.74062319133185273"/>
          <c:h val="0.62419728783902007"/>
        </c:manualLayout>
      </c:layout>
      <c:lineChart>
        <c:grouping val="standard"/>
        <c:varyColors val="0"/>
        <c:ser>
          <c:idx val="0"/>
          <c:order val="0"/>
          <c:tx>
            <c:strRef>
              <c:f>'Grafiken neu'!$C$156</c:f>
              <c:strCache>
                <c:ptCount val="1"/>
                <c:pt idx="0">
                  <c:v>female</c:v>
                </c:pt>
              </c:strCache>
            </c:strRef>
          </c:tx>
          <c:spPr>
            <a:ln w="28575" cap="rnd">
              <a:solidFill>
                <a:srgbClr val="FF0000"/>
              </a:solidFill>
              <a:prstDash val="sysDot"/>
              <a:round/>
            </a:ln>
            <a:effectLst/>
          </c:spPr>
          <c:marker>
            <c:symbol val="triangle"/>
            <c:size val="7"/>
            <c:spPr>
              <a:solidFill>
                <a:srgbClr val="FF0000"/>
              </a:solidFill>
              <a:ln w="9525">
                <a:solidFill>
                  <a:srgbClr val="FF0000">
                    <a:alpha val="98000"/>
                  </a:srgbClr>
                </a:solidFill>
                <a:prstDash val="sysDash"/>
              </a:ln>
              <a:effectLst/>
            </c:spPr>
          </c:marker>
          <c:cat>
            <c:strRef>
              <c:f>'Grafiken neu'!$D$155:$F$155</c:f>
              <c:strCache>
                <c:ptCount val="3"/>
                <c:pt idx="0">
                  <c:v>NRS 1-3</c:v>
                </c:pt>
                <c:pt idx="1">
                  <c:v>NRS 4-6</c:v>
                </c:pt>
                <c:pt idx="2">
                  <c:v>NRS 7-10</c:v>
                </c:pt>
              </c:strCache>
            </c:strRef>
          </c:cat>
          <c:val>
            <c:numRef>
              <c:f>'Grafiken neu'!$D$156:$F$156</c:f>
              <c:numCache>
                <c:formatCode>General</c:formatCode>
                <c:ptCount val="3"/>
                <c:pt idx="0">
                  <c:v>30.1</c:v>
                </c:pt>
                <c:pt idx="1">
                  <c:v>87.4</c:v>
                </c:pt>
                <c:pt idx="2">
                  <c:v>96.6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1A87-47D0-98B9-1FE33FFA5CD4}"/>
            </c:ext>
          </c:extLst>
        </c:ser>
        <c:ser>
          <c:idx val="1"/>
          <c:order val="1"/>
          <c:tx>
            <c:strRef>
              <c:f>'Grafiken neu'!$C$157</c:f>
              <c:strCache>
                <c:ptCount val="1"/>
                <c:pt idx="0">
                  <c:v>male</c:v>
                </c:pt>
              </c:strCache>
            </c:strRef>
          </c:tx>
          <c:spPr>
            <a:ln w="28575" cap="rnd">
              <a:solidFill>
                <a:schemeClr val="accent1"/>
              </a:solidFill>
              <a:prstDash val="sysDot"/>
              <a:round/>
            </a:ln>
            <a:effectLst/>
          </c:spPr>
          <c:marker>
            <c:symbol val="circle"/>
            <c:size val="7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'Grafiken neu'!$D$155:$F$155</c:f>
              <c:strCache>
                <c:ptCount val="3"/>
                <c:pt idx="0">
                  <c:v>NRS 1-3</c:v>
                </c:pt>
                <c:pt idx="1">
                  <c:v>NRS 4-6</c:v>
                </c:pt>
                <c:pt idx="2">
                  <c:v>NRS 7-10</c:v>
                </c:pt>
              </c:strCache>
            </c:strRef>
          </c:cat>
          <c:val>
            <c:numRef>
              <c:f>'Grafiken neu'!$D$157:$F$157</c:f>
              <c:numCache>
                <c:formatCode>General</c:formatCode>
                <c:ptCount val="3"/>
                <c:pt idx="0">
                  <c:v>34.6</c:v>
                </c:pt>
                <c:pt idx="1">
                  <c:v>88.8</c:v>
                </c:pt>
                <c:pt idx="2">
                  <c:v>97.1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1A87-47D0-98B9-1FE33FFA5C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465337344"/>
        <c:axId val="1465333024"/>
      </c:lineChart>
      <c:catAx>
        <c:axId val="14653373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de-DE"/>
          </a:p>
        </c:txPr>
        <c:crossAx val="1465333024"/>
        <c:crosses val="autoZero"/>
        <c:auto val="1"/>
        <c:lblAlgn val="ctr"/>
        <c:lblOffset val="100"/>
        <c:noMultiLvlLbl val="0"/>
      </c:catAx>
      <c:valAx>
        <c:axId val="1465333024"/>
        <c:scaling>
          <c:orientation val="minMax"/>
          <c:max val="100"/>
          <c:min val="1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</a:rPr>
                  <a:t>percentage [%]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de-DE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de-DE"/>
          </a:p>
        </c:txPr>
        <c:crossAx val="146533734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16728749688411854"/>
          <c:y val="0.24131889763779527"/>
          <c:w val="0.54294972743791636"/>
          <c:h val="7.812554680664916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de-DE"/>
        </a:p>
      </c:txPr>
    </c:legend>
    <c:plotVisOnly val="1"/>
    <c:dispBlanksAs val="gap"/>
    <c:showDLblsOverMax val="0"/>
    <c:extLst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de-DE"/>
    </a:p>
  </c:txPr>
  <c:externalData r:id="rId4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de-DE"/>
              <a:t>trauma, female EP - any analgesia</a:t>
            </a:r>
          </a:p>
        </c:rich>
      </c:tx>
      <c:layout>
        <c:manualLayout>
          <c:xMode val="edge"/>
          <c:yMode val="edge"/>
          <c:x val="0.18726618014211638"/>
          <c:y val="7.40740740740740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de-DE"/>
        </a:p>
      </c:txPr>
    </c:title>
    <c:autoTitleDeleted val="0"/>
    <c:plotArea>
      <c:layout>
        <c:manualLayout>
          <c:layoutTarget val="inner"/>
          <c:xMode val="edge"/>
          <c:yMode val="edge"/>
          <c:x val="0.21236826165960024"/>
          <c:y val="0.25083333333333335"/>
          <c:w val="0.74062319133185273"/>
          <c:h val="0.62419728783902007"/>
        </c:manualLayout>
      </c:layout>
      <c:lineChart>
        <c:grouping val="standard"/>
        <c:varyColors val="0"/>
        <c:ser>
          <c:idx val="0"/>
          <c:order val="0"/>
          <c:tx>
            <c:strRef>
              <c:f>'Grafiken neu'!$J$156</c:f>
              <c:strCache>
                <c:ptCount val="1"/>
                <c:pt idx="0">
                  <c:v>female</c:v>
                </c:pt>
              </c:strCache>
            </c:strRef>
          </c:tx>
          <c:spPr>
            <a:ln w="28575" cap="rnd">
              <a:solidFill>
                <a:srgbClr val="FF0000"/>
              </a:solidFill>
              <a:prstDash val="sysDot"/>
              <a:round/>
            </a:ln>
            <a:effectLst/>
          </c:spPr>
          <c:marker>
            <c:symbol val="triangle"/>
            <c:size val="7"/>
            <c:spPr>
              <a:solidFill>
                <a:srgbClr val="FF0000"/>
              </a:solidFill>
              <a:ln w="9525">
                <a:solidFill>
                  <a:srgbClr val="FF0000">
                    <a:alpha val="98000"/>
                  </a:srgbClr>
                </a:solidFill>
                <a:prstDash val="sysDash"/>
              </a:ln>
              <a:effectLst/>
            </c:spPr>
          </c:marker>
          <c:cat>
            <c:strRef>
              <c:f>'Grafiken neu'!$K$155:$M$155</c:f>
              <c:strCache>
                <c:ptCount val="3"/>
                <c:pt idx="0">
                  <c:v>NRS 1-3</c:v>
                </c:pt>
                <c:pt idx="1">
                  <c:v>NRS 4-6</c:v>
                </c:pt>
                <c:pt idx="2">
                  <c:v>NRS 7-10</c:v>
                </c:pt>
              </c:strCache>
            </c:strRef>
          </c:cat>
          <c:val>
            <c:numRef>
              <c:f>'Grafiken neu'!$K$156:$M$156</c:f>
              <c:numCache>
                <c:formatCode>General</c:formatCode>
                <c:ptCount val="3"/>
                <c:pt idx="0">
                  <c:v>32.4</c:v>
                </c:pt>
                <c:pt idx="1">
                  <c:v>85.5</c:v>
                </c:pt>
                <c:pt idx="2">
                  <c:v>96.1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4A5F-4FD5-AC7A-E650B1FA161F}"/>
            </c:ext>
          </c:extLst>
        </c:ser>
        <c:ser>
          <c:idx val="1"/>
          <c:order val="1"/>
          <c:tx>
            <c:strRef>
              <c:f>'Grafiken neu'!$J$157</c:f>
              <c:strCache>
                <c:ptCount val="1"/>
                <c:pt idx="0">
                  <c:v>male</c:v>
                </c:pt>
              </c:strCache>
            </c:strRef>
          </c:tx>
          <c:spPr>
            <a:ln w="28575" cap="rnd">
              <a:solidFill>
                <a:schemeClr val="accent1"/>
              </a:solidFill>
              <a:prstDash val="sysDot"/>
              <a:round/>
            </a:ln>
            <a:effectLst/>
          </c:spPr>
          <c:marker>
            <c:symbol val="circle"/>
            <c:size val="7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'Grafiken neu'!$K$155:$M$155</c:f>
              <c:strCache>
                <c:ptCount val="3"/>
                <c:pt idx="0">
                  <c:v>NRS 1-3</c:v>
                </c:pt>
                <c:pt idx="1">
                  <c:v>NRS 4-6</c:v>
                </c:pt>
                <c:pt idx="2">
                  <c:v>NRS 7-10</c:v>
                </c:pt>
              </c:strCache>
            </c:strRef>
          </c:cat>
          <c:val>
            <c:numRef>
              <c:f>'Grafiken neu'!$K$157:$M$157</c:f>
              <c:numCache>
                <c:formatCode>General</c:formatCode>
                <c:ptCount val="3"/>
                <c:pt idx="0">
                  <c:v>35.200000000000003</c:v>
                </c:pt>
                <c:pt idx="1">
                  <c:v>86.6</c:v>
                </c:pt>
                <c:pt idx="2">
                  <c:v>97.2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4A5F-4FD5-AC7A-E650B1FA161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465337344"/>
        <c:axId val="1465333024"/>
      </c:lineChart>
      <c:catAx>
        <c:axId val="14653373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de-DE"/>
          </a:p>
        </c:txPr>
        <c:crossAx val="1465333024"/>
        <c:crosses val="autoZero"/>
        <c:auto val="1"/>
        <c:lblAlgn val="ctr"/>
        <c:lblOffset val="100"/>
        <c:noMultiLvlLbl val="0"/>
      </c:catAx>
      <c:valAx>
        <c:axId val="1465333024"/>
        <c:scaling>
          <c:orientation val="minMax"/>
          <c:max val="100"/>
          <c:min val="1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</a:rPr>
                  <a:t>percentage [%]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de-DE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de-DE"/>
          </a:p>
        </c:txPr>
        <c:crossAx val="146533734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21570462346052896"/>
          <c:y val="0.25057815689705448"/>
          <c:w val="0.54294972743791636"/>
          <c:h val="7.812554680664916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de-DE"/>
        </a:p>
      </c:txPr>
    </c:legend>
    <c:plotVisOnly val="1"/>
    <c:dispBlanksAs val="gap"/>
    <c:showDLblsOverMax val="0"/>
    <c:extLst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de-DE"/>
    </a:p>
  </c:txPr>
  <c:externalData r:id="rId4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de-DE"/>
              <a:t>trauma, male EP - opioids</a:t>
            </a:r>
          </a:p>
        </c:rich>
      </c:tx>
      <c:layout>
        <c:manualLayout>
          <c:xMode val="edge"/>
          <c:yMode val="edge"/>
          <c:x val="0.18726618014211638"/>
          <c:y val="7.40740740740740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de-DE"/>
        </a:p>
      </c:txPr>
    </c:title>
    <c:autoTitleDeleted val="0"/>
    <c:plotArea>
      <c:layout>
        <c:manualLayout>
          <c:layoutTarget val="inner"/>
          <c:xMode val="edge"/>
          <c:yMode val="edge"/>
          <c:x val="0.21236826165960024"/>
          <c:y val="0.25083333333333335"/>
          <c:w val="0.74062319133185273"/>
          <c:h val="0.62419728783902007"/>
        </c:manualLayout>
      </c:layout>
      <c:lineChart>
        <c:grouping val="standard"/>
        <c:varyColors val="0"/>
        <c:ser>
          <c:idx val="0"/>
          <c:order val="0"/>
          <c:tx>
            <c:strRef>
              <c:f>'Grafiken neu'!$C$171</c:f>
              <c:strCache>
                <c:ptCount val="1"/>
                <c:pt idx="0">
                  <c:v>female</c:v>
                </c:pt>
              </c:strCache>
            </c:strRef>
          </c:tx>
          <c:spPr>
            <a:ln w="28575" cap="rnd">
              <a:solidFill>
                <a:srgbClr val="FF0000"/>
              </a:solidFill>
              <a:prstDash val="sysDot"/>
              <a:round/>
            </a:ln>
            <a:effectLst/>
          </c:spPr>
          <c:marker>
            <c:symbol val="triangle"/>
            <c:size val="7"/>
            <c:spPr>
              <a:solidFill>
                <a:srgbClr val="FF0000"/>
              </a:solidFill>
              <a:ln w="9525">
                <a:solidFill>
                  <a:srgbClr val="FF0000">
                    <a:alpha val="98000"/>
                  </a:srgbClr>
                </a:solidFill>
                <a:prstDash val="sysDash"/>
              </a:ln>
              <a:effectLst/>
            </c:spPr>
          </c:marker>
          <c:cat>
            <c:strRef>
              <c:f>'Grafiken neu'!$D$170:$F$170</c:f>
              <c:strCache>
                <c:ptCount val="3"/>
                <c:pt idx="0">
                  <c:v>NRS 1-3</c:v>
                </c:pt>
                <c:pt idx="1">
                  <c:v>NRS 4-6</c:v>
                </c:pt>
                <c:pt idx="2">
                  <c:v>NRS 7-10</c:v>
                </c:pt>
              </c:strCache>
            </c:strRef>
          </c:cat>
          <c:val>
            <c:numRef>
              <c:f>'Grafiken neu'!$D$171:$F$171</c:f>
              <c:numCache>
                <c:formatCode>General</c:formatCode>
                <c:ptCount val="3"/>
                <c:pt idx="0">
                  <c:v>21.5</c:v>
                </c:pt>
                <c:pt idx="1">
                  <c:v>72</c:v>
                </c:pt>
                <c:pt idx="2">
                  <c:v>83.8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A646-4708-9F61-BF68E59457A7}"/>
            </c:ext>
          </c:extLst>
        </c:ser>
        <c:ser>
          <c:idx val="1"/>
          <c:order val="1"/>
          <c:tx>
            <c:strRef>
              <c:f>'Grafiken neu'!$C$172</c:f>
              <c:strCache>
                <c:ptCount val="1"/>
                <c:pt idx="0">
                  <c:v>male</c:v>
                </c:pt>
              </c:strCache>
            </c:strRef>
          </c:tx>
          <c:spPr>
            <a:ln w="28575" cap="rnd">
              <a:solidFill>
                <a:schemeClr val="accent1"/>
              </a:solidFill>
              <a:prstDash val="sysDot"/>
              <a:round/>
            </a:ln>
            <a:effectLst/>
          </c:spPr>
          <c:marker>
            <c:symbol val="circle"/>
            <c:size val="7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'Grafiken neu'!$D$170:$F$170</c:f>
              <c:strCache>
                <c:ptCount val="3"/>
                <c:pt idx="0">
                  <c:v>NRS 1-3</c:v>
                </c:pt>
                <c:pt idx="1">
                  <c:v>NRS 4-6</c:v>
                </c:pt>
                <c:pt idx="2">
                  <c:v>NRS 7-10</c:v>
                </c:pt>
              </c:strCache>
            </c:strRef>
          </c:cat>
          <c:val>
            <c:numRef>
              <c:f>'Grafiken neu'!$D$172:$F$172</c:f>
              <c:numCache>
                <c:formatCode>General</c:formatCode>
                <c:ptCount val="3"/>
                <c:pt idx="0">
                  <c:v>26</c:v>
                </c:pt>
                <c:pt idx="1">
                  <c:v>76.400000000000006</c:v>
                </c:pt>
                <c:pt idx="2">
                  <c:v>86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A646-4708-9F61-BF68E59457A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465337344"/>
        <c:axId val="1465333024"/>
      </c:lineChart>
      <c:catAx>
        <c:axId val="14653373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de-DE"/>
          </a:p>
        </c:txPr>
        <c:crossAx val="1465333024"/>
        <c:crosses val="autoZero"/>
        <c:auto val="1"/>
        <c:lblAlgn val="ctr"/>
        <c:lblOffset val="100"/>
        <c:noMultiLvlLbl val="0"/>
      </c:catAx>
      <c:valAx>
        <c:axId val="1465333024"/>
        <c:scaling>
          <c:orientation val="minMax"/>
          <c:max val="100"/>
          <c:min val="1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 marL="0" marR="0" lvl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10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</a:rPr>
                  <a:t>percentage [%]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 marL="0" marR="0" lvl="0" indent="0" algn="ctr" defTabSz="914400" rtl="0" eaLnBrk="1" fontAlgn="auto" latinLnBrk="0" hangingPunct="1">
                <a:lnSpc>
                  <a:spcPct val="100000"/>
                </a:lnSpc>
                <a:spcBef>
                  <a:spcPts val="0"/>
                </a:spcBef>
                <a:spcAft>
                  <a:spcPts val="0"/>
                </a:spcAft>
                <a:buClrTx/>
                <a:buSzTx/>
                <a:buFontTx/>
                <a:buNone/>
                <a:tabLst/>
                <a:defRPr sz="1000" b="0" i="0" u="none" strike="noStrike" kern="1200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latin typeface="+mn-lt"/>
                  <a:ea typeface="+mn-ea"/>
                  <a:cs typeface="+mn-cs"/>
                </a:defRPr>
              </a:pPr>
              <a:endParaRPr lang="de-DE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de-DE"/>
          </a:p>
        </c:txPr>
        <c:crossAx val="146533734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21570462346052896"/>
          <c:y val="0.25057815689705448"/>
          <c:w val="0.54294972743791636"/>
          <c:h val="7.812554680664916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de-DE"/>
        </a:p>
      </c:txPr>
    </c:legend>
    <c:plotVisOnly val="1"/>
    <c:dispBlanksAs val="gap"/>
    <c:showDLblsOverMax val="0"/>
    <c:extLst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de-DE"/>
    </a:p>
  </c:txPr>
  <c:externalData r:id="rId4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de-DE"/>
              <a:t>trauma, female EP - opioids</a:t>
            </a:r>
          </a:p>
        </c:rich>
      </c:tx>
      <c:layout>
        <c:manualLayout>
          <c:xMode val="edge"/>
          <c:yMode val="edge"/>
          <c:x val="0.18726618014211638"/>
          <c:y val="7.40740740740740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de-DE"/>
        </a:p>
      </c:txPr>
    </c:title>
    <c:autoTitleDeleted val="0"/>
    <c:plotArea>
      <c:layout>
        <c:manualLayout>
          <c:layoutTarget val="inner"/>
          <c:xMode val="edge"/>
          <c:yMode val="edge"/>
          <c:x val="0.21236826165960024"/>
          <c:y val="0.25083333333333335"/>
          <c:w val="0.74062319133185273"/>
          <c:h val="0.62419728783902007"/>
        </c:manualLayout>
      </c:layout>
      <c:lineChart>
        <c:grouping val="standard"/>
        <c:varyColors val="0"/>
        <c:ser>
          <c:idx val="0"/>
          <c:order val="0"/>
          <c:tx>
            <c:strRef>
              <c:f>'Grafiken neu'!$J$170</c:f>
              <c:strCache>
                <c:ptCount val="1"/>
                <c:pt idx="0">
                  <c:v>female</c:v>
                </c:pt>
              </c:strCache>
            </c:strRef>
          </c:tx>
          <c:spPr>
            <a:ln w="28575" cap="rnd">
              <a:solidFill>
                <a:srgbClr val="FF0000"/>
              </a:solidFill>
              <a:prstDash val="sysDot"/>
              <a:round/>
            </a:ln>
            <a:effectLst/>
          </c:spPr>
          <c:marker>
            <c:symbol val="triangle"/>
            <c:size val="7"/>
            <c:spPr>
              <a:solidFill>
                <a:srgbClr val="FF0000"/>
              </a:solidFill>
              <a:ln w="9525">
                <a:solidFill>
                  <a:srgbClr val="FF0000">
                    <a:alpha val="98000"/>
                  </a:srgbClr>
                </a:solidFill>
                <a:prstDash val="sysDash"/>
              </a:ln>
              <a:effectLst/>
            </c:spPr>
          </c:marker>
          <c:cat>
            <c:strRef>
              <c:f>'Grafiken neu'!$K$169:$M$169</c:f>
              <c:strCache>
                <c:ptCount val="3"/>
                <c:pt idx="0">
                  <c:v>NRS 1-3</c:v>
                </c:pt>
                <c:pt idx="1">
                  <c:v>NRS 4-6</c:v>
                </c:pt>
                <c:pt idx="2">
                  <c:v>NRS 7-10</c:v>
                </c:pt>
              </c:strCache>
            </c:strRef>
          </c:cat>
          <c:val>
            <c:numRef>
              <c:f>'Grafiken neu'!$K$170:$M$170</c:f>
              <c:numCache>
                <c:formatCode>General</c:formatCode>
                <c:ptCount val="3"/>
                <c:pt idx="0">
                  <c:v>22.9</c:v>
                </c:pt>
                <c:pt idx="1">
                  <c:v>69.599999999999994</c:v>
                </c:pt>
                <c:pt idx="2">
                  <c:v>82.3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F7F3-4907-A922-1B668C9BA131}"/>
            </c:ext>
          </c:extLst>
        </c:ser>
        <c:ser>
          <c:idx val="1"/>
          <c:order val="1"/>
          <c:tx>
            <c:strRef>
              <c:f>'Grafiken neu'!$J$171</c:f>
              <c:strCache>
                <c:ptCount val="1"/>
                <c:pt idx="0">
                  <c:v>male</c:v>
                </c:pt>
              </c:strCache>
            </c:strRef>
          </c:tx>
          <c:spPr>
            <a:ln w="28575" cap="rnd">
              <a:solidFill>
                <a:schemeClr val="accent1"/>
              </a:solidFill>
              <a:prstDash val="sysDot"/>
              <a:round/>
            </a:ln>
            <a:effectLst/>
          </c:spPr>
          <c:marker>
            <c:symbol val="circle"/>
            <c:size val="7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'Grafiken neu'!$K$169:$M$169</c:f>
              <c:strCache>
                <c:ptCount val="3"/>
                <c:pt idx="0">
                  <c:v>NRS 1-3</c:v>
                </c:pt>
                <c:pt idx="1">
                  <c:v>NRS 4-6</c:v>
                </c:pt>
                <c:pt idx="2">
                  <c:v>NRS 7-10</c:v>
                </c:pt>
              </c:strCache>
            </c:strRef>
          </c:cat>
          <c:val>
            <c:numRef>
              <c:f>'Grafiken neu'!$K$171:$M$171</c:f>
              <c:numCache>
                <c:formatCode>General</c:formatCode>
                <c:ptCount val="3"/>
                <c:pt idx="0">
                  <c:v>27.4</c:v>
                </c:pt>
                <c:pt idx="1">
                  <c:v>74.3</c:v>
                </c:pt>
                <c:pt idx="2">
                  <c:v>86.7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F7F3-4907-A922-1B668C9BA13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465337344"/>
        <c:axId val="1465333024"/>
      </c:lineChart>
      <c:catAx>
        <c:axId val="14653373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de-DE"/>
          </a:p>
        </c:txPr>
        <c:crossAx val="1465333024"/>
        <c:crosses val="autoZero"/>
        <c:auto val="1"/>
        <c:lblAlgn val="ctr"/>
        <c:lblOffset val="100"/>
        <c:noMultiLvlLbl val="0"/>
      </c:catAx>
      <c:valAx>
        <c:axId val="1465333024"/>
        <c:scaling>
          <c:orientation val="minMax"/>
          <c:max val="100"/>
          <c:min val="1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 marL="0" marR="0" lvl="0" indent="0" algn="ctr" defTabSz="914400" rtl="0" eaLnBrk="1" fontAlgn="auto" latinLnBrk="0" hangingPunct="1">
                  <a:lnSpc>
                    <a:spcPct val="100000"/>
                  </a:lnSpc>
                  <a:spcBef>
                    <a:spcPts val="0"/>
                  </a:spcBef>
                  <a:spcAft>
                    <a:spcPts val="0"/>
                  </a:spcAft>
                  <a:buClrTx/>
                  <a:buSzTx/>
                  <a:buFontTx/>
                  <a:buNone/>
                  <a:tabLst/>
                  <a:defRPr sz="10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</a:rPr>
                  <a:t>percentage [%]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 marL="0" marR="0" lvl="0" indent="0" algn="ctr" defTabSz="914400" rtl="0" eaLnBrk="1" fontAlgn="auto" latinLnBrk="0" hangingPunct="1">
                <a:lnSpc>
                  <a:spcPct val="100000"/>
                </a:lnSpc>
                <a:spcBef>
                  <a:spcPts val="0"/>
                </a:spcBef>
                <a:spcAft>
                  <a:spcPts val="0"/>
                </a:spcAft>
                <a:buClrTx/>
                <a:buSzTx/>
                <a:buFontTx/>
                <a:buNone/>
                <a:tabLst/>
                <a:defRPr sz="1000" b="0" i="0" u="none" strike="noStrike" kern="1200" baseline="0">
                  <a:solidFill>
                    <a:sysClr val="windowText" lastClr="000000">
                      <a:lumMod val="65000"/>
                      <a:lumOff val="35000"/>
                    </a:sysClr>
                  </a:solidFill>
                  <a:latin typeface="+mn-lt"/>
                  <a:ea typeface="+mn-ea"/>
                  <a:cs typeface="+mn-cs"/>
                </a:defRPr>
              </a:pPr>
              <a:endParaRPr lang="de-DE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de-DE"/>
          </a:p>
        </c:txPr>
        <c:crossAx val="146533734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21570462346052896"/>
          <c:y val="0.25057815689705448"/>
          <c:w val="0.54294972743791636"/>
          <c:h val="7.812554680664916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de-DE"/>
        </a:p>
      </c:txPr>
    </c:legend>
    <c:plotVisOnly val="1"/>
    <c:dispBlanksAs val="gap"/>
    <c:showDLblsOverMax val="0"/>
    <c:extLst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de-DE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9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0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1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2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0E2841"/>
    </a:dk2>
    <a:lt2>
      <a:srgbClr val="E8E8E8"/>
    </a:lt2>
    <a:accent1>
      <a:srgbClr val="156082"/>
    </a:accent1>
    <a:accent2>
      <a:srgbClr val="E97132"/>
    </a:accent2>
    <a:accent3>
      <a:srgbClr val="196B24"/>
    </a:accent3>
    <a:accent4>
      <a:srgbClr val="0F9ED5"/>
    </a:accent4>
    <a:accent5>
      <a:srgbClr val="A02B93"/>
    </a:accent5>
    <a:accent6>
      <a:srgbClr val="4EA72E"/>
    </a:accent6>
    <a:hlink>
      <a:srgbClr val="467886"/>
    </a:hlink>
    <a:folHlink>
      <a:srgbClr val="96607D"/>
    </a:folHlink>
  </a:clrScheme>
  <a:fontScheme name="Office">
    <a:majorFont>
      <a:latin typeface="Aptos Display" panose="0211000402020202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Aptos Narrow" panose="0211000402020202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  <a:ln w="2540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0E2841"/>
    </a:dk2>
    <a:lt2>
      <a:srgbClr val="E8E8E8"/>
    </a:lt2>
    <a:accent1>
      <a:srgbClr val="156082"/>
    </a:accent1>
    <a:accent2>
      <a:srgbClr val="E97132"/>
    </a:accent2>
    <a:accent3>
      <a:srgbClr val="196B24"/>
    </a:accent3>
    <a:accent4>
      <a:srgbClr val="0F9ED5"/>
    </a:accent4>
    <a:accent5>
      <a:srgbClr val="A02B93"/>
    </a:accent5>
    <a:accent6>
      <a:srgbClr val="4EA72E"/>
    </a:accent6>
    <a:hlink>
      <a:srgbClr val="467886"/>
    </a:hlink>
    <a:folHlink>
      <a:srgbClr val="96607D"/>
    </a:folHlink>
  </a:clrScheme>
  <a:fontScheme name="Office">
    <a:majorFont>
      <a:latin typeface="Aptos Display" panose="0211000402020202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Aptos Narrow" panose="0211000402020202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  <a:ln w="2540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0E2841"/>
    </a:dk2>
    <a:lt2>
      <a:srgbClr val="E8E8E8"/>
    </a:lt2>
    <a:accent1>
      <a:srgbClr val="156082"/>
    </a:accent1>
    <a:accent2>
      <a:srgbClr val="E97132"/>
    </a:accent2>
    <a:accent3>
      <a:srgbClr val="196B24"/>
    </a:accent3>
    <a:accent4>
      <a:srgbClr val="0F9ED5"/>
    </a:accent4>
    <a:accent5>
      <a:srgbClr val="A02B93"/>
    </a:accent5>
    <a:accent6>
      <a:srgbClr val="4EA72E"/>
    </a:accent6>
    <a:hlink>
      <a:srgbClr val="467886"/>
    </a:hlink>
    <a:folHlink>
      <a:srgbClr val="96607D"/>
    </a:folHlink>
  </a:clrScheme>
  <a:fontScheme name="Office">
    <a:majorFont>
      <a:latin typeface="Aptos Display" panose="0211000402020202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Aptos Narrow" panose="0211000402020202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  <a:ln w="2540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0E2841"/>
    </a:dk2>
    <a:lt2>
      <a:srgbClr val="E8E8E8"/>
    </a:lt2>
    <a:accent1>
      <a:srgbClr val="156082"/>
    </a:accent1>
    <a:accent2>
      <a:srgbClr val="E97132"/>
    </a:accent2>
    <a:accent3>
      <a:srgbClr val="196B24"/>
    </a:accent3>
    <a:accent4>
      <a:srgbClr val="0F9ED5"/>
    </a:accent4>
    <a:accent5>
      <a:srgbClr val="A02B93"/>
    </a:accent5>
    <a:accent6>
      <a:srgbClr val="4EA72E"/>
    </a:accent6>
    <a:hlink>
      <a:srgbClr val="467886"/>
    </a:hlink>
    <a:folHlink>
      <a:srgbClr val="96607D"/>
    </a:folHlink>
  </a:clrScheme>
  <a:fontScheme name="Office">
    <a:majorFont>
      <a:latin typeface="Aptos Display" panose="0211000402020202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Aptos Narrow" panose="0211000402020202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  <a:ln w="2540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5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0E2841"/>
    </a:dk2>
    <a:lt2>
      <a:srgbClr val="E8E8E8"/>
    </a:lt2>
    <a:accent1>
      <a:srgbClr val="156082"/>
    </a:accent1>
    <a:accent2>
      <a:srgbClr val="E97132"/>
    </a:accent2>
    <a:accent3>
      <a:srgbClr val="196B24"/>
    </a:accent3>
    <a:accent4>
      <a:srgbClr val="0F9ED5"/>
    </a:accent4>
    <a:accent5>
      <a:srgbClr val="A02B93"/>
    </a:accent5>
    <a:accent6>
      <a:srgbClr val="4EA72E"/>
    </a:accent6>
    <a:hlink>
      <a:srgbClr val="467886"/>
    </a:hlink>
    <a:folHlink>
      <a:srgbClr val="96607D"/>
    </a:folHlink>
  </a:clrScheme>
  <a:fontScheme name="Office">
    <a:majorFont>
      <a:latin typeface="Aptos Display" panose="0211000402020202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Aptos Narrow" panose="0211000402020202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  <a:ln w="2540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6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0E2841"/>
    </a:dk2>
    <a:lt2>
      <a:srgbClr val="E8E8E8"/>
    </a:lt2>
    <a:accent1>
      <a:srgbClr val="156082"/>
    </a:accent1>
    <a:accent2>
      <a:srgbClr val="E97132"/>
    </a:accent2>
    <a:accent3>
      <a:srgbClr val="196B24"/>
    </a:accent3>
    <a:accent4>
      <a:srgbClr val="0F9ED5"/>
    </a:accent4>
    <a:accent5>
      <a:srgbClr val="A02B93"/>
    </a:accent5>
    <a:accent6>
      <a:srgbClr val="4EA72E"/>
    </a:accent6>
    <a:hlink>
      <a:srgbClr val="467886"/>
    </a:hlink>
    <a:folHlink>
      <a:srgbClr val="96607D"/>
    </a:folHlink>
  </a:clrScheme>
  <a:fontScheme name="Office">
    <a:majorFont>
      <a:latin typeface="Aptos Display" panose="0211000402020202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Aptos Narrow" panose="0211000402020202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  <a:ln w="2540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7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0E2841"/>
    </a:dk2>
    <a:lt2>
      <a:srgbClr val="E8E8E8"/>
    </a:lt2>
    <a:accent1>
      <a:srgbClr val="156082"/>
    </a:accent1>
    <a:accent2>
      <a:srgbClr val="E97132"/>
    </a:accent2>
    <a:accent3>
      <a:srgbClr val="196B24"/>
    </a:accent3>
    <a:accent4>
      <a:srgbClr val="0F9ED5"/>
    </a:accent4>
    <a:accent5>
      <a:srgbClr val="A02B93"/>
    </a:accent5>
    <a:accent6>
      <a:srgbClr val="4EA72E"/>
    </a:accent6>
    <a:hlink>
      <a:srgbClr val="467886"/>
    </a:hlink>
    <a:folHlink>
      <a:srgbClr val="96607D"/>
    </a:folHlink>
  </a:clrScheme>
  <a:fontScheme name="Office">
    <a:majorFont>
      <a:latin typeface="Aptos Display" panose="0211000402020202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Aptos Narrow" panose="0211000402020202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  <a:ln w="2540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8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0E2841"/>
    </a:dk2>
    <a:lt2>
      <a:srgbClr val="E8E8E8"/>
    </a:lt2>
    <a:accent1>
      <a:srgbClr val="156082"/>
    </a:accent1>
    <a:accent2>
      <a:srgbClr val="E97132"/>
    </a:accent2>
    <a:accent3>
      <a:srgbClr val="196B24"/>
    </a:accent3>
    <a:accent4>
      <a:srgbClr val="0F9ED5"/>
    </a:accent4>
    <a:accent5>
      <a:srgbClr val="A02B93"/>
    </a:accent5>
    <a:accent6>
      <a:srgbClr val="4EA72E"/>
    </a:accent6>
    <a:hlink>
      <a:srgbClr val="467886"/>
    </a:hlink>
    <a:folHlink>
      <a:srgbClr val="96607D"/>
    </a:folHlink>
  </a:clrScheme>
  <a:fontScheme name="Office">
    <a:majorFont>
      <a:latin typeface="Aptos Display" panose="0211000402020202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Aptos Narrow" panose="0211000402020202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  <a:ln w="2540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9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0E2841"/>
    </a:dk2>
    <a:lt2>
      <a:srgbClr val="E8E8E8"/>
    </a:lt2>
    <a:accent1>
      <a:srgbClr val="156082"/>
    </a:accent1>
    <a:accent2>
      <a:srgbClr val="E97132"/>
    </a:accent2>
    <a:accent3>
      <a:srgbClr val="196B24"/>
    </a:accent3>
    <a:accent4>
      <a:srgbClr val="0F9ED5"/>
    </a:accent4>
    <a:accent5>
      <a:srgbClr val="A02B93"/>
    </a:accent5>
    <a:accent6>
      <a:srgbClr val="4EA72E"/>
    </a:accent6>
    <a:hlink>
      <a:srgbClr val="467886"/>
    </a:hlink>
    <a:folHlink>
      <a:srgbClr val="96607D"/>
    </a:folHlink>
  </a:clrScheme>
  <a:fontScheme name="Office">
    <a:majorFont>
      <a:latin typeface="Aptos Display" panose="0211000402020202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Aptos Narrow" panose="0211000402020202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  <a:ln w="2540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10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0E2841"/>
    </a:dk2>
    <a:lt2>
      <a:srgbClr val="E8E8E8"/>
    </a:lt2>
    <a:accent1>
      <a:srgbClr val="156082"/>
    </a:accent1>
    <a:accent2>
      <a:srgbClr val="E97132"/>
    </a:accent2>
    <a:accent3>
      <a:srgbClr val="196B24"/>
    </a:accent3>
    <a:accent4>
      <a:srgbClr val="0F9ED5"/>
    </a:accent4>
    <a:accent5>
      <a:srgbClr val="A02B93"/>
    </a:accent5>
    <a:accent6>
      <a:srgbClr val="4EA72E"/>
    </a:accent6>
    <a:hlink>
      <a:srgbClr val="467886"/>
    </a:hlink>
    <a:folHlink>
      <a:srgbClr val="96607D"/>
    </a:folHlink>
  </a:clrScheme>
  <a:fontScheme name="Office">
    <a:majorFont>
      <a:latin typeface="Aptos Display" panose="0211000402020202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Aptos Narrow" panose="0211000402020202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  <a:ln w="2540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57</Words>
  <Characters>344</Characters>
  <Application>Microsoft Office Word</Application>
  <DocSecurity>0</DocSecurity>
  <Lines>16</Lines>
  <Paragraphs>2</Paragraphs>
  <ScaleCrop>false</ScaleCrop>
  <Company/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2026-02-19T18:00:00Z</dcterms:created>
  <dcterms:modified xsi:type="dcterms:W3CDTF">2026-02-19T18:01:00Z</dcterms:modified>
</cp:coreProperties>
</file>