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7DD" w:rsidRPr="00FD1122" w:rsidRDefault="00AF37DD" w:rsidP="00DB6E1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FD1122">
        <w:rPr>
          <w:rFonts w:ascii="Times New Roman" w:hAnsi="Times New Roman" w:cs="Times New Roman"/>
          <w:b/>
          <w:color w:val="000000" w:themeColor="text1"/>
          <w:sz w:val="28"/>
        </w:rPr>
        <w:t>S</w:t>
      </w:r>
      <w:r w:rsidR="00B46F16" w:rsidRPr="00FD1122">
        <w:rPr>
          <w:rFonts w:ascii="Times New Roman" w:hAnsi="Times New Roman" w:cs="Times New Roman"/>
          <w:b/>
          <w:color w:val="000000" w:themeColor="text1"/>
          <w:sz w:val="28"/>
        </w:rPr>
        <w:t>upplementary Materials for</w:t>
      </w:r>
    </w:p>
    <w:p w:rsidR="00AF37DD" w:rsidRPr="00FD1122" w:rsidRDefault="00C633D1" w:rsidP="00DB6E16">
      <w:pPr>
        <w:jc w:val="center"/>
        <w:rPr>
          <w:rFonts w:ascii="Times New Roman" w:eastAsia="Times New Roman" w:hAnsi="Times New Roman" w:cs="Times New Roman"/>
          <w:i/>
          <w:color w:val="000000" w:themeColor="text1"/>
          <w:kern w:val="0"/>
          <w:sz w:val="24"/>
          <w:szCs w:val="24"/>
          <w:lang w:eastAsia="en-US"/>
        </w:rPr>
      </w:pPr>
      <w:r w:rsidRPr="00C633D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24"/>
          <w:lang w:eastAsia="en-US"/>
        </w:rPr>
        <w:t>A fully printed stretchable microneedle bioelectronic patch for full-cycle intelligent wound management</w:t>
      </w:r>
    </w:p>
    <w:p w:rsidR="00AF37DD" w:rsidRPr="00FD1122" w:rsidRDefault="00AF37DD" w:rsidP="00DB6E16">
      <w:pPr>
        <w:widowControl/>
        <w:snapToGrid w:val="0"/>
        <w:spacing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kern w:val="0"/>
          <w:sz w:val="24"/>
          <w:szCs w:val="24"/>
          <w:lang w:eastAsia="en-US"/>
        </w:rPr>
      </w:pPr>
      <w:proofErr w:type="spellStart"/>
      <w:r w:rsidRPr="00FD1122">
        <w:rPr>
          <w:rFonts w:ascii="Times New Roman" w:eastAsia="Times New Roman" w:hAnsi="Times New Roman" w:cs="Times New Roman"/>
          <w:i/>
          <w:color w:val="000000" w:themeColor="text1"/>
          <w:kern w:val="0"/>
          <w:sz w:val="24"/>
          <w:szCs w:val="24"/>
          <w:lang w:eastAsia="en-US"/>
        </w:rPr>
        <w:t>Xinzhao</w:t>
      </w:r>
      <w:proofErr w:type="spellEnd"/>
      <w:r w:rsidRPr="00FD1122">
        <w:rPr>
          <w:rFonts w:ascii="Times New Roman" w:eastAsia="Times New Roman" w:hAnsi="Times New Roman" w:cs="Times New Roman"/>
          <w:i/>
          <w:color w:val="000000" w:themeColor="text1"/>
          <w:kern w:val="0"/>
          <w:sz w:val="24"/>
          <w:szCs w:val="24"/>
          <w:lang w:eastAsia="en-US"/>
        </w:rPr>
        <w:t xml:space="preserve"> Zhou</w:t>
      </w:r>
      <w:r w:rsidR="00DB6E16" w:rsidRPr="00FD1122">
        <w:rPr>
          <w:rFonts w:ascii="Times New Roman" w:eastAsia="Times New Roman" w:hAnsi="Times New Roman" w:cs="Times New Roman"/>
          <w:i/>
          <w:color w:val="000000" w:themeColor="text1"/>
          <w:kern w:val="0"/>
          <w:sz w:val="24"/>
          <w:szCs w:val="24"/>
          <w:lang w:eastAsia="en-US"/>
        </w:rPr>
        <w:t xml:space="preserve"> et al.</w:t>
      </w:r>
    </w:p>
    <w:p w:rsidR="00AF37DD" w:rsidRPr="00FD1122" w:rsidRDefault="00AF37DD" w:rsidP="00DB6E16">
      <w:pPr>
        <w:widowControl/>
        <w:snapToGrid w:val="0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en-US"/>
        </w:rPr>
      </w:pPr>
    </w:p>
    <w:p w:rsidR="00AF37DD" w:rsidRPr="00FD1122" w:rsidRDefault="00AF37DD" w:rsidP="00DB6E16">
      <w:pPr>
        <w:widowControl/>
        <w:snapToGrid w:val="0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en-US"/>
        </w:rPr>
      </w:pPr>
      <w:r w:rsidRPr="00FD112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eastAsia="en-US"/>
        </w:rPr>
        <w:t>*</w:t>
      </w:r>
      <w:r w:rsidRPr="00FD112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en-US"/>
        </w:rPr>
        <w:t>Corresponding author. Email: chenhw75@buaa.edu.cn</w:t>
      </w:r>
    </w:p>
    <w:p w:rsidR="00AF37DD" w:rsidRPr="00FD1122" w:rsidRDefault="00AF37DD" w:rsidP="00AF37DD">
      <w:pPr>
        <w:jc w:val="center"/>
        <w:rPr>
          <w:rFonts w:ascii="Times New Roman" w:eastAsia="宋体" w:hAnsi="Times New Roman" w:cs="Times New Roman"/>
          <w:color w:val="000000" w:themeColor="text1"/>
        </w:rPr>
      </w:pPr>
    </w:p>
    <w:p w:rsidR="00AF37DD" w:rsidRPr="00FD1122" w:rsidRDefault="00AF37DD" w:rsidP="00AF37DD">
      <w:pPr>
        <w:jc w:val="center"/>
        <w:rPr>
          <w:rFonts w:ascii="Times New Roman" w:eastAsia="宋体" w:hAnsi="Times New Roman" w:cs="Times New Roman"/>
          <w:color w:val="000000" w:themeColor="text1"/>
        </w:rPr>
      </w:pPr>
    </w:p>
    <w:p w:rsidR="00AF37DD" w:rsidRPr="00FD1122" w:rsidRDefault="00DB6E16" w:rsidP="00DB6E16">
      <w:pPr>
        <w:jc w:val="left"/>
        <w:rPr>
          <w:rFonts w:ascii="Times New Roman" w:eastAsia="宋体" w:hAnsi="Times New Roman" w:cs="Times New Roman"/>
          <w:b/>
          <w:color w:val="000000" w:themeColor="text1"/>
          <w:sz w:val="24"/>
        </w:rPr>
      </w:pPr>
      <w:r w:rsidRPr="00FD1122">
        <w:rPr>
          <w:rFonts w:ascii="Times New Roman" w:eastAsia="宋体" w:hAnsi="Times New Roman" w:cs="Times New Roman" w:hint="eastAsia"/>
          <w:b/>
          <w:color w:val="000000" w:themeColor="text1"/>
          <w:sz w:val="24"/>
        </w:rPr>
        <w:t>T</w:t>
      </w:r>
      <w:r w:rsidRPr="00FD1122">
        <w:rPr>
          <w:rFonts w:ascii="Times New Roman" w:eastAsia="宋体" w:hAnsi="Times New Roman" w:cs="Times New Roman"/>
          <w:b/>
          <w:color w:val="000000" w:themeColor="text1"/>
          <w:sz w:val="24"/>
        </w:rPr>
        <w:t>his PDF file includes:</w:t>
      </w:r>
    </w:p>
    <w:p w:rsidR="00DB6E16" w:rsidRPr="00FD1122" w:rsidRDefault="00DB6E16" w:rsidP="00DB6E16">
      <w:pPr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FD1122">
        <w:rPr>
          <w:rFonts w:ascii="Times New Roman" w:eastAsia="宋体" w:hAnsi="Times New Roman" w:cs="Times New Roman" w:hint="eastAsia"/>
          <w:color w:val="000000" w:themeColor="text1"/>
          <w:sz w:val="24"/>
        </w:rPr>
        <w:t>F</w:t>
      </w:r>
      <w:r w:rsidRPr="00FD1122">
        <w:rPr>
          <w:rFonts w:ascii="Times New Roman" w:eastAsia="宋体" w:hAnsi="Times New Roman" w:cs="Times New Roman"/>
          <w:color w:val="000000" w:themeColor="text1"/>
          <w:sz w:val="24"/>
        </w:rPr>
        <w:t>igure S1 to S15</w:t>
      </w:r>
    </w:p>
    <w:p w:rsidR="00DB6E16" w:rsidRPr="00FD1122" w:rsidRDefault="00DB6E16" w:rsidP="00DB6E16">
      <w:pPr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FD1122">
        <w:rPr>
          <w:rFonts w:ascii="Times New Roman" w:eastAsia="宋体" w:hAnsi="Times New Roman" w:cs="Times New Roman" w:hint="eastAsia"/>
          <w:color w:val="000000" w:themeColor="text1"/>
          <w:sz w:val="24"/>
        </w:rPr>
        <w:t>T</w:t>
      </w:r>
      <w:r w:rsidRPr="00FD1122">
        <w:rPr>
          <w:rFonts w:ascii="Times New Roman" w:eastAsia="宋体" w:hAnsi="Times New Roman" w:cs="Times New Roman"/>
          <w:color w:val="000000" w:themeColor="text1"/>
          <w:sz w:val="24"/>
        </w:rPr>
        <w:t>able S1</w:t>
      </w:r>
    </w:p>
    <w:p w:rsidR="00DB6E16" w:rsidRPr="00FD1122" w:rsidRDefault="00DB6E16" w:rsidP="00DB6E16">
      <w:pPr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FD1122">
        <w:rPr>
          <w:rFonts w:ascii="Times New Roman" w:eastAsia="宋体" w:hAnsi="Times New Roman" w:cs="Times New Roman" w:hint="eastAsia"/>
          <w:color w:val="000000" w:themeColor="text1"/>
          <w:sz w:val="24"/>
        </w:rPr>
        <w:t>L</w:t>
      </w:r>
      <w:r w:rsidRPr="00FD1122">
        <w:rPr>
          <w:rFonts w:ascii="Times New Roman" w:eastAsia="宋体" w:hAnsi="Times New Roman" w:cs="Times New Roman"/>
          <w:color w:val="000000" w:themeColor="text1"/>
          <w:sz w:val="24"/>
        </w:rPr>
        <w:t>egends for movies S1</w:t>
      </w:r>
    </w:p>
    <w:p w:rsidR="00DB6E16" w:rsidRPr="00FD1122" w:rsidRDefault="00DB6E16" w:rsidP="00AF37DD">
      <w:pPr>
        <w:jc w:val="center"/>
        <w:rPr>
          <w:rFonts w:ascii="Times New Roman" w:eastAsia="宋体" w:hAnsi="Times New Roman" w:cs="Times New Roman"/>
          <w:color w:val="000000" w:themeColor="text1"/>
        </w:rPr>
      </w:pPr>
    </w:p>
    <w:p w:rsidR="00DB6E16" w:rsidRPr="00FD1122" w:rsidRDefault="00DB6E16" w:rsidP="00DB6E1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FD1122">
        <w:rPr>
          <w:rFonts w:ascii="Times New Roman" w:hAnsi="Times New Roman" w:cs="Times New Roman"/>
          <w:b/>
          <w:color w:val="000000" w:themeColor="text1"/>
          <w:sz w:val="24"/>
        </w:rPr>
        <w:t>Other Supplementary Material for this manuscript includes the following:</w:t>
      </w:r>
    </w:p>
    <w:p w:rsidR="00DB6E16" w:rsidRPr="00FD1122" w:rsidRDefault="00DB6E16" w:rsidP="00DB6E16">
      <w:pPr>
        <w:jc w:val="left"/>
        <w:rPr>
          <w:rFonts w:ascii="Times New Roman" w:eastAsia="宋体" w:hAnsi="Times New Roman" w:cs="Times New Roman"/>
          <w:color w:val="000000" w:themeColor="text1"/>
        </w:rPr>
      </w:pPr>
      <w:r w:rsidRPr="00FD1122">
        <w:rPr>
          <w:rFonts w:ascii="Times New Roman" w:hAnsi="Times New Roman" w:cs="Times New Roman"/>
          <w:color w:val="000000" w:themeColor="text1"/>
          <w:sz w:val="24"/>
        </w:rPr>
        <w:t>Movies S1</w:t>
      </w:r>
    </w:p>
    <w:p w:rsidR="00AF37DD" w:rsidRPr="00FD112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</w:rPr>
      </w:pPr>
      <w:r w:rsidRPr="00FD1122">
        <w:rPr>
          <w:rFonts w:ascii="Times New Roman" w:eastAsia="宋体" w:hAnsi="Times New Roman" w:cs="Times New Roman"/>
          <w:color w:val="000000" w:themeColor="text1"/>
        </w:rPr>
        <w:br w:type="page"/>
      </w:r>
    </w:p>
    <w:p w:rsidR="00AF37DD" w:rsidRPr="00FD1122" w:rsidRDefault="00AF37DD" w:rsidP="00AF37DD">
      <w:pPr>
        <w:jc w:val="center"/>
        <w:rPr>
          <w:rFonts w:ascii="Times New Roman" w:eastAsia="宋体" w:hAnsi="Times New Roman" w:cs="Times New Roman"/>
          <w:color w:val="000000" w:themeColor="text1"/>
        </w:rPr>
      </w:pPr>
      <w:r w:rsidRPr="00FD1122">
        <w:rPr>
          <w:noProof/>
          <w:color w:val="000000" w:themeColor="text1"/>
        </w:rPr>
        <w:lastRenderedPageBreak/>
        <w:drawing>
          <wp:inline distT="0" distB="0" distL="0" distR="0" wp14:anchorId="4B2A207E" wp14:editId="2A2D5D56">
            <wp:extent cx="5274310" cy="24650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Figure S1. Mechanical compliance characterization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. (A) Optical images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under uniaxial stretching to 30% strain and biaxial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equibiaxial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stretching to 30% strain. (B) Relative resistance variation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as a function of applied tensile strain.</w:t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322B3A" w:rsidP="00322B3A">
      <w:pPr>
        <w:widowControl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sz w:val="24"/>
        </w:rPr>
        <w:lastRenderedPageBreak/>
        <w:drawing>
          <wp:inline distT="0" distB="0" distL="0" distR="0" wp14:anchorId="17A834CD" wp14:editId="405B5C32">
            <wp:extent cx="4836277" cy="321351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870" cy="321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Figure S2. The circuit diagram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hardware design.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1E25E4" w:rsidRDefault="00AF37DD" w:rsidP="00322B3A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color w:val="000000" w:themeColor="text1"/>
          <w:sz w:val="24"/>
        </w:rPr>
        <w:lastRenderedPageBreak/>
        <w:drawing>
          <wp:inline distT="0" distB="0" distL="0" distR="0" wp14:anchorId="5B871433" wp14:editId="681ECE21">
            <wp:extent cx="4752255" cy="233092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7100" cy="233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1E25E4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Figure S3. Working logic diagram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322B3A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sz w:val="24"/>
        </w:rPr>
        <w:lastRenderedPageBreak/>
        <w:drawing>
          <wp:inline distT="0" distB="0" distL="0" distR="0" wp14:anchorId="5FBEB32D" wp14:editId="44D6111B">
            <wp:extent cx="5274310" cy="16192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7DD"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Figure S4. Wireless power transfer performance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. (A) Resonant frequency characterization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receiving antenna. (B) Measured output voltage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as a function of the distance between the receiving coil and the external transmitter. (C) Output voltage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as a function of bending radius, with the coil-transmitter distance fixed at </w:t>
      </w:r>
      <w:r w:rsidR="00786244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cm.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D60F55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D60F5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5A12226" wp14:editId="39C89E59">
            <wp:extent cx="4254199" cy="141567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7786" cy="143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Figure S5. Dynamic conformal performance of the stretchable MN patch and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system on skin. (A) Optical image of the stretchable MN patch subjected to tensile deformation while adhered to the skin surface. (B) Optical </w:t>
      </w:r>
      <w:r w:rsidRPr="007E1462">
        <w:rPr>
          <w:rFonts w:ascii="Times New Roman" w:eastAsia="宋体" w:hAnsi="Times New Roman" w:cs="Times New Roman" w:hint="eastAsia"/>
          <w:color w:val="000000" w:themeColor="text1"/>
          <w:sz w:val="24"/>
        </w:rPr>
        <w:t>image</w:t>
      </w: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s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attached to the arm during rope skipping and to the calf during running, demonstrating its excellent dynamic conformability and stable adhesion under vigorous motion.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322B3A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sz w:val="24"/>
        </w:rPr>
        <w:lastRenderedPageBreak/>
        <w:drawing>
          <wp:inline distT="0" distB="0" distL="0" distR="0" wp14:anchorId="5B068594" wp14:editId="2958C354">
            <wp:extent cx="4513859" cy="3412295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9816" cy="341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F</w:t>
      </w:r>
      <w:r w:rsidRPr="007E1462">
        <w:rPr>
          <w:rFonts w:ascii="Times New Roman" w:eastAsia="宋体" w:hAnsi="Times New Roman" w:cs="Times New Roman" w:hint="eastAsia"/>
          <w:color w:val="000000" w:themeColor="text1"/>
          <w:sz w:val="24"/>
        </w:rPr>
        <w:t>igure</w:t>
      </w: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S6. Schematic of the fabrication process of </w:t>
      </w:r>
      <w:r w:rsidR="00D60F55">
        <w:rPr>
          <w:rFonts w:ascii="Times New Roman" w:eastAsia="宋体" w:hAnsi="Times New Roman" w:cs="Times New Roman"/>
          <w:color w:val="000000" w:themeColor="text1"/>
          <w:sz w:val="24"/>
        </w:rPr>
        <w:t xml:space="preserve">the </w:t>
      </w: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stretchable MN patch using the MAJP.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AF37DD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color w:val="000000" w:themeColor="text1"/>
          <w:sz w:val="24"/>
        </w:rPr>
        <w:lastRenderedPageBreak/>
        <w:t xml:space="preserve"> </w:t>
      </w:r>
      <w:r w:rsidRPr="007E1462">
        <w:rPr>
          <w:noProof/>
          <w:color w:val="000000" w:themeColor="text1"/>
          <w:sz w:val="24"/>
        </w:rPr>
        <w:drawing>
          <wp:inline distT="0" distB="0" distL="0" distR="0" wp14:anchorId="20AA1D12" wp14:editId="3929F742">
            <wp:extent cx="2769628" cy="185439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0275" cy="18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Figure S7. EDX image </w:t>
      </w:r>
      <w:r w:rsidRPr="007E1462">
        <w:rPr>
          <w:rFonts w:ascii="Times New Roman" w:eastAsia="宋体" w:hAnsi="Times New Roman" w:cs="Times New Roman" w:hint="eastAsia"/>
          <w:color w:val="000000" w:themeColor="text1"/>
          <w:sz w:val="24"/>
        </w:rPr>
        <w:t>of</w:t>
      </w: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proofErr w:type="gram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PEDOT:PSS</w:t>
      </w:r>
      <w:proofErr w:type="gram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-Ag MN, which reveals a uniform sulfur (S) distribution from PEDOT:PSS (C₈H₈O₃S), indicating conformal coating of PEDOT:PSS on Ag MN. 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AF37DD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color w:val="000000" w:themeColor="text1"/>
          <w:sz w:val="24"/>
        </w:rPr>
        <w:lastRenderedPageBreak/>
        <w:t xml:space="preserve"> </w:t>
      </w:r>
      <w:r w:rsidRPr="007E1462">
        <w:rPr>
          <w:noProof/>
          <w:color w:val="000000" w:themeColor="text1"/>
          <w:sz w:val="24"/>
        </w:rPr>
        <w:drawing>
          <wp:inline distT="0" distB="0" distL="0" distR="0" wp14:anchorId="19FF6FE7" wp14:editId="7774AAFC">
            <wp:extent cx="1859558" cy="1730155"/>
            <wp:effectExtent l="0" t="0" r="762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1103" cy="177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Figure S8. Optical image of porcine skin after insertion of the MN array, with the puncture sites visualized by rhodamine B staining (red).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AF37DD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color w:val="000000" w:themeColor="text1"/>
          <w:sz w:val="24"/>
        </w:rPr>
        <w:lastRenderedPageBreak/>
        <w:drawing>
          <wp:inline distT="0" distB="0" distL="0" distR="0" wp14:anchorId="51D07CFB" wp14:editId="465797B4">
            <wp:extent cx="4630679" cy="193679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8753" cy="19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462">
        <w:rPr>
          <w:noProof/>
          <w:color w:val="000000" w:themeColor="text1"/>
          <w:sz w:val="24"/>
        </w:rPr>
        <w:t xml:space="preserve"> </w:t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Figure S9. SEM and EDX images of </w:t>
      </w:r>
      <w:proofErr w:type="gram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PEDOT:PSS</w:t>
      </w:r>
      <w:proofErr w:type="gram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MNs and c-CNF</w:t>
      </w:r>
      <w:r w:rsidR="004635E2">
        <w:rPr>
          <w:rFonts w:ascii="Times New Roman" w:eastAsia="宋体" w:hAnsi="Times New Roman" w:cs="Times New Roman"/>
          <w:color w:val="000000" w:themeColor="text1"/>
          <w:sz w:val="24"/>
        </w:rPr>
        <w:t>-</w:t>
      </w: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VAN MNs before insertion and after </w:t>
      </w:r>
      <w:r w:rsidR="00393CE7" w:rsidRPr="007E1462">
        <w:rPr>
          <w:rFonts w:ascii="Times New Roman" w:eastAsia="宋体" w:hAnsi="Times New Roman" w:cs="Times New Roman" w:hint="eastAsia"/>
          <w:color w:val="000000" w:themeColor="text1"/>
          <w:sz w:val="24"/>
        </w:rPr>
        <w:t>2</w:t>
      </w: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00 repeated insertion cycles into 5% agarose, showing no observable coating delamination.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322B3A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sz w:val="24"/>
        </w:rPr>
        <w:lastRenderedPageBreak/>
        <w:drawing>
          <wp:inline distT="0" distB="0" distL="0" distR="0" wp14:anchorId="120F8A35" wp14:editId="011D110E">
            <wp:extent cx="5274310" cy="16167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Figure S10. Simulated electric field distributions within a skin model for planar electrode and MN electrode.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322B3A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sz w:val="24"/>
        </w:rPr>
        <w:lastRenderedPageBreak/>
        <w:drawing>
          <wp:inline distT="0" distB="0" distL="0" distR="0" wp14:anchorId="7DD3FFE1" wp14:editId="6B04AE20">
            <wp:extent cx="5274310" cy="9232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Figure S11. Representative images of the scratch wound healing assay showing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HaCaT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cell migration in W/±ES groups.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322B3A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sz w:val="24"/>
        </w:rPr>
        <w:lastRenderedPageBreak/>
        <w:drawing>
          <wp:inline distT="0" distB="0" distL="0" distR="0" wp14:anchorId="14430A3D" wp14:editId="4BC106BC">
            <wp:extent cx="5274310" cy="14065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Figure S12. Infrared images of the stretch MN patch during the electrical stimulation.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AF37DD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color w:val="000000" w:themeColor="text1"/>
          <w:sz w:val="24"/>
        </w:rPr>
        <w:lastRenderedPageBreak/>
        <w:drawing>
          <wp:inline distT="0" distB="0" distL="0" distR="0" wp14:anchorId="067335AE" wp14:editId="0CDEFB67">
            <wp:extent cx="5274310" cy="18345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Figure S13. Optical images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 attached to the rat dorsal skin under bending and stretching deformations.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322B3A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sz w:val="24"/>
        </w:rPr>
        <w:lastRenderedPageBreak/>
        <w:drawing>
          <wp:inline distT="0" distB="0" distL="0" distR="0" wp14:anchorId="075D9362" wp14:editId="11A85C70">
            <wp:extent cx="2682981" cy="5139297"/>
            <wp:effectExtent l="0" t="0" r="317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6815" cy="518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 xml:space="preserve">Figure S14. Flowchart depicting the impedance-guided closed-loop control logic of the </w:t>
      </w:r>
      <w:proofErr w:type="spellStart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iSMNP</w:t>
      </w:r>
      <w:proofErr w:type="spellEnd"/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.</w:t>
      </w:r>
    </w:p>
    <w:p w:rsidR="00AF37DD" w:rsidRPr="007E146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br w:type="page"/>
      </w:r>
    </w:p>
    <w:p w:rsidR="00AF37DD" w:rsidRPr="007E1462" w:rsidRDefault="00322B3A" w:rsidP="00AF37DD">
      <w:pPr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noProof/>
          <w:sz w:val="24"/>
        </w:rPr>
        <w:lastRenderedPageBreak/>
        <w:drawing>
          <wp:inline distT="0" distB="0" distL="0" distR="0" wp14:anchorId="52264A3E" wp14:editId="245F2172">
            <wp:extent cx="3409058" cy="3768597"/>
            <wp:effectExtent l="0" t="0" r="127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8263" cy="38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D" w:rsidRPr="007E1462" w:rsidRDefault="00AF37DD" w:rsidP="00AF37DD">
      <w:pPr>
        <w:rPr>
          <w:rFonts w:ascii="Times New Roman" w:eastAsia="宋体" w:hAnsi="Times New Roman" w:cs="Times New Roman"/>
          <w:color w:val="000000" w:themeColor="text1"/>
          <w:sz w:val="24"/>
        </w:rPr>
      </w:pPr>
      <w:r w:rsidRPr="007E1462">
        <w:rPr>
          <w:rFonts w:ascii="Times New Roman" w:eastAsia="宋体" w:hAnsi="Times New Roman" w:cs="Times New Roman"/>
          <w:color w:val="000000" w:themeColor="text1"/>
          <w:sz w:val="24"/>
        </w:rPr>
        <w:t>Figure S15. Optical images of bacterial colonies cultured from wound tissue samples collected from rats in different treatment groups on days 5 and 9.</w:t>
      </w:r>
    </w:p>
    <w:p w:rsidR="00AF37DD" w:rsidRPr="00FD1122" w:rsidRDefault="00AF37DD" w:rsidP="00AF37DD">
      <w:pPr>
        <w:widowControl/>
        <w:jc w:val="left"/>
        <w:rPr>
          <w:rFonts w:ascii="Times New Roman" w:eastAsia="宋体" w:hAnsi="Times New Roman" w:cs="Times New Roman"/>
          <w:color w:val="000000" w:themeColor="text1"/>
        </w:rPr>
      </w:pPr>
      <w:r w:rsidRPr="00FD1122">
        <w:rPr>
          <w:rFonts w:ascii="Times New Roman" w:eastAsia="宋体" w:hAnsi="Times New Roman" w:cs="Times New Roman"/>
          <w:color w:val="000000" w:themeColor="text1"/>
        </w:rPr>
        <w:br w:type="page"/>
      </w:r>
    </w:p>
    <w:p w:rsidR="00AF37DD" w:rsidRPr="00FD1122" w:rsidRDefault="00AF37DD" w:rsidP="00AF37D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Hlk194244644"/>
      <w:r w:rsidRPr="00FD11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Table S1: Comparison of MN conductivity between previously reported works and this work.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1559"/>
        <w:gridCol w:w="1848"/>
        <w:gridCol w:w="1416"/>
      </w:tblGrid>
      <w:tr w:rsidR="00FD1122" w:rsidRPr="00FD1122" w:rsidTr="00685BE6">
        <w:trPr>
          <w:trHeight w:val="1092"/>
          <w:jc w:val="center"/>
        </w:trPr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MN type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M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aterials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Fabrication method</w:t>
            </w:r>
          </w:p>
        </w:tc>
        <w:tc>
          <w:tcPr>
            <w:tcW w:w="184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Conductivity</w:t>
            </w:r>
          </w:p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(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S/m)</w:t>
            </w:r>
          </w:p>
        </w:tc>
        <w:tc>
          <w:tcPr>
            <w:tcW w:w="141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Ref.</w:t>
            </w:r>
          </w:p>
        </w:tc>
      </w:tr>
      <w:tr w:rsidR="00FD1122" w:rsidRPr="00FD1122" w:rsidTr="006C02CA">
        <w:trPr>
          <w:trHeight w:val="766"/>
          <w:jc w:val="center"/>
        </w:trPr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Hydrogel</w:t>
            </w:r>
          </w:p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MN</w:t>
            </w: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gramStart"/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EDOT:PSS</w:t>
            </w:r>
            <w:proofErr w:type="gramEnd"/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/DA-HA</w:t>
            </w:r>
          </w:p>
        </w:tc>
        <w:tc>
          <w:tcPr>
            <w:tcW w:w="155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Mold replication</w:t>
            </w:r>
          </w:p>
        </w:tc>
        <w:tc>
          <w:tcPr>
            <w:tcW w:w="184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.55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×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10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-2</w:t>
            </w:r>
          </w:p>
        </w:tc>
        <w:tc>
          <w:tcPr>
            <w:tcW w:w="14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F37DD" w:rsidRPr="00FD1122" w:rsidRDefault="00916F9B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D1122" w:rsidRPr="00FD1122" w:rsidTr="006C02CA">
        <w:trPr>
          <w:trHeight w:val="710"/>
          <w:jc w:val="center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Hydrogel</w:t>
            </w:r>
          </w:p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MN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color w:val="000000" w:themeColor="text1"/>
              </w:rPr>
            </w:pPr>
            <w:proofErr w:type="gramStart"/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EDOT:PSS</w:t>
            </w:r>
            <w:proofErr w:type="gramEnd"/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  <w:r w:rsidRPr="00FD1122">
              <w:rPr>
                <w:color w:val="000000" w:themeColor="text1"/>
              </w:rPr>
              <w:t xml:space="preserve"> </w:t>
            </w:r>
          </w:p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MA resin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D printing</w:t>
            </w:r>
          </w:p>
        </w:tc>
        <w:tc>
          <w:tcPr>
            <w:tcW w:w="1848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.17</w:t>
            </w:r>
          </w:p>
        </w:tc>
        <w:tc>
          <w:tcPr>
            <w:tcW w:w="1416" w:type="dxa"/>
            <w:shd w:val="clear" w:color="auto" w:fill="F2F2F2" w:themeFill="background1" w:themeFillShade="F2"/>
            <w:vAlign w:val="center"/>
          </w:tcPr>
          <w:p w:rsidR="00AF37DD" w:rsidRPr="00FD1122" w:rsidRDefault="006C02CA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D1122" w:rsidRPr="00FD1122" w:rsidTr="00685BE6">
        <w:trPr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Hydrogel</w:t>
            </w:r>
          </w:p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CNT/</w:t>
            </w:r>
            <w:proofErr w:type="spellStart"/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GelMA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Mold replication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.6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×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10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  <w:vertAlign w:val="superscript"/>
              </w:rPr>
              <w:t>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AF37DD" w:rsidRPr="00FD1122" w:rsidRDefault="006C02CA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D1122" w:rsidRPr="00FD1122" w:rsidTr="006C02CA">
        <w:trPr>
          <w:trHeight w:val="796"/>
          <w:jc w:val="center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Hydrogel</w:t>
            </w:r>
          </w:p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MN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DA-HA</w:t>
            </w:r>
          </w:p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  <w:proofErr w:type="gramStart"/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EDOT:PSS</w:t>
            </w:r>
            <w:proofErr w:type="gramEnd"/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/Ag-Pt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Mold replication</w:t>
            </w:r>
          </w:p>
        </w:tc>
        <w:tc>
          <w:tcPr>
            <w:tcW w:w="1848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2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×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10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  <w:vertAlign w:val="superscript"/>
              </w:rPr>
              <w:t>2</w:t>
            </w:r>
          </w:p>
        </w:tc>
        <w:tc>
          <w:tcPr>
            <w:tcW w:w="1416" w:type="dxa"/>
            <w:shd w:val="clear" w:color="auto" w:fill="F2F2F2" w:themeFill="background1" w:themeFillShade="F2"/>
            <w:vAlign w:val="center"/>
          </w:tcPr>
          <w:p w:rsidR="00AF37DD" w:rsidRPr="00FD1122" w:rsidRDefault="006C02CA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D1122" w:rsidRPr="00FD1122" w:rsidTr="006C02CA">
        <w:trPr>
          <w:trHeight w:val="836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Hydrogel</w:t>
            </w:r>
          </w:p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VA/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proofErr w:type="gramStart"/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EDOT:PSS</w:t>
            </w:r>
            <w:proofErr w:type="gramEnd"/>
          </w:p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/GO/</w:t>
            </w:r>
            <w:proofErr w:type="spellStart"/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MXene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Mold replication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.84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×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10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  <w:vertAlign w:val="superscript"/>
              </w:rPr>
              <w:t>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AF37DD" w:rsidRPr="00FD1122" w:rsidRDefault="006C02CA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D1122" w:rsidRPr="00FD1122" w:rsidTr="006C02CA">
        <w:trPr>
          <w:trHeight w:val="862"/>
          <w:jc w:val="center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Silicon</w:t>
            </w:r>
          </w:p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M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N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A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u/</w:t>
            </w:r>
            <w:proofErr w:type="spellStart"/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Ti</w:t>
            </w:r>
            <w:proofErr w:type="spellEnd"/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/ Silicon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Etching</w:t>
            </w:r>
          </w:p>
        </w:tc>
        <w:tc>
          <w:tcPr>
            <w:tcW w:w="1848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.17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×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10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7</w:t>
            </w:r>
          </w:p>
        </w:tc>
        <w:tc>
          <w:tcPr>
            <w:tcW w:w="1416" w:type="dxa"/>
            <w:shd w:val="clear" w:color="auto" w:fill="F2F2F2" w:themeFill="background1" w:themeFillShade="F2"/>
            <w:vAlign w:val="center"/>
          </w:tcPr>
          <w:p w:rsidR="00AF37DD" w:rsidRPr="00FD1122" w:rsidRDefault="006C02CA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FD1122" w:rsidRPr="00FD1122" w:rsidTr="006C02CA">
        <w:trPr>
          <w:trHeight w:val="704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Silicon</w:t>
            </w:r>
          </w:p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M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A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u/</w:t>
            </w:r>
            <w:proofErr w:type="spellStart"/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Ti</w:t>
            </w:r>
            <w:proofErr w:type="spellEnd"/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/ Silicon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Etching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.17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×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10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AF37DD" w:rsidRPr="00FD1122" w:rsidRDefault="006C02CA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FD1122" w:rsidRPr="00FD1122" w:rsidTr="00685BE6">
        <w:trPr>
          <w:trHeight w:val="704"/>
          <w:jc w:val="center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Metal MN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gramStart"/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P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EDOT:PSS</w:t>
            </w:r>
            <w:proofErr w:type="gramEnd"/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/Ag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M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AJP</w:t>
            </w:r>
          </w:p>
        </w:tc>
        <w:tc>
          <w:tcPr>
            <w:tcW w:w="1848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.3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×</w:t>
            </w:r>
            <w:r w:rsidRPr="00FD11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10</w:t>
            </w: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6</w:t>
            </w:r>
          </w:p>
        </w:tc>
        <w:tc>
          <w:tcPr>
            <w:tcW w:w="1416" w:type="dxa"/>
            <w:shd w:val="clear" w:color="auto" w:fill="F2F2F2" w:themeFill="background1" w:themeFillShade="F2"/>
            <w:vAlign w:val="center"/>
          </w:tcPr>
          <w:p w:rsidR="00AF37DD" w:rsidRPr="00FD1122" w:rsidRDefault="00AF37DD" w:rsidP="00685B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D1122">
              <w:rPr>
                <w:rFonts w:ascii="Times New Roman" w:hAnsi="Times New Roman" w:cs="Times New Roman"/>
                <w:color w:val="000000" w:themeColor="text1"/>
                <w:szCs w:val="21"/>
              </w:rPr>
              <w:t>This work</w:t>
            </w:r>
          </w:p>
        </w:tc>
      </w:tr>
    </w:tbl>
    <w:p w:rsidR="00AF37DD" w:rsidRPr="00FD1122" w:rsidRDefault="00AF37DD" w:rsidP="00AF37DD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1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DA: dopamine; HA: hyaluronic acid; MA: </w:t>
      </w:r>
      <w:r w:rsidRPr="00FD1122">
        <w:rPr>
          <w:rFonts w:ascii="Times New Roman" w:hAnsi="Times New Roman" w:cs="Times New Roman"/>
          <w:color w:val="000000" w:themeColor="text1"/>
          <w:szCs w:val="21"/>
        </w:rPr>
        <w:t xml:space="preserve">methacrylic acid; </w:t>
      </w:r>
      <w:r w:rsidRPr="00FD1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CNT: carbon </w:t>
      </w:r>
      <w:proofErr w:type="spellStart"/>
      <w:r w:rsidRPr="00FD1122">
        <w:rPr>
          <w:rFonts w:ascii="Times New Roman" w:hAnsi="Times New Roman" w:cs="Times New Roman"/>
          <w:color w:val="000000" w:themeColor="text1"/>
          <w:sz w:val="24"/>
          <w:szCs w:val="24"/>
        </w:rPr>
        <w:t>nano</w:t>
      </w:r>
      <w:proofErr w:type="spellEnd"/>
      <w:r w:rsidRPr="00FD1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-tube; </w:t>
      </w:r>
      <w:proofErr w:type="spellStart"/>
      <w:r w:rsidRPr="00FD1122">
        <w:rPr>
          <w:rFonts w:ascii="Times New Roman" w:hAnsi="Times New Roman" w:cs="Times New Roman"/>
          <w:color w:val="000000" w:themeColor="text1"/>
          <w:szCs w:val="21"/>
        </w:rPr>
        <w:t>GelMA</w:t>
      </w:r>
      <w:proofErr w:type="spellEnd"/>
      <w:r w:rsidRPr="00FD1122">
        <w:rPr>
          <w:rFonts w:ascii="Times New Roman" w:hAnsi="Times New Roman" w:cs="Times New Roman"/>
          <w:color w:val="000000" w:themeColor="text1"/>
          <w:sz w:val="24"/>
          <w:szCs w:val="24"/>
        </w:rPr>
        <w:t>: gelatin methacrylate; GO: graphene oxide</w:t>
      </w:r>
    </w:p>
    <w:p w:rsidR="00DB6E16" w:rsidRPr="00FD1122" w:rsidRDefault="00916F9B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1122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DB6E16" w:rsidRPr="00FD1122" w:rsidRDefault="00DB6E16" w:rsidP="00DB6E16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11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Captions for movies:</w:t>
      </w:r>
    </w:p>
    <w:p w:rsidR="00DB6E16" w:rsidRPr="00FD1122" w:rsidRDefault="00DB6E16" w:rsidP="00DB6E16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11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Movie S1:</w:t>
      </w:r>
      <w:r w:rsidRPr="00FD1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Dynamic conformal contact of the </w:t>
      </w:r>
      <w:proofErr w:type="spellStart"/>
      <w:r w:rsidRPr="00FD1122">
        <w:rPr>
          <w:rFonts w:ascii="Times New Roman" w:hAnsi="Times New Roman" w:cs="Times New Roman"/>
          <w:color w:val="000000" w:themeColor="text1"/>
          <w:sz w:val="24"/>
          <w:szCs w:val="24"/>
        </w:rPr>
        <w:t>iSMNP</w:t>
      </w:r>
      <w:proofErr w:type="spellEnd"/>
      <w:r w:rsidRPr="00FD1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the dorsal skin of a rat during free movement.</w:t>
      </w:r>
    </w:p>
    <w:p w:rsidR="00DB6E16" w:rsidRPr="00FD1122" w:rsidRDefault="00DB6E16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1122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bookmarkEnd w:id="0"/>
    <w:p w:rsidR="00916F9B" w:rsidRPr="00FD1122" w:rsidRDefault="00916F9B" w:rsidP="00916F9B">
      <w:pPr>
        <w:pStyle w:val="1"/>
        <w:rPr>
          <w:color w:val="000000" w:themeColor="text1"/>
          <w:sz w:val="28"/>
        </w:rPr>
      </w:pPr>
      <w:r w:rsidRPr="00FD1122">
        <w:rPr>
          <w:color w:val="000000" w:themeColor="text1"/>
          <w:sz w:val="28"/>
        </w:rPr>
        <w:lastRenderedPageBreak/>
        <w:t>References</w:t>
      </w:r>
    </w:p>
    <w:p w:rsidR="00916F9B" w:rsidRPr="00FD1122" w:rsidRDefault="00916F9B" w:rsidP="00916F9B">
      <w:pPr>
        <w:ind w:left="480" w:hangingChars="200" w:hanging="480"/>
        <w:rPr>
          <w:rFonts w:ascii="Times New Roman" w:hAnsi="Times New Roman" w:cs="Times New Roman"/>
          <w:color w:val="000000" w:themeColor="text1"/>
          <w:sz w:val="24"/>
        </w:rPr>
      </w:pPr>
      <w:bookmarkStart w:id="1" w:name="_GoBack"/>
      <w:bookmarkEnd w:id="1"/>
      <w:r w:rsidRPr="00FD1122">
        <w:rPr>
          <w:rFonts w:ascii="Times New Roman" w:hAnsi="Times New Roman" w:cs="Times New Roman"/>
          <w:color w:val="000000" w:themeColor="text1"/>
          <w:sz w:val="24"/>
        </w:rPr>
        <w:t>1.</w:t>
      </w:r>
      <w:r w:rsidRPr="00FD1122">
        <w:rPr>
          <w:rFonts w:ascii="Times New Roman" w:hAnsi="Times New Roman" w:cs="Times New Roman"/>
          <w:color w:val="000000" w:themeColor="text1"/>
          <w:sz w:val="24"/>
        </w:rPr>
        <w:tab/>
      </w:r>
      <w:proofErr w:type="spellStart"/>
      <w:r w:rsidRPr="00FD1122">
        <w:rPr>
          <w:rFonts w:ascii="Times New Roman" w:hAnsi="Times New Roman" w:cs="Times New Roman"/>
          <w:color w:val="000000" w:themeColor="text1"/>
          <w:sz w:val="24"/>
        </w:rPr>
        <w:t>Odinotski</w:t>
      </w:r>
      <w:proofErr w:type="spellEnd"/>
      <w:r w:rsidRPr="00FD1122">
        <w:rPr>
          <w:rFonts w:ascii="Times New Roman" w:hAnsi="Times New Roman" w:cs="Times New Roman"/>
          <w:color w:val="000000" w:themeColor="text1"/>
          <w:sz w:val="24"/>
        </w:rPr>
        <w:t>, S. et al. A Conductive Hydrogel-Based Microneedle Platform for Real-Time pH Measurement in Live Animals. Small 18, 2200201 (2022).</w:t>
      </w:r>
    </w:p>
    <w:p w:rsidR="00916F9B" w:rsidRPr="00FD1122" w:rsidRDefault="00916F9B" w:rsidP="00916F9B">
      <w:pPr>
        <w:ind w:left="480" w:hangingChars="200" w:hanging="480"/>
        <w:rPr>
          <w:rFonts w:ascii="Times New Roman" w:hAnsi="Times New Roman" w:cs="Times New Roman"/>
          <w:color w:val="000000" w:themeColor="text1"/>
          <w:sz w:val="24"/>
        </w:rPr>
      </w:pPr>
      <w:r w:rsidRPr="00FD1122">
        <w:rPr>
          <w:rFonts w:ascii="Times New Roman" w:hAnsi="Times New Roman" w:cs="Times New Roman"/>
          <w:color w:val="000000" w:themeColor="text1"/>
          <w:sz w:val="24"/>
        </w:rPr>
        <w:t>2.</w:t>
      </w:r>
      <w:r w:rsidRPr="00FD1122">
        <w:rPr>
          <w:rFonts w:ascii="Times New Roman" w:hAnsi="Times New Roman" w:cs="Times New Roman"/>
          <w:color w:val="000000" w:themeColor="text1"/>
          <w:sz w:val="24"/>
        </w:rPr>
        <w:tab/>
      </w:r>
      <w:proofErr w:type="spellStart"/>
      <w:r w:rsidRPr="00FD1122">
        <w:rPr>
          <w:rFonts w:ascii="Times New Roman" w:hAnsi="Times New Roman" w:cs="Times New Roman"/>
          <w:color w:val="000000" w:themeColor="text1"/>
          <w:sz w:val="24"/>
        </w:rPr>
        <w:t>Keirouz</w:t>
      </w:r>
      <w:proofErr w:type="spellEnd"/>
      <w:r w:rsidRPr="00FD1122">
        <w:rPr>
          <w:rFonts w:ascii="Times New Roman" w:hAnsi="Times New Roman" w:cs="Times New Roman"/>
          <w:color w:val="000000" w:themeColor="text1"/>
          <w:sz w:val="24"/>
        </w:rPr>
        <w:t>, A. et al. Conductive Polymer-Coated 3D Printed Microneedles: Biocompatible Platforms for Minimally Invasive Biosensing Interfaces. Small 19, 2206301 (2023).</w:t>
      </w:r>
    </w:p>
    <w:p w:rsidR="00916F9B" w:rsidRPr="00FD1122" w:rsidRDefault="00916F9B" w:rsidP="00916F9B">
      <w:pPr>
        <w:ind w:left="480" w:hangingChars="200" w:hanging="480"/>
        <w:rPr>
          <w:rFonts w:ascii="Times New Roman" w:hAnsi="Times New Roman" w:cs="Times New Roman"/>
          <w:color w:val="000000" w:themeColor="text1"/>
          <w:sz w:val="24"/>
        </w:rPr>
      </w:pPr>
      <w:r w:rsidRPr="00FD1122">
        <w:rPr>
          <w:rFonts w:ascii="Times New Roman" w:hAnsi="Times New Roman" w:cs="Times New Roman"/>
          <w:color w:val="000000" w:themeColor="text1"/>
          <w:sz w:val="24"/>
        </w:rPr>
        <w:t>3.</w:t>
      </w:r>
      <w:r w:rsidRPr="00FD1122">
        <w:rPr>
          <w:rFonts w:ascii="Times New Roman" w:hAnsi="Times New Roman" w:cs="Times New Roman"/>
          <w:color w:val="000000" w:themeColor="text1"/>
          <w:sz w:val="24"/>
        </w:rPr>
        <w:tab/>
        <w:t>Ghosh, S. et al. Electrically-driven drug delivery into deep cutaneous tissue by conductive microneedles for fungal infection eradication and protective immunity. Biomaterials 314, 122908 (2025).</w:t>
      </w:r>
    </w:p>
    <w:p w:rsidR="00916F9B" w:rsidRPr="00FD1122" w:rsidRDefault="00916F9B" w:rsidP="00916F9B">
      <w:pPr>
        <w:ind w:left="480" w:hangingChars="200" w:hanging="480"/>
        <w:rPr>
          <w:rFonts w:ascii="Times New Roman" w:hAnsi="Times New Roman" w:cs="Times New Roman"/>
          <w:color w:val="000000" w:themeColor="text1"/>
          <w:sz w:val="24"/>
        </w:rPr>
      </w:pPr>
      <w:r w:rsidRPr="00FD1122">
        <w:rPr>
          <w:rFonts w:ascii="Times New Roman" w:hAnsi="Times New Roman" w:cs="Times New Roman"/>
          <w:color w:val="000000" w:themeColor="text1"/>
          <w:sz w:val="24"/>
        </w:rPr>
        <w:t>4.</w:t>
      </w:r>
      <w:r w:rsidRPr="00FD1122">
        <w:rPr>
          <w:rFonts w:ascii="Times New Roman" w:hAnsi="Times New Roman" w:cs="Times New Roman"/>
          <w:color w:val="000000" w:themeColor="text1"/>
          <w:sz w:val="24"/>
        </w:rPr>
        <w:tab/>
      </w:r>
      <w:proofErr w:type="spellStart"/>
      <w:r w:rsidRPr="00FD1122">
        <w:rPr>
          <w:rFonts w:ascii="Times New Roman" w:hAnsi="Times New Roman" w:cs="Times New Roman"/>
          <w:color w:val="000000" w:themeColor="text1"/>
          <w:sz w:val="24"/>
        </w:rPr>
        <w:t>GhavamiNejad</w:t>
      </w:r>
      <w:proofErr w:type="spellEnd"/>
      <w:r w:rsidRPr="00FD1122">
        <w:rPr>
          <w:rFonts w:ascii="Times New Roman" w:hAnsi="Times New Roman" w:cs="Times New Roman"/>
          <w:color w:val="000000" w:themeColor="text1"/>
          <w:sz w:val="24"/>
        </w:rPr>
        <w:t xml:space="preserve">, P. et al. A Conductive Hydrogel Microneedle-Based Assay Integrating </w:t>
      </w:r>
      <w:proofErr w:type="gramStart"/>
      <w:r w:rsidRPr="00FD1122">
        <w:rPr>
          <w:rFonts w:ascii="Times New Roman" w:hAnsi="Times New Roman" w:cs="Times New Roman"/>
          <w:color w:val="000000" w:themeColor="text1"/>
          <w:sz w:val="24"/>
        </w:rPr>
        <w:t>PEDOT:PSS</w:t>
      </w:r>
      <w:proofErr w:type="gramEnd"/>
      <w:r w:rsidRPr="00FD1122">
        <w:rPr>
          <w:rFonts w:ascii="Times New Roman" w:hAnsi="Times New Roman" w:cs="Times New Roman"/>
          <w:color w:val="000000" w:themeColor="text1"/>
          <w:sz w:val="24"/>
        </w:rPr>
        <w:t xml:space="preserve"> and Ag-Pt Nanoparticles for Real-Time, Enzyme-Less, and Electrochemical Sensing of Glucose. Adv. </w:t>
      </w:r>
      <w:proofErr w:type="spellStart"/>
      <w:r w:rsidRPr="00FD1122">
        <w:rPr>
          <w:rFonts w:ascii="Times New Roman" w:hAnsi="Times New Roman" w:cs="Times New Roman"/>
          <w:color w:val="000000" w:themeColor="text1"/>
          <w:sz w:val="24"/>
        </w:rPr>
        <w:t>Healthc</w:t>
      </w:r>
      <w:proofErr w:type="spellEnd"/>
      <w:r w:rsidRPr="00FD1122">
        <w:rPr>
          <w:rFonts w:ascii="Times New Roman" w:hAnsi="Times New Roman" w:cs="Times New Roman"/>
          <w:color w:val="000000" w:themeColor="text1"/>
          <w:sz w:val="24"/>
        </w:rPr>
        <w:t>. Mater. 12, 2202362 (2023).</w:t>
      </w:r>
    </w:p>
    <w:p w:rsidR="00916F9B" w:rsidRPr="00FD1122" w:rsidRDefault="00916F9B" w:rsidP="00916F9B">
      <w:pPr>
        <w:ind w:left="480" w:hangingChars="200" w:hanging="480"/>
        <w:rPr>
          <w:rFonts w:ascii="Times New Roman" w:hAnsi="Times New Roman" w:cs="Times New Roman"/>
          <w:color w:val="000000" w:themeColor="text1"/>
          <w:sz w:val="24"/>
        </w:rPr>
      </w:pPr>
      <w:r w:rsidRPr="00FD1122">
        <w:rPr>
          <w:rFonts w:ascii="Times New Roman" w:hAnsi="Times New Roman" w:cs="Times New Roman"/>
          <w:color w:val="000000" w:themeColor="text1"/>
          <w:sz w:val="24"/>
        </w:rPr>
        <w:t>5.</w:t>
      </w:r>
      <w:r w:rsidRPr="00FD1122">
        <w:rPr>
          <w:rFonts w:ascii="Times New Roman" w:hAnsi="Times New Roman" w:cs="Times New Roman"/>
          <w:color w:val="000000" w:themeColor="text1"/>
          <w:sz w:val="24"/>
        </w:rPr>
        <w:tab/>
      </w:r>
      <w:proofErr w:type="spellStart"/>
      <w:r w:rsidRPr="00FD1122">
        <w:rPr>
          <w:rFonts w:ascii="Times New Roman" w:hAnsi="Times New Roman" w:cs="Times New Roman"/>
          <w:color w:val="000000" w:themeColor="text1"/>
          <w:sz w:val="24"/>
        </w:rPr>
        <w:t>Sharifuzzaman</w:t>
      </w:r>
      <w:proofErr w:type="spellEnd"/>
      <w:r w:rsidRPr="00FD1122">
        <w:rPr>
          <w:rFonts w:ascii="Times New Roman" w:hAnsi="Times New Roman" w:cs="Times New Roman"/>
          <w:color w:val="000000" w:themeColor="text1"/>
          <w:sz w:val="24"/>
        </w:rPr>
        <w:t>, M. et al. Hydrogel Microneedle Array-Based Transdermal Dressing System for Multiplexed Assessment and Intelligent Therapy of Chronic Wounds. Small, e11542 (2025).</w:t>
      </w:r>
    </w:p>
    <w:p w:rsidR="00916F9B" w:rsidRPr="00FD1122" w:rsidRDefault="00916F9B" w:rsidP="00916F9B">
      <w:pPr>
        <w:ind w:left="480" w:hangingChars="200" w:hanging="480"/>
        <w:rPr>
          <w:rFonts w:ascii="Times New Roman" w:hAnsi="Times New Roman" w:cs="Times New Roman"/>
          <w:color w:val="000000" w:themeColor="text1"/>
          <w:sz w:val="24"/>
        </w:rPr>
      </w:pPr>
      <w:r w:rsidRPr="00FD1122">
        <w:rPr>
          <w:rFonts w:ascii="Times New Roman" w:hAnsi="Times New Roman" w:cs="Times New Roman"/>
          <w:color w:val="000000" w:themeColor="text1"/>
          <w:sz w:val="24"/>
        </w:rPr>
        <w:t>6.</w:t>
      </w:r>
      <w:r w:rsidRPr="00FD1122">
        <w:rPr>
          <w:rFonts w:ascii="Times New Roman" w:hAnsi="Times New Roman" w:cs="Times New Roman"/>
          <w:color w:val="000000" w:themeColor="text1"/>
          <w:sz w:val="24"/>
        </w:rPr>
        <w:tab/>
        <w:t>Kim, H. et al. Skin preparation-free, stretchable microneedle adhesive patches for reliable electrophysiological sensing and exoskeleton robot control. Sci. Adv. 10, eadk5260 (2024).</w:t>
      </w:r>
    </w:p>
    <w:p w:rsidR="00916F9B" w:rsidRPr="00FD1122" w:rsidRDefault="00916F9B" w:rsidP="00916F9B">
      <w:pPr>
        <w:ind w:left="480" w:hangingChars="200" w:hanging="480"/>
        <w:rPr>
          <w:rFonts w:ascii="Times New Roman" w:hAnsi="Times New Roman" w:cs="Times New Roman"/>
          <w:color w:val="000000" w:themeColor="text1"/>
          <w:sz w:val="24"/>
        </w:rPr>
      </w:pPr>
      <w:r w:rsidRPr="00FD1122">
        <w:rPr>
          <w:rFonts w:ascii="Times New Roman" w:hAnsi="Times New Roman" w:cs="Times New Roman"/>
          <w:color w:val="000000" w:themeColor="text1"/>
          <w:sz w:val="24"/>
        </w:rPr>
        <w:t>7.</w:t>
      </w:r>
      <w:r w:rsidRPr="00FD1122">
        <w:rPr>
          <w:rFonts w:ascii="Times New Roman" w:hAnsi="Times New Roman" w:cs="Times New Roman"/>
          <w:color w:val="000000" w:themeColor="text1"/>
          <w:sz w:val="24"/>
        </w:rPr>
        <w:tab/>
        <w:t xml:space="preserve">Ji, H.W. et al. Skin-integrated, biocompatible, and stretchable silicon microneedle electrode for long-term EMG monitoring in motion scenario. </w:t>
      </w:r>
      <w:proofErr w:type="spellStart"/>
      <w:r w:rsidRPr="00FD1122">
        <w:rPr>
          <w:rFonts w:ascii="Times New Roman" w:hAnsi="Times New Roman" w:cs="Times New Roman"/>
          <w:color w:val="000000" w:themeColor="text1"/>
          <w:sz w:val="24"/>
        </w:rPr>
        <w:t>npj</w:t>
      </w:r>
      <w:proofErr w:type="spellEnd"/>
      <w:r w:rsidRPr="00FD1122">
        <w:rPr>
          <w:rFonts w:ascii="Times New Roman" w:hAnsi="Times New Roman" w:cs="Times New Roman"/>
          <w:color w:val="000000" w:themeColor="text1"/>
          <w:sz w:val="24"/>
        </w:rPr>
        <w:t xml:space="preserve"> Flexible Electron. 7, 46 (2023).</w:t>
      </w:r>
    </w:p>
    <w:sectPr w:rsidR="00916F9B" w:rsidRPr="00FD11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7E3" w:rsidRDefault="004347E3" w:rsidP="00916F9B">
      <w:r>
        <w:separator/>
      </w:r>
    </w:p>
  </w:endnote>
  <w:endnote w:type="continuationSeparator" w:id="0">
    <w:p w:rsidR="004347E3" w:rsidRDefault="004347E3" w:rsidP="00916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7E3" w:rsidRDefault="004347E3" w:rsidP="00916F9B">
      <w:r>
        <w:separator/>
      </w:r>
    </w:p>
  </w:footnote>
  <w:footnote w:type="continuationSeparator" w:id="0">
    <w:p w:rsidR="004347E3" w:rsidRDefault="004347E3" w:rsidP="00916F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7DD"/>
    <w:rsid w:val="000A341D"/>
    <w:rsid w:val="001E25E4"/>
    <w:rsid w:val="00322B3A"/>
    <w:rsid w:val="00393CE7"/>
    <w:rsid w:val="004347E3"/>
    <w:rsid w:val="004635E2"/>
    <w:rsid w:val="006C02CA"/>
    <w:rsid w:val="006E3C13"/>
    <w:rsid w:val="0075264E"/>
    <w:rsid w:val="00786244"/>
    <w:rsid w:val="0079644C"/>
    <w:rsid w:val="007E1462"/>
    <w:rsid w:val="00916F9B"/>
    <w:rsid w:val="00A523FC"/>
    <w:rsid w:val="00AF37DD"/>
    <w:rsid w:val="00B17DD7"/>
    <w:rsid w:val="00B46F16"/>
    <w:rsid w:val="00B577E4"/>
    <w:rsid w:val="00C4150A"/>
    <w:rsid w:val="00C633D1"/>
    <w:rsid w:val="00C91624"/>
    <w:rsid w:val="00D60F55"/>
    <w:rsid w:val="00DB6E16"/>
    <w:rsid w:val="00EC1913"/>
    <w:rsid w:val="00F6120F"/>
    <w:rsid w:val="00FD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6B914"/>
  <w15:chartTrackingRefBased/>
  <w15:docId w15:val="{6C4B7F8E-A8A3-44D3-B2B2-3A20C85C0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37D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16F9B"/>
    <w:pPr>
      <w:keepNext/>
      <w:keepLines/>
      <w:spacing w:line="360" w:lineRule="auto"/>
      <w:outlineLvl w:val="0"/>
    </w:pPr>
    <w:rPr>
      <w:rFonts w:ascii="Times New Roman" w:eastAsia="Times New Roman" w:hAnsi="Times New Roman"/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3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16F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16F9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16F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16F9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16F9B"/>
    <w:rPr>
      <w:rFonts w:ascii="Times New Roman" w:eastAsia="Times New Roman" w:hAnsi="Times New Roman"/>
      <w:b/>
      <w:bCs/>
      <w:kern w:val="44"/>
      <w:sz w:val="2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19</Pages>
  <Words>744</Words>
  <Characters>4243</Characters>
  <Application>Microsoft Office Word</Application>
  <DocSecurity>0</DocSecurity>
  <Lines>35</Lines>
  <Paragraphs>9</Paragraphs>
  <ScaleCrop>false</ScaleCrop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周新朝</dc:creator>
  <cp:keywords/>
  <dc:description/>
  <cp:lastModifiedBy>周新朝</cp:lastModifiedBy>
  <cp:revision>15</cp:revision>
  <dcterms:created xsi:type="dcterms:W3CDTF">2026-02-07T14:35:00Z</dcterms:created>
  <dcterms:modified xsi:type="dcterms:W3CDTF">2026-02-12T03:53:00Z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21331643-ed87-4365-ab8d-4f74fdc0da07</vt:lpwstr>
  </property>
</Properties>
</file>