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AAB2A" w14:textId="77777777" w:rsidR="005F3E35" w:rsidRPr="0086291C" w:rsidRDefault="005F3E35" w:rsidP="005F3E35">
      <w:pPr>
        <w:spacing w:before="100" w:beforeAutospacing="1" w:after="100" w:afterAutospacing="1" w:line="240" w:lineRule="auto"/>
        <w:outlineLvl w:val="0"/>
        <w:rPr>
          <w:rFonts w:ascii="Times New Roman" w:eastAsia="Times New Roman" w:hAnsi="Times New Roman" w:cs="Times New Roman"/>
          <w:b/>
          <w:bCs/>
          <w:kern w:val="36"/>
          <w14:ligatures w14:val="none"/>
        </w:rPr>
      </w:pPr>
      <w:r w:rsidRPr="0086291C">
        <w:rPr>
          <w:rFonts w:ascii="Times New Roman" w:eastAsia="Times New Roman" w:hAnsi="Times New Roman" w:cs="Times New Roman"/>
          <w:b/>
          <w:bCs/>
          <w:kern w:val="36"/>
          <w14:ligatures w14:val="none"/>
        </w:rPr>
        <w:t>Appendix A. Coding Framework for Qatari Embassy Tweets During the 2022 FIFA World Cup</w:t>
      </w:r>
    </w:p>
    <w:p w14:paraId="6E7553E7"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This appendix presents the coding framework used to analyze Twitter/X communication by Qatari embassies during the 2022 FIFA World Cup. The unit of analysis is the individual tweet posted, reposted, or replied to by each embassy account during the study period (November–December 2022). Tweets were coded across four analytical dimensions: topic, tweet type, interactional direction, and language.</w:t>
      </w:r>
    </w:p>
    <w:p w14:paraId="2620C978" w14:textId="77777777" w:rsidR="005F3E35" w:rsidRPr="0086291C" w:rsidRDefault="005F3E35" w:rsidP="005F3E35">
      <w:pPr>
        <w:spacing w:before="100" w:beforeAutospacing="1" w:after="100" w:afterAutospacing="1" w:line="240" w:lineRule="auto"/>
        <w:outlineLvl w:val="1"/>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A1. Topic of the Tweet</w:t>
      </w:r>
    </w:p>
    <w:p w14:paraId="52DDC082"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This variable captures the primary communicative focus of each post. Tweets were coded into nine thematic clusters, each further divided into analytically specific subcategories to capture communicative intent.</w:t>
      </w:r>
    </w:p>
    <w:p w14:paraId="202F12BF"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10. Event-Led Place Image Projection</w:t>
      </w:r>
    </w:p>
    <w:p w14:paraId="48EEE2DB"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Tweets explicitly anchored to the World Cup that highlight Qatar’s image as host.</w:t>
      </w:r>
    </w:p>
    <w:p w14:paraId="0F81D19D" w14:textId="77777777" w:rsidR="005F3E35" w:rsidRPr="0086291C" w:rsidRDefault="005F3E35" w:rsidP="005F3E3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11 Host Nation Hospitality &amp; Welcoming Narratives</w:t>
      </w:r>
    </w:p>
    <w:p w14:paraId="025336A7" w14:textId="77777777" w:rsidR="005F3E35" w:rsidRPr="0086291C" w:rsidRDefault="005F3E35" w:rsidP="005F3E3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12 Organizational Competence &amp; Readiness</w:t>
      </w:r>
    </w:p>
    <w:p w14:paraId="4D644423" w14:textId="77777777" w:rsidR="005F3E35" w:rsidRPr="0086291C" w:rsidRDefault="005F3E35" w:rsidP="005F3E3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13 Qatar’s Innovation &amp; Infrastructure</w:t>
      </w:r>
    </w:p>
    <w:p w14:paraId="1A96D7A6"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20. Sports Diplomacy &amp; Global Visibility</w:t>
      </w:r>
    </w:p>
    <w:p w14:paraId="27DBB91F"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Football-centered communication used to foster connection, visibility, and affective engagement.</w:t>
      </w:r>
    </w:p>
    <w:p w14:paraId="3359AE7B" w14:textId="77777777" w:rsidR="005F3E35" w:rsidRPr="0086291C" w:rsidRDefault="005F3E35" w:rsidP="005F3E3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21 Match-Centered Engagement</w:t>
      </w:r>
    </w:p>
    <w:p w14:paraId="128784D2" w14:textId="77777777" w:rsidR="005F3E35" w:rsidRPr="0086291C" w:rsidRDefault="005F3E35" w:rsidP="005F3E3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22 Symbolic or Affective Sports Messaging</w:t>
      </w:r>
    </w:p>
    <w:p w14:paraId="73FF217C" w14:textId="77777777" w:rsidR="005F3E35" w:rsidRPr="0086291C" w:rsidRDefault="005F3E35" w:rsidP="005F3E3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23 Event Promotion / Match Information</w:t>
      </w:r>
    </w:p>
    <w:p w14:paraId="1DB490E7" w14:textId="77777777" w:rsidR="005F3E35" w:rsidRPr="0086291C" w:rsidRDefault="005F3E35" w:rsidP="005F3E3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24 Ambassador or Diplomatic Presence at Matches or FIFA Events</w:t>
      </w:r>
    </w:p>
    <w:p w14:paraId="3327B553" w14:textId="77777777" w:rsidR="005F3E35" w:rsidRPr="0086291C" w:rsidRDefault="005F3E35" w:rsidP="005F3E3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25 Fan Engagement &amp; Atmosphere</w:t>
      </w:r>
    </w:p>
    <w:p w14:paraId="15640EF7" w14:textId="77777777" w:rsidR="005F3E35" w:rsidRPr="0086291C" w:rsidRDefault="005F3E35" w:rsidP="005F3E3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26 World Cup Legacy Narratives</w:t>
      </w:r>
    </w:p>
    <w:p w14:paraId="3A9EDD17" w14:textId="77777777" w:rsidR="005F3E35" w:rsidRPr="0086291C" w:rsidRDefault="005F3E35" w:rsidP="005F3E35">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27 FIFA Governance, Controversies &amp; Critical Issues</w:t>
      </w:r>
    </w:p>
    <w:p w14:paraId="7B94A081"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30. Cultural Diplomacy &amp; National Identity Projection</w:t>
      </w:r>
    </w:p>
    <w:p w14:paraId="0FDE7D50"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Tweets promoting Qatari heritage, values, and intercultural understanding.</w:t>
      </w:r>
    </w:p>
    <w:p w14:paraId="657A10B2" w14:textId="77777777" w:rsidR="005F3E35" w:rsidRPr="0086291C" w:rsidRDefault="005F3E35" w:rsidP="005F3E35">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31 Qatari Culture &amp; Traditions</w:t>
      </w:r>
    </w:p>
    <w:p w14:paraId="16DF6411" w14:textId="77777777" w:rsidR="005F3E35" w:rsidRPr="0086291C" w:rsidRDefault="005F3E35" w:rsidP="005F3E35">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32 National Holidays &amp; Identity Markers</w:t>
      </w:r>
    </w:p>
    <w:p w14:paraId="130EAD21" w14:textId="77777777" w:rsidR="005F3E35" w:rsidRPr="0086291C" w:rsidRDefault="005F3E35" w:rsidP="005F3E35">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33 Intercultural Exchange Messages</w:t>
      </w:r>
    </w:p>
    <w:p w14:paraId="3514935F" w14:textId="77777777" w:rsidR="005F3E35" w:rsidRPr="0086291C" w:rsidRDefault="005F3E35" w:rsidP="005F3E35">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34 Tourism, Branding &amp; Soft Power Imagery</w:t>
      </w:r>
    </w:p>
    <w:p w14:paraId="716668D1"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(Event-related cultural references were coded by primary communicative intent.)</w:t>
      </w:r>
    </w:p>
    <w:p w14:paraId="00D01ACE"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lastRenderedPageBreak/>
        <w:t>40. Public Diplomacy Messaging &amp; Bilateral Relations</w:t>
      </w:r>
    </w:p>
    <w:p w14:paraId="4AA1147F"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Political and institutional communication between Qatar and other states or organizations.</w:t>
      </w:r>
    </w:p>
    <w:p w14:paraId="209C26CE" w14:textId="77777777" w:rsidR="005F3E35" w:rsidRPr="0086291C" w:rsidRDefault="005F3E35" w:rsidP="005F3E35">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41 Bilateral Meetings / Diplomatic Engagements</w:t>
      </w:r>
    </w:p>
    <w:p w14:paraId="21896389" w14:textId="77777777" w:rsidR="005F3E35" w:rsidRPr="0086291C" w:rsidRDefault="005F3E35" w:rsidP="005F3E35">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42 Cooperation Announcements / Government Statements</w:t>
      </w:r>
    </w:p>
    <w:p w14:paraId="2EBC492D" w14:textId="77777777" w:rsidR="005F3E35" w:rsidRPr="0086291C" w:rsidRDefault="005F3E35" w:rsidP="005F3E35">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43 Multilateral / Global Issues</w:t>
      </w:r>
    </w:p>
    <w:p w14:paraId="085004FD"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50. Media Visibility &amp; Narrative Amplification</w:t>
      </w:r>
    </w:p>
    <w:p w14:paraId="00DC15E3"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Tweets amplifying media narratives about Qatar or the World Cup.</w:t>
      </w:r>
    </w:p>
    <w:p w14:paraId="16404CE1" w14:textId="77777777" w:rsidR="005F3E35" w:rsidRPr="0086291C" w:rsidRDefault="005F3E35" w:rsidP="005F3E35">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51 Sharing International Media Coverage of Qatar</w:t>
      </w:r>
    </w:p>
    <w:p w14:paraId="3BD21C0C" w14:textId="77777777" w:rsidR="005F3E35" w:rsidRPr="0086291C" w:rsidRDefault="005F3E35" w:rsidP="005F3E35">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52 Embassy or Ambassador Media Presence</w:t>
      </w:r>
    </w:p>
    <w:p w14:paraId="068AC234" w14:textId="77777777" w:rsidR="005F3E35" w:rsidRPr="0086291C" w:rsidRDefault="005F3E35" w:rsidP="005F3E35">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53 Think Tanks, Analysts, or Commentary</w:t>
      </w:r>
    </w:p>
    <w:p w14:paraId="14490BC7"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60. Consular Outreach &amp; Community Support</w:t>
      </w:r>
    </w:p>
    <w:p w14:paraId="51557E53"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Service-oriented communication directed at citizens or publics abroad.</w:t>
      </w:r>
    </w:p>
    <w:p w14:paraId="57DC165C" w14:textId="77777777" w:rsidR="005F3E35" w:rsidRPr="0086291C" w:rsidRDefault="005F3E35" w:rsidP="005F3E35">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61 Public Service Announcements</w:t>
      </w:r>
    </w:p>
    <w:p w14:paraId="3152A9F4" w14:textId="77777777" w:rsidR="005F3E35" w:rsidRPr="0086291C" w:rsidRDefault="005F3E35" w:rsidP="005F3E35">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62 Safety, Travel, or Advisory Information</w:t>
      </w:r>
    </w:p>
    <w:p w14:paraId="4B4ECA02" w14:textId="77777777" w:rsidR="005F3E35" w:rsidRPr="0086291C" w:rsidRDefault="005F3E35" w:rsidP="005F3E35">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63 Citizen Support and Community Events</w:t>
      </w:r>
    </w:p>
    <w:p w14:paraId="28A89CCC"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(Procedural guidance coded as 61/62; event delivery coded as 12.)</w:t>
      </w:r>
    </w:p>
    <w:p w14:paraId="6794116D"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70. National Branding of Qatar Abroad</w:t>
      </w:r>
    </w:p>
    <w:p w14:paraId="366D8234"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Branding content not explicitly tied to match play or event timing.</w:t>
      </w:r>
    </w:p>
    <w:p w14:paraId="2228C52E" w14:textId="77777777" w:rsidR="005F3E35" w:rsidRPr="0086291C" w:rsidRDefault="005F3E35" w:rsidP="005F3E35">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71 Qatar’s Global Achievements or Development Vision</w:t>
      </w:r>
    </w:p>
    <w:p w14:paraId="112149B5" w14:textId="77777777" w:rsidR="005F3E35" w:rsidRPr="0086291C" w:rsidRDefault="005F3E35" w:rsidP="005F3E35">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72 International Contributions / Philanthropy</w:t>
      </w:r>
    </w:p>
    <w:p w14:paraId="45156FFB" w14:textId="77777777" w:rsidR="005F3E35" w:rsidRPr="0086291C" w:rsidRDefault="005F3E35" w:rsidP="005F3E35">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73 Leadership Visibility and State Narratives</w:t>
      </w:r>
    </w:p>
    <w:p w14:paraId="6275D81B"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Topic 10 captures World Cup–anchored branding; Topic 70 captures longer-term national branding.</w:t>
      </w:r>
    </w:p>
    <w:p w14:paraId="5DF08189"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80. Crisis Response, Condolences &amp; Reputation Protection</w:t>
      </w:r>
    </w:p>
    <w:p w14:paraId="6EA65D07"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Tweets addressing sensitive contexts or reputational risk.</w:t>
      </w:r>
    </w:p>
    <w:p w14:paraId="7F4BC3D5" w14:textId="77777777" w:rsidR="005F3E35" w:rsidRPr="0086291C" w:rsidRDefault="005F3E35" w:rsidP="005F3E35">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81 Condolence or Solidarity Messages</w:t>
      </w:r>
    </w:p>
    <w:p w14:paraId="18A4D0F8" w14:textId="77777777" w:rsidR="005F3E35" w:rsidRPr="0086291C" w:rsidRDefault="005F3E35" w:rsidP="005F3E35">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82 Clarification or Defense of Qatar</w:t>
      </w:r>
    </w:p>
    <w:p w14:paraId="05F1870D" w14:textId="77777777" w:rsidR="005F3E35" w:rsidRPr="0086291C" w:rsidRDefault="005F3E35" w:rsidP="005F3E35">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83 Disaster Response or Humanitarian Assistance</w:t>
      </w:r>
    </w:p>
    <w:p w14:paraId="1DD69FBE" w14:textId="77777777" w:rsidR="005F3E35" w:rsidRPr="0086291C" w:rsidRDefault="005F3E35" w:rsidP="005F3E35">
      <w:pPr>
        <w:spacing w:before="100" w:beforeAutospacing="1" w:after="100" w:afterAutospacing="1" w:line="240" w:lineRule="auto"/>
        <w:outlineLvl w:val="2"/>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90. Embassy Identity &amp; Institutional Self-Presentation</w:t>
      </w:r>
    </w:p>
    <w:p w14:paraId="4DBB0155"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lastRenderedPageBreak/>
        <w:t>Tweets presenting the embassy as a communicative actor.</w:t>
      </w:r>
    </w:p>
    <w:p w14:paraId="1A2EF465" w14:textId="77777777" w:rsidR="005F3E35" w:rsidRPr="0086291C" w:rsidRDefault="005F3E35" w:rsidP="005F3E35">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91 Embassy Activities &amp; Initiatives</w:t>
      </w:r>
    </w:p>
    <w:p w14:paraId="16628A5B" w14:textId="77777777" w:rsidR="005F3E35" w:rsidRPr="0086291C" w:rsidRDefault="005F3E35" w:rsidP="005F3E35">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92 Ambassador Visibility</w:t>
      </w:r>
    </w:p>
    <w:p w14:paraId="5D62795B" w14:textId="77777777" w:rsidR="005F3E35" w:rsidRPr="0086291C" w:rsidRDefault="005F3E35" w:rsidP="005F3E35">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93 Administrative Operations &amp; Announcements</w:t>
      </w:r>
    </w:p>
    <w:p w14:paraId="25D69005" w14:textId="77777777" w:rsidR="005F3E35" w:rsidRPr="0086291C" w:rsidRDefault="005F3E35" w:rsidP="005F3E35">
      <w:pPr>
        <w:spacing w:before="100" w:beforeAutospacing="1" w:after="100" w:afterAutospacing="1" w:line="240" w:lineRule="auto"/>
        <w:outlineLvl w:val="1"/>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A2. Tweet Type</w:t>
      </w:r>
    </w:p>
    <w:p w14:paraId="335FE23D"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Each post was coded as:</w:t>
      </w:r>
    </w:p>
    <w:p w14:paraId="00771083" w14:textId="77777777" w:rsidR="005F3E35" w:rsidRPr="0086291C" w:rsidRDefault="005F3E35" w:rsidP="005F3E35">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Original tweet</w:t>
      </w:r>
    </w:p>
    <w:p w14:paraId="72C1169A" w14:textId="77777777" w:rsidR="005F3E35" w:rsidRPr="0086291C" w:rsidRDefault="005F3E35" w:rsidP="005F3E35">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Retweet</w:t>
      </w:r>
    </w:p>
    <w:p w14:paraId="748D07CE" w14:textId="77777777" w:rsidR="005F3E35" w:rsidRPr="0086291C" w:rsidRDefault="005F3E35" w:rsidP="005F3E35">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Reply</w:t>
      </w:r>
    </w:p>
    <w:p w14:paraId="61716AF0"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This distinction differentiates content creation from interaction.</w:t>
      </w:r>
    </w:p>
    <w:p w14:paraId="572051D4" w14:textId="77777777" w:rsidR="005F3E35" w:rsidRPr="0086291C" w:rsidRDefault="005F3E35" w:rsidP="005F3E35">
      <w:pPr>
        <w:spacing w:before="100" w:beforeAutospacing="1" w:after="100" w:afterAutospacing="1" w:line="240" w:lineRule="auto"/>
        <w:outlineLvl w:val="1"/>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A3. Interactional Direction (Retweets and Replies)</w:t>
      </w:r>
    </w:p>
    <w:p w14:paraId="0DF0074A"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For retweets and replies, the institutional actor engaged was coded as:</w:t>
      </w:r>
    </w:p>
    <w:p w14:paraId="4C544A1E"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Qatar leadership (Emir, Prime Minister, Royal Court)</w:t>
      </w:r>
    </w:p>
    <w:p w14:paraId="58AC4F7E"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Ministry of Foreign Affairs</w:t>
      </w:r>
    </w:p>
    <w:p w14:paraId="65727282"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Other Qatari government agencies</w:t>
      </w:r>
    </w:p>
    <w:p w14:paraId="729FC7FB"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Qatari embassies</w:t>
      </w:r>
    </w:p>
    <w:p w14:paraId="76C7D174"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Embassies in Qatar</w:t>
      </w:r>
    </w:p>
    <w:p w14:paraId="6ABB5748"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Foreign government ministries</w:t>
      </w:r>
    </w:p>
    <w:p w14:paraId="30106702"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FIFA / event organizers</w:t>
      </w:r>
    </w:p>
    <w:p w14:paraId="004C8941"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Qatari media</w:t>
      </w:r>
    </w:p>
    <w:p w14:paraId="133A27B5"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International media</w:t>
      </w:r>
    </w:p>
    <w:p w14:paraId="3911FADC" w14:textId="77777777" w:rsidR="005F3E35" w:rsidRPr="0086291C" w:rsidRDefault="005F3E35" w:rsidP="005F3E35">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NGOs or international organizations</w:t>
      </w:r>
    </w:p>
    <w:p w14:paraId="01D1A34C"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These categories capture institutional amplification patterns and relational positioning.</w:t>
      </w:r>
    </w:p>
    <w:p w14:paraId="62724A56" w14:textId="77777777" w:rsidR="005F3E35" w:rsidRPr="0086291C" w:rsidRDefault="005F3E35" w:rsidP="005F3E35">
      <w:pPr>
        <w:spacing w:before="100" w:beforeAutospacing="1" w:after="100" w:afterAutospacing="1" w:line="240" w:lineRule="auto"/>
        <w:outlineLvl w:val="1"/>
        <w:rPr>
          <w:rFonts w:ascii="Times New Roman" w:eastAsia="Times New Roman" w:hAnsi="Times New Roman" w:cs="Times New Roman"/>
          <w:b/>
          <w:bCs/>
          <w:kern w:val="0"/>
          <w14:ligatures w14:val="none"/>
        </w:rPr>
      </w:pPr>
      <w:r w:rsidRPr="0086291C">
        <w:rPr>
          <w:rFonts w:ascii="Times New Roman" w:eastAsia="Times New Roman" w:hAnsi="Times New Roman" w:cs="Times New Roman"/>
          <w:b/>
          <w:bCs/>
          <w:kern w:val="0"/>
          <w14:ligatures w14:val="none"/>
        </w:rPr>
        <w:t>A4. Language of Communication</w:t>
      </w:r>
    </w:p>
    <w:p w14:paraId="559ABA22"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Tweets were coded by language:</w:t>
      </w:r>
    </w:p>
    <w:p w14:paraId="2BE3829E"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Arabic</w:t>
      </w:r>
    </w:p>
    <w:p w14:paraId="5216C030"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Global English</w:t>
      </w:r>
    </w:p>
    <w:p w14:paraId="4DD7D4A4"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French</w:t>
      </w:r>
    </w:p>
    <w:p w14:paraId="6C05844C"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Spanish</w:t>
      </w:r>
    </w:p>
    <w:p w14:paraId="2AB146F4"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German</w:t>
      </w:r>
    </w:p>
    <w:p w14:paraId="6DFBD57B"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Portuguese</w:t>
      </w:r>
    </w:p>
    <w:p w14:paraId="7139BD87"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Polish</w:t>
      </w:r>
    </w:p>
    <w:p w14:paraId="4F28C8F9"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Japanese</w:t>
      </w:r>
    </w:p>
    <w:p w14:paraId="6AB2C5B5"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Korean</w:t>
      </w:r>
    </w:p>
    <w:p w14:paraId="67579502"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lastRenderedPageBreak/>
        <w:t>Multilingual</w:t>
      </w:r>
    </w:p>
    <w:p w14:paraId="25FC48EB"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Visual-only</w:t>
      </w:r>
    </w:p>
    <w:p w14:paraId="5A861505" w14:textId="77777777" w:rsidR="005F3E35" w:rsidRPr="0086291C" w:rsidRDefault="005F3E35" w:rsidP="005F3E35">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Other</w:t>
      </w:r>
    </w:p>
    <w:p w14:paraId="64E13CC0" w14:textId="77777777" w:rsidR="005F3E35" w:rsidRPr="0086291C" w:rsidRDefault="005F3E35" w:rsidP="005F3E35">
      <w:pPr>
        <w:spacing w:before="100" w:beforeAutospacing="1" w:after="100" w:afterAutospacing="1" w:line="240" w:lineRule="auto"/>
        <w:rPr>
          <w:rFonts w:ascii="Times New Roman" w:eastAsia="Times New Roman" w:hAnsi="Times New Roman" w:cs="Times New Roman"/>
          <w:kern w:val="0"/>
          <w14:ligatures w14:val="none"/>
        </w:rPr>
      </w:pPr>
      <w:r w:rsidRPr="0086291C">
        <w:rPr>
          <w:rFonts w:ascii="Times New Roman" w:eastAsia="Times New Roman" w:hAnsi="Times New Roman" w:cs="Times New Roman"/>
          <w:kern w:val="0"/>
          <w14:ligatures w14:val="none"/>
        </w:rPr>
        <w:t>Language functions as a proxy for audience orientation and localization strategies.</w:t>
      </w:r>
    </w:p>
    <w:p w14:paraId="2FE48D15" w14:textId="77777777" w:rsidR="005F3E35" w:rsidRPr="00D16E74" w:rsidRDefault="005F3E35" w:rsidP="005F3E35">
      <w:pPr>
        <w:pStyle w:val="NormalWeb"/>
        <w:spacing w:after="0" w:afterAutospacing="0" w:line="480" w:lineRule="auto"/>
        <w:ind w:left="720" w:hanging="720"/>
      </w:pPr>
    </w:p>
    <w:p w14:paraId="42BCC64E" w14:textId="77777777" w:rsidR="00E023F9" w:rsidRDefault="00E023F9"/>
    <w:sectPr w:rsidR="00E023F9" w:rsidSect="005F3E35">
      <w:headerReference w:type="even" r:id="rId5"/>
      <w:headerReference w:type="default" r:id="rId6"/>
      <w:footerReference w:type="even" r:id="rId7"/>
      <w:footerReference w:type="default" r:id="rI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99231383"/>
      <w:docPartObj>
        <w:docPartGallery w:val="Page Numbers (Bottom of Page)"/>
        <w:docPartUnique/>
      </w:docPartObj>
    </w:sdtPr>
    <w:sdtContent>
      <w:p w14:paraId="4FBF8A6B" w14:textId="77777777" w:rsidR="005F3E35" w:rsidRDefault="005F3E35" w:rsidP="007F3B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22E1606" w14:textId="77777777" w:rsidR="005F3E35" w:rsidRDefault="005F3E35" w:rsidP="00E42D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92677239"/>
      <w:docPartObj>
        <w:docPartGallery w:val="Page Numbers (Bottom of Page)"/>
        <w:docPartUnique/>
      </w:docPartObj>
    </w:sdtPr>
    <w:sdtContent>
      <w:p w14:paraId="18C42A85" w14:textId="77777777" w:rsidR="005F3E35" w:rsidRDefault="005F3E35" w:rsidP="007F3B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9FF8FF" w14:textId="77777777" w:rsidR="005F3E35" w:rsidRDefault="005F3E35" w:rsidP="00E42DF0">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20284688"/>
      <w:docPartObj>
        <w:docPartGallery w:val="Page Numbers (Top of Page)"/>
        <w:docPartUnique/>
      </w:docPartObj>
    </w:sdtPr>
    <w:sdtContent>
      <w:p w14:paraId="6E0537B7" w14:textId="77777777" w:rsidR="005F3E35" w:rsidRDefault="005F3E35" w:rsidP="007F3B2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937668F" w14:textId="77777777" w:rsidR="005F3E35" w:rsidRDefault="005F3E35" w:rsidP="00D16E7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0208345"/>
      <w:docPartObj>
        <w:docPartGallery w:val="Page Numbers (Top of Page)"/>
        <w:docPartUnique/>
      </w:docPartObj>
    </w:sdtPr>
    <w:sdtContent>
      <w:p w14:paraId="1A51F3EB" w14:textId="77777777" w:rsidR="005F3E35" w:rsidRDefault="005F3E35" w:rsidP="007F3B2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0746FA" w14:textId="77777777" w:rsidR="005F3E35" w:rsidRDefault="005F3E35" w:rsidP="00D16E74">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04097"/>
    <w:multiLevelType w:val="multilevel"/>
    <w:tmpl w:val="4B149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8975FB"/>
    <w:multiLevelType w:val="multilevel"/>
    <w:tmpl w:val="CE08B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882668"/>
    <w:multiLevelType w:val="multilevel"/>
    <w:tmpl w:val="5636C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DB3965"/>
    <w:multiLevelType w:val="multilevel"/>
    <w:tmpl w:val="126AD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690CE9"/>
    <w:multiLevelType w:val="multilevel"/>
    <w:tmpl w:val="F2BA6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4B7253"/>
    <w:multiLevelType w:val="multilevel"/>
    <w:tmpl w:val="43742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C012BF"/>
    <w:multiLevelType w:val="multilevel"/>
    <w:tmpl w:val="B22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F86B3D"/>
    <w:multiLevelType w:val="multilevel"/>
    <w:tmpl w:val="A136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AA320F"/>
    <w:multiLevelType w:val="multilevel"/>
    <w:tmpl w:val="43600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E15534"/>
    <w:multiLevelType w:val="multilevel"/>
    <w:tmpl w:val="F3583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2E31EC"/>
    <w:multiLevelType w:val="multilevel"/>
    <w:tmpl w:val="F474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560B61"/>
    <w:multiLevelType w:val="multilevel"/>
    <w:tmpl w:val="880CA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8737282">
    <w:abstractNumId w:val="4"/>
  </w:num>
  <w:num w:numId="2" w16cid:durableId="1707679674">
    <w:abstractNumId w:val="1"/>
  </w:num>
  <w:num w:numId="3" w16cid:durableId="1409034265">
    <w:abstractNumId w:val="7"/>
  </w:num>
  <w:num w:numId="4" w16cid:durableId="2002270096">
    <w:abstractNumId w:val="11"/>
  </w:num>
  <w:num w:numId="5" w16cid:durableId="630281704">
    <w:abstractNumId w:val="5"/>
  </w:num>
  <w:num w:numId="6" w16cid:durableId="1848206989">
    <w:abstractNumId w:val="10"/>
  </w:num>
  <w:num w:numId="7" w16cid:durableId="1571112049">
    <w:abstractNumId w:val="9"/>
  </w:num>
  <w:num w:numId="8" w16cid:durableId="2006977231">
    <w:abstractNumId w:val="6"/>
  </w:num>
  <w:num w:numId="9" w16cid:durableId="1281185835">
    <w:abstractNumId w:val="2"/>
  </w:num>
  <w:num w:numId="10" w16cid:durableId="698580185">
    <w:abstractNumId w:val="0"/>
  </w:num>
  <w:num w:numId="11" w16cid:durableId="350452632">
    <w:abstractNumId w:val="8"/>
  </w:num>
  <w:num w:numId="12" w16cid:durableId="12794147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E35"/>
    <w:rsid w:val="000C4033"/>
    <w:rsid w:val="004B42CB"/>
    <w:rsid w:val="005F3E35"/>
    <w:rsid w:val="006E1731"/>
    <w:rsid w:val="007D5ECA"/>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E3946"/>
  <w15:chartTrackingRefBased/>
  <w15:docId w15:val="{FFCDD2A2-E490-4A1B-96A7-2FB14B97F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E35"/>
    <w:rPr>
      <w:lang/>
    </w:rPr>
  </w:style>
  <w:style w:type="paragraph" w:styleId="Heading1">
    <w:name w:val="heading 1"/>
    <w:basedOn w:val="Normal"/>
    <w:next w:val="Normal"/>
    <w:link w:val="Heading1Char"/>
    <w:uiPriority w:val="9"/>
    <w:qFormat/>
    <w:rsid w:val="005F3E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3E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3E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3E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3E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3E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3E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3E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3E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E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3E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3E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3E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3E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3E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3E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3E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3E35"/>
    <w:rPr>
      <w:rFonts w:eastAsiaTheme="majorEastAsia" w:cstheme="majorBidi"/>
      <w:color w:val="272727" w:themeColor="text1" w:themeTint="D8"/>
    </w:rPr>
  </w:style>
  <w:style w:type="paragraph" w:styleId="Title">
    <w:name w:val="Title"/>
    <w:basedOn w:val="Normal"/>
    <w:next w:val="Normal"/>
    <w:link w:val="TitleChar"/>
    <w:uiPriority w:val="10"/>
    <w:qFormat/>
    <w:rsid w:val="005F3E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3E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3E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3E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3E35"/>
    <w:pPr>
      <w:spacing w:before="160"/>
      <w:jc w:val="center"/>
    </w:pPr>
    <w:rPr>
      <w:i/>
      <w:iCs/>
      <w:color w:val="404040" w:themeColor="text1" w:themeTint="BF"/>
    </w:rPr>
  </w:style>
  <w:style w:type="character" w:customStyle="1" w:styleId="QuoteChar">
    <w:name w:val="Quote Char"/>
    <w:basedOn w:val="DefaultParagraphFont"/>
    <w:link w:val="Quote"/>
    <w:uiPriority w:val="29"/>
    <w:rsid w:val="005F3E35"/>
    <w:rPr>
      <w:i/>
      <w:iCs/>
      <w:color w:val="404040" w:themeColor="text1" w:themeTint="BF"/>
    </w:rPr>
  </w:style>
  <w:style w:type="paragraph" w:styleId="ListParagraph">
    <w:name w:val="List Paragraph"/>
    <w:basedOn w:val="Normal"/>
    <w:uiPriority w:val="34"/>
    <w:qFormat/>
    <w:rsid w:val="005F3E35"/>
    <w:pPr>
      <w:ind w:left="720"/>
      <w:contextualSpacing/>
    </w:pPr>
  </w:style>
  <w:style w:type="character" w:styleId="IntenseEmphasis">
    <w:name w:val="Intense Emphasis"/>
    <w:basedOn w:val="DefaultParagraphFont"/>
    <w:uiPriority w:val="21"/>
    <w:qFormat/>
    <w:rsid w:val="005F3E35"/>
    <w:rPr>
      <w:i/>
      <w:iCs/>
      <w:color w:val="0F4761" w:themeColor="accent1" w:themeShade="BF"/>
    </w:rPr>
  </w:style>
  <w:style w:type="paragraph" w:styleId="IntenseQuote">
    <w:name w:val="Intense Quote"/>
    <w:basedOn w:val="Normal"/>
    <w:next w:val="Normal"/>
    <w:link w:val="IntenseQuoteChar"/>
    <w:uiPriority w:val="30"/>
    <w:qFormat/>
    <w:rsid w:val="005F3E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3E35"/>
    <w:rPr>
      <w:i/>
      <w:iCs/>
      <w:color w:val="0F4761" w:themeColor="accent1" w:themeShade="BF"/>
    </w:rPr>
  </w:style>
  <w:style w:type="character" w:styleId="IntenseReference">
    <w:name w:val="Intense Reference"/>
    <w:basedOn w:val="DefaultParagraphFont"/>
    <w:uiPriority w:val="32"/>
    <w:qFormat/>
    <w:rsid w:val="005F3E35"/>
    <w:rPr>
      <w:b/>
      <w:bCs/>
      <w:smallCaps/>
      <w:color w:val="0F4761" w:themeColor="accent1" w:themeShade="BF"/>
      <w:spacing w:val="5"/>
    </w:rPr>
  </w:style>
  <w:style w:type="paragraph" w:styleId="NormalWeb">
    <w:name w:val="Normal (Web)"/>
    <w:basedOn w:val="Normal"/>
    <w:uiPriority w:val="99"/>
    <w:unhideWhenUsed/>
    <w:rsid w:val="005F3E35"/>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5F3E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3E35"/>
    <w:rPr>
      <w:lang/>
    </w:rPr>
  </w:style>
  <w:style w:type="character" w:styleId="PageNumber">
    <w:name w:val="page number"/>
    <w:basedOn w:val="DefaultParagraphFont"/>
    <w:uiPriority w:val="99"/>
    <w:semiHidden/>
    <w:unhideWhenUsed/>
    <w:rsid w:val="005F3E35"/>
  </w:style>
  <w:style w:type="paragraph" w:styleId="Header">
    <w:name w:val="header"/>
    <w:basedOn w:val="Normal"/>
    <w:link w:val="HeaderChar"/>
    <w:uiPriority w:val="99"/>
    <w:unhideWhenUsed/>
    <w:rsid w:val="005F3E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3E35"/>
    <w:rPr>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562</Words>
  <Characters>3677</Characters>
  <Application>Microsoft Office Word</Application>
  <DocSecurity>0</DocSecurity>
  <Lines>66</Lines>
  <Paragraphs>31</Paragraphs>
  <ScaleCrop>false</ScaleCrop>
  <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2026-02-23T12:03:00Z</dcterms:created>
  <dcterms:modified xsi:type="dcterms:W3CDTF">2026-02-23T12:03:00Z</dcterms:modified>
</cp:coreProperties>
</file>