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ACC" w:rsidRDefault="002D0ACC" w:rsidP="002D0ACC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72A69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sFigures</w:t>
      </w:r>
    </w:p>
    <w:p w:rsidR="008F0279" w:rsidRDefault="008F0279" w:rsidP="002D0ACC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>
            <wp:extent cx="5274310" cy="13347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figure 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34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0279" w:rsidRDefault="008F0279" w:rsidP="008F0279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sFigure 1. </w:t>
      </w:r>
      <w:r>
        <w:rPr>
          <w:rFonts w:ascii="Times New Roman" w:hAnsi="Times New Roman" w:cs="Times New Roman"/>
          <w:sz w:val="24"/>
          <w:szCs w:val="24"/>
        </w:rPr>
        <w:t>Immunochemistry staining of PCNA of 4T1 tumor and B16 tumor, Bar: 50</w:t>
      </w:r>
      <w:r w:rsidRPr="0050547B">
        <w:rPr>
          <w:rFonts w:ascii="Times New Roman" w:hAnsi="Times New Roman" w:cs="Times New Roman"/>
          <w:sz w:val="24"/>
          <w:szCs w:val="24"/>
        </w:rPr>
        <w:t>μm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F0279" w:rsidRDefault="008F0279" w:rsidP="002D0ACC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F0279" w:rsidRPr="008F0279" w:rsidRDefault="008F0279" w:rsidP="002D0ACC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0" w:name="_GoBack"/>
      <w:bookmarkEnd w:id="0"/>
    </w:p>
    <w:p w:rsidR="008F0279" w:rsidRDefault="008F0279" w:rsidP="002D0ACC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F0279" w:rsidRDefault="008F0279" w:rsidP="002D0ACC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8F0279" w:rsidRPr="00872A69" w:rsidRDefault="008F0279" w:rsidP="002D0ACC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2A69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2D867135" wp14:editId="19B1C25E">
            <wp:extent cx="4101084" cy="530352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figure 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01084" cy="5303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2A69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sFigure </w:t>
      </w:r>
      <w:r w:rsidRPr="00872A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 </w:t>
      </w:r>
      <w:r w:rsidRPr="00872A69">
        <w:rPr>
          <w:rFonts w:ascii="Times New Roman" w:hAnsi="Times New Roman" w:cs="Times New Roman"/>
          <w:color w:val="000000" w:themeColor="text1"/>
          <w:sz w:val="24"/>
          <w:szCs w:val="24"/>
        </w:rPr>
        <w:t>The cell survival rates of Hep G2, Hep 3B, A549, H1299, SiHa and C33A cells. Cells were treated with SVA, MET, SVA and MET for 24, 48 or 72 h.</w:t>
      </w: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2A69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37A47E5" wp14:editId="1524FB6E">
            <wp:extent cx="2325624" cy="4619244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figure 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5624" cy="4619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2A69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</w:t>
      </w:r>
      <w:r w:rsidRPr="00872A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 2</w:t>
      </w:r>
      <w:r w:rsidRPr="00872A69">
        <w:rPr>
          <w:rFonts w:ascii="Times New Roman" w:hAnsi="Times New Roman" w:cs="Times New Roman"/>
          <w:color w:val="000000" w:themeColor="text1"/>
          <w:sz w:val="24"/>
          <w:szCs w:val="24"/>
        </w:rPr>
        <w:t>. Immunofluorescence of Hif1α after100nM endothelin 1 pre-treated and synergism of SVA and MET of Hep 3B and MDA-MB-231. Bar=25μm.</w:t>
      </w: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2A69">
        <w:rPr>
          <w:rFonts w:ascii="Times New Roman" w:hAnsi="Times New Roman" w:cs="Times New Roman" w:hint="eastAsia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46CE5944" wp14:editId="75436948">
            <wp:extent cx="1421892" cy="1170432"/>
            <wp:effectExtent l="0" t="0" r="698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figure 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1892" cy="1170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72A69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sFigure 3</w:t>
      </w:r>
      <w:r w:rsidRPr="00872A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872A6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Analysis of Hif1α and ETBR expression </w:t>
      </w:r>
      <w:r w:rsidRPr="00872A69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of </w:t>
      </w:r>
      <w:r w:rsidRPr="00872A69">
        <w:rPr>
          <w:rFonts w:ascii="Times New Roman" w:hAnsi="Times New Roman" w:cs="Times New Roman"/>
          <w:color w:val="000000" w:themeColor="text1"/>
          <w:sz w:val="24"/>
          <w:szCs w:val="24"/>
        </w:rPr>
        <w:t>Hep G2 and MCF7 cells after pre-treated with 100nM endothelin 1 for 1h, then knockdown EBTR expression by siRNA or treated with synergism of SVA and MET for 24h by western blotting.</w:t>
      </w: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72A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872A69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Table </w:t>
      </w:r>
      <w:r w:rsidRPr="00872A69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 </w:t>
      </w:r>
      <w:r w:rsidRPr="00872A69">
        <w:rPr>
          <w:rFonts w:ascii="Times New Roman" w:hAnsi="Times New Roman" w:cs="Times New Roman"/>
          <w:color w:val="000000" w:themeColor="text1"/>
          <w:sz w:val="24"/>
          <w:szCs w:val="24"/>
        </w:rPr>
        <w:t>Clinical information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0"/>
        <w:gridCol w:w="910"/>
        <w:gridCol w:w="1516"/>
        <w:gridCol w:w="1159"/>
        <w:gridCol w:w="1088"/>
        <w:gridCol w:w="1058"/>
        <w:gridCol w:w="1701"/>
      </w:tblGrid>
      <w:tr w:rsidR="002D0ACC" w:rsidRPr="00872A69" w:rsidTr="00124592">
        <w:tc>
          <w:tcPr>
            <w:tcW w:w="790" w:type="dxa"/>
            <w:tcBorders>
              <w:bottom w:val="single" w:sz="4" w:space="0" w:color="auto"/>
            </w:tcBorders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No.</w:t>
            </w:r>
          </w:p>
        </w:tc>
        <w:tc>
          <w:tcPr>
            <w:tcW w:w="910" w:type="dxa"/>
            <w:tcBorders>
              <w:bottom w:val="single" w:sz="4" w:space="0" w:color="auto"/>
            </w:tcBorders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Age</w:t>
            </w:r>
          </w:p>
        </w:tc>
        <w:tc>
          <w:tcPr>
            <w:tcW w:w="1516" w:type="dxa"/>
            <w:tcBorders>
              <w:bottom w:val="single" w:sz="4" w:space="0" w:color="auto"/>
            </w:tcBorders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Tumor site</w:t>
            </w:r>
          </w:p>
        </w:tc>
        <w:tc>
          <w:tcPr>
            <w:tcW w:w="1159" w:type="dxa"/>
            <w:tcBorders>
              <w:bottom w:val="single" w:sz="4" w:space="0" w:color="auto"/>
            </w:tcBorders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E</w:t>
            </w:r>
            <w:r w:rsidRPr="00872A69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R</w:t>
            </w:r>
            <w:r w:rsidRPr="00872A6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088" w:type="dxa"/>
            <w:tcBorders>
              <w:bottom w:val="single" w:sz="4" w:space="0" w:color="auto"/>
            </w:tcBorders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PR</w:t>
            </w:r>
          </w:p>
        </w:tc>
        <w:tc>
          <w:tcPr>
            <w:tcW w:w="1058" w:type="dxa"/>
            <w:tcBorders>
              <w:bottom w:val="single" w:sz="4" w:space="0" w:color="auto"/>
            </w:tcBorders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Her</w:t>
            </w:r>
            <w:r w:rsidRPr="00872A6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Ki67</w:t>
            </w:r>
          </w:p>
        </w:tc>
      </w:tr>
      <w:tr w:rsidR="002D0ACC" w:rsidRPr="00872A69" w:rsidTr="00124592">
        <w:tc>
          <w:tcPr>
            <w:tcW w:w="790" w:type="dxa"/>
            <w:tcBorders>
              <w:top w:val="single" w:sz="4" w:space="0" w:color="auto"/>
            </w:tcBorders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910" w:type="dxa"/>
            <w:tcBorders>
              <w:top w:val="single" w:sz="4" w:space="0" w:color="auto"/>
            </w:tcBorders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516" w:type="dxa"/>
            <w:tcBorders>
              <w:top w:val="single" w:sz="4" w:space="0" w:color="auto"/>
            </w:tcBorders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Right</w:t>
            </w:r>
          </w:p>
        </w:tc>
        <w:tc>
          <w:tcPr>
            <w:tcW w:w="1159" w:type="dxa"/>
            <w:tcBorders>
              <w:top w:val="single" w:sz="4" w:space="0" w:color="auto"/>
            </w:tcBorders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088" w:type="dxa"/>
            <w:tcBorders>
              <w:top w:val="single" w:sz="4" w:space="0" w:color="auto"/>
            </w:tcBorders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058" w:type="dxa"/>
            <w:tcBorders>
              <w:top w:val="single" w:sz="4" w:space="0" w:color="auto"/>
            </w:tcBorders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+10%</w:t>
            </w:r>
          </w:p>
        </w:tc>
      </w:tr>
      <w:tr w:rsidR="002D0ACC" w:rsidRPr="00872A69" w:rsidTr="00124592">
        <w:tc>
          <w:tcPr>
            <w:tcW w:w="790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910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1516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Right</w:t>
            </w:r>
          </w:p>
        </w:tc>
        <w:tc>
          <w:tcPr>
            <w:tcW w:w="1159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88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58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+20%</w:t>
            </w:r>
          </w:p>
        </w:tc>
      </w:tr>
      <w:tr w:rsidR="002D0ACC" w:rsidRPr="00872A69" w:rsidTr="00124592">
        <w:tc>
          <w:tcPr>
            <w:tcW w:w="790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910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72</w:t>
            </w:r>
          </w:p>
        </w:tc>
        <w:tc>
          <w:tcPr>
            <w:tcW w:w="1516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Right</w:t>
            </w:r>
          </w:p>
        </w:tc>
        <w:tc>
          <w:tcPr>
            <w:tcW w:w="1159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088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058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30%</w:t>
            </w:r>
          </w:p>
        </w:tc>
      </w:tr>
      <w:tr w:rsidR="002D0ACC" w:rsidRPr="00872A69" w:rsidTr="00124592">
        <w:tc>
          <w:tcPr>
            <w:tcW w:w="790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910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516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Left</w:t>
            </w:r>
          </w:p>
        </w:tc>
        <w:tc>
          <w:tcPr>
            <w:tcW w:w="1159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088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058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+20%</w:t>
            </w:r>
          </w:p>
        </w:tc>
      </w:tr>
      <w:tr w:rsidR="002D0ACC" w:rsidRPr="00872A69" w:rsidTr="00124592">
        <w:tc>
          <w:tcPr>
            <w:tcW w:w="790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910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53</w:t>
            </w:r>
          </w:p>
        </w:tc>
        <w:tc>
          <w:tcPr>
            <w:tcW w:w="1516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Left</w:t>
            </w:r>
          </w:p>
        </w:tc>
        <w:tc>
          <w:tcPr>
            <w:tcW w:w="1159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088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058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</w:t>
            </w:r>
            <w:r w:rsidRPr="00872A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0%</w:t>
            </w:r>
          </w:p>
        </w:tc>
      </w:tr>
      <w:tr w:rsidR="002D0ACC" w:rsidRPr="00872A69" w:rsidTr="00124592">
        <w:tc>
          <w:tcPr>
            <w:tcW w:w="790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910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41</w:t>
            </w:r>
          </w:p>
        </w:tc>
        <w:tc>
          <w:tcPr>
            <w:tcW w:w="1516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Left</w:t>
            </w:r>
          </w:p>
        </w:tc>
        <w:tc>
          <w:tcPr>
            <w:tcW w:w="1159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088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058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</w:t>
            </w:r>
            <w:r w:rsidRPr="00872A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0%</w:t>
            </w:r>
          </w:p>
        </w:tc>
      </w:tr>
      <w:tr w:rsidR="002D0ACC" w:rsidRPr="00872A69" w:rsidTr="00124592">
        <w:tc>
          <w:tcPr>
            <w:tcW w:w="790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910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 w:rsidRPr="00872A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516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Left</w:t>
            </w:r>
          </w:p>
        </w:tc>
        <w:tc>
          <w:tcPr>
            <w:tcW w:w="1159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088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058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</w:t>
            </w:r>
            <w:r w:rsidRPr="00872A6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0%</w:t>
            </w:r>
          </w:p>
        </w:tc>
      </w:tr>
      <w:tr w:rsidR="002D0ACC" w:rsidRPr="00872A69" w:rsidTr="00124592">
        <w:tc>
          <w:tcPr>
            <w:tcW w:w="790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910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1516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Left</w:t>
            </w:r>
          </w:p>
        </w:tc>
        <w:tc>
          <w:tcPr>
            <w:tcW w:w="1159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1088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1058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72A69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2D0ACC" w:rsidRPr="00872A69" w:rsidRDefault="002D0ACC" w:rsidP="00124592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D0ACC" w:rsidRPr="00872A69" w:rsidRDefault="002D0ACC" w:rsidP="002D0ACC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B6990" w:rsidRDefault="006677C9"/>
    <w:sectPr w:rsidR="00EB69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77C9" w:rsidRDefault="006677C9" w:rsidP="002D0ACC">
      <w:r>
        <w:separator/>
      </w:r>
    </w:p>
  </w:endnote>
  <w:endnote w:type="continuationSeparator" w:id="0">
    <w:p w:rsidR="006677C9" w:rsidRDefault="006677C9" w:rsidP="002D0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77C9" w:rsidRDefault="006677C9" w:rsidP="002D0ACC">
      <w:r>
        <w:separator/>
      </w:r>
    </w:p>
  </w:footnote>
  <w:footnote w:type="continuationSeparator" w:id="0">
    <w:p w:rsidR="006677C9" w:rsidRDefault="006677C9" w:rsidP="002D0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860"/>
    <w:rsid w:val="002D0ACC"/>
    <w:rsid w:val="004439C3"/>
    <w:rsid w:val="00486A8D"/>
    <w:rsid w:val="00491860"/>
    <w:rsid w:val="006677C9"/>
    <w:rsid w:val="006C6CD3"/>
    <w:rsid w:val="008F0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AE4DB2"/>
  <w15:chartTrackingRefBased/>
  <w15:docId w15:val="{CC807DDB-98B6-4C39-BE13-A0DFAC264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0A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0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0AC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0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0ACC"/>
    <w:rPr>
      <w:sz w:val="18"/>
      <w:szCs w:val="18"/>
    </w:rPr>
  </w:style>
  <w:style w:type="table" w:styleId="a7">
    <w:name w:val="Table Grid"/>
    <w:basedOn w:val="a1"/>
    <w:uiPriority w:val="39"/>
    <w:rsid w:val="002D0A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134</Words>
  <Characters>766</Characters>
  <Application>Microsoft Office Word</Application>
  <DocSecurity>0</DocSecurity>
  <Lines>6</Lines>
  <Paragraphs>1</Paragraphs>
  <ScaleCrop>false</ScaleCrop>
  <Company>微软中国</Company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刘洁</dc:creator>
  <cp:keywords/>
  <dc:description/>
  <cp:lastModifiedBy>刘洁</cp:lastModifiedBy>
  <cp:revision>3</cp:revision>
  <dcterms:created xsi:type="dcterms:W3CDTF">2021-09-02T09:52:00Z</dcterms:created>
  <dcterms:modified xsi:type="dcterms:W3CDTF">2021-09-06T10:07:00Z</dcterms:modified>
</cp:coreProperties>
</file>