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80301" w14:textId="77777777" w:rsidR="005F65B4" w:rsidRPr="007D5D7B" w:rsidRDefault="005F65B4" w:rsidP="005F65B4">
      <w:pPr>
        <w:rPr>
          <w:rFonts w:ascii="Arial" w:hAnsi="Arial" w:cs="Arial"/>
          <w:sz w:val="22"/>
          <w:szCs w:val="22"/>
        </w:rPr>
      </w:pPr>
      <w:r w:rsidRPr="007D5D7B">
        <w:rPr>
          <w:rFonts w:ascii="Arial" w:hAnsi="Arial" w:cs="Arial"/>
          <w:sz w:val="22"/>
          <w:szCs w:val="22"/>
        </w:rPr>
        <w:t>Supplemental Table 1. Outcome definitions and list of ICD-10 codes and medications</w:t>
      </w:r>
    </w:p>
    <w:p w14:paraId="2257FC28" w14:textId="77777777" w:rsidR="005F65B4" w:rsidRPr="007D5D7B" w:rsidRDefault="005F65B4" w:rsidP="005F65B4">
      <w:pPr>
        <w:rPr>
          <w:rFonts w:ascii="Arial" w:hAnsi="Arial" w:cs="Arial"/>
          <w:sz w:val="22"/>
          <w:szCs w:val="22"/>
        </w:rPr>
      </w:pPr>
    </w:p>
    <w:p w14:paraId="24714640" w14:textId="77777777" w:rsidR="005F65B4" w:rsidRPr="007D5D7B" w:rsidRDefault="005F65B4" w:rsidP="005F65B4">
      <w:pPr>
        <w:pStyle w:val="NormalWeb"/>
        <w:rPr>
          <w:rFonts w:ascii="Arial" w:hAnsi="Arial" w:cs="Arial"/>
          <w:sz w:val="22"/>
          <w:szCs w:val="22"/>
        </w:rPr>
      </w:pPr>
      <w:r w:rsidRPr="007D5D7B">
        <w:rPr>
          <w:rFonts w:ascii="Arial" w:hAnsi="Arial" w:cs="Arial"/>
          <w:bCs/>
          <w:kern w:val="24"/>
          <w:sz w:val="22"/>
          <w:szCs w:val="22"/>
        </w:rPr>
        <w:t>Diabetes: Having 2+ encounters with a diagnosis of diabetes</w:t>
      </w:r>
      <w:r w:rsidRPr="007D5D7B">
        <w:rPr>
          <w:rFonts w:ascii="Arial" w:hAnsi="Arial" w:cs="Arial"/>
          <w:color w:val="000000"/>
          <w:sz w:val="22"/>
          <w:szCs w:val="22"/>
        </w:rPr>
        <w:t>†</w:t>
      </w:r>
      <w:r w:rsidRPr="007D5D7B">
        <w:rPr>
          <w:rFonts w:ascii="Arial" w:hAnsi="Arial" w:cs="Arial"/>
          <w:bCs/>
          <w:kern w:val="24"/>
          <w:sz w:val="22"/>
          <w:szCs w:val="22"/>
        </w:rPr>
        <w:t xml:space="preserve"> </w:t>
      </w:r>
      <w:r w:rsidRPr="007D5D7B">
        <w:rPr>
          <w:rFonts w:ascii="Arial" w:hAnsi="Arial" w:cs="Arial"/>
          <w:bCs/>
          <w:i/>
          <w:kern w:val="24"/>
          <w:sz w:val="22"/>
          <w:szCs w:val="22"/>
        </w:rPr>
        <w:t>or</w:t>
      </w:r>
      <w:r w:rsidRPr="007D5D7B">
        <w:rPr>
          <w:rFonts w:ascii="Arial" w:hAnsi="Arial" w:cs="Arial"/>
          <w:bCs/>
          <w:kern w:val="24"/>
          <w:sz w:val="22"/>
          <w:szCs w:val="22"/>
        </w:rPr>
        <w:t xml:space="preserve"> </w:t>
      </w:r>
    </w:p>
    <w:p w14:paraId="28A0D62D" w14:textId="77777777" w:rsidR="005F65B4" w:rsidRPr="007D5D7B" w:rsidRDefault="005F65B4" w:rsidP="005F65B4">
      <w:pPr>
        <w:pStyle w:val="NormalWeb"/>
        <w:rPr>
          <w:rFonts w:ascii="Arial" w:hAnsi="Arial" w:cs="Arial"/>
          <w:sz w:val="22"/>
          <w:szCs w:val="22"/>
        </w:rPr>
      </w:pPr>
      <w:r w:rsidRPr="007D5D7B">
        <w:rPr>
          <w:rFonts w:ascii="Arial" w:hAnsi="Arial" w:cs="Arial"/>
          <w:bCs/>
          <w:kern w:val="24"/>
          <w:sz w:val="22"/>
          <w:szCs w:val="22"/>
        </w:rPr>
        <w:t xml:space="preserve">have a diabetes medication prescribed* (excluding Acarbose/Metformin) </w:t>
      </w:r>
      <w:r w:rsidRPr="007D5D7B">
        <w:rPr>
          <w:rFonts w:ascii="Arial" w:hAnsi="Arial" w:cs="Arial"/>
          <w:bCs/>
          <w:i/>
          <w:kern w:val="24"/>
          <w:sz w:val="22"/>
          <w:szCs w:val="22"/>
        </w:rPr>
        <w:t>or</w:t>
      </w:r>
    </w:p>
    <w:p w14:paraId="3D45366B" w14:textId="77777777" w:rsidR="005F65B4" w:rsidRPr="007D5D7B" w:rsidRDefault="005F65B4" w:rsidP="005F65B4">
      <w:pPr>
        <w:rPr>
          <w:rFonts w:ascii="Arial" w:eastAsia="Calibri" w:hAnsi="Arial" w:cs="Arial"/>
          <w:bCs/>
          <w:kern w:val="24"/>
          <w:sz w:val="22"/>
          <w:szCs w:val="22"/>
        </w:rPr>
      </w:pPr>
      <w:r w:rsidRPr="007D5D7B">
        <w:rPr>
          <w:rFonts w:ascii="Arial" w:eastAsia="Calibri" w:hAnsi="Arial" w:cs="Arial"/>
          <w:bCs/>
          <w:kern w:val="24"/>
          <w:sz w:val="22"/>
          <w:szCs w:val="22"/>
        </w:rPr>
        <w:t>having 2+ abnormal A1C levels (≥6.5% and ≤30</w:t>
      </w:r>
      <w:proofErr w:type="gramStart"/>
      <w:r w:rsidRPr="007D5D7B">
        <w:rPr>
          <w:rFonts w:ascii="Arial" w:eastAsia="Calibri" w:hAnsi="Arial" w:cs="Arial"/>
          <w:bCs/>
          <w:kern w:val="24"/>
          <w:sz w:val="22"/>
          <w:szCs w:val="22"/>
        </w:rPr>
        <w:t>%)*</w:t>
      </w:r>
      <w:proofErr w:type="gramEnd"/>
      <w:r w:rsidRPr="007D5D7B">
        <w:rPr>
          <w:rFonts w:ascii="Arial" w:eastAsia="Calibri" w:hAnsi="Arial" w:cs="Arial"/>
          <w:bCs/>
          <w:kern w:val="24"/>
          <w:sz w:val="22"/>
          <w:szCs w:val="22"/>
        </w:rPr>
        <w:t>* and 1+ encounters with a diagnosis of diabetes***</w:t>
      </w:r>
    </w:p>
    <w:p w14:paraId="234577F2" w14:textId="77777777" w:rsidR="005F65B4" w:rsidRPr="007D5D7B" w:rsidRDefault="005F65B4" w:rsidP="005F65B4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7D5D7B">
        <w:rPr>
          <w:rFonts w:ascii="Arial" w:hAnsi="Arial" w:cs="Arial"/>
          <w:color w:val="000000"/>
          <w:sz w:val="22"/>
          <w:szCs w:val="22"/>
        </w:rPr>
        <w:t>Hypertension: Having 3+ BP readings of systolic BP ≥130 mmHg***</w:t>
      </w:r>
      <w:r w:rsidRPr="007D5D7B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r w:rsidRPr="007D5D7B">
        <w:rPr>
          <w:rFonts w:ascii="Arial" w:hAnsi="Arial" w:cs="Arial"/>
          <w:color w:val="000000"/>
          <w:sz w:val="22"/>
          <w:szCs w:val="22"/>
        </w:rPr>
        <w:t xml:space="preserve">or diastolic BP ≥80 mmHg*** </w:t>
      </w:r>
      <w:r w:rsidRPr="007D5D7B">
        <w:rPr>
          <w:rFonts w:ascii="Arial" w:hAnsi="Arial" w:cs="Arial"/>
          <w:i/>
          <w:color w:val="000000"/>
          <w:sz w:val="22"/>
          <w:szCs w:val="22"/>
        </w:rPr>
        <w:t>or</w:t>
      </w:r>
      <w:r w:rsidRPr="007D5D7B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B1746EC" w14:textId="77777777" w:rsidR="005F65B4" w:rsidRPr="007D5D7B" w:rsidRDefault="005F65B4" w:rsidP="005F65B4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7D5D7B">
        <w:rPr>
          <w:rFonts w:ascii="Arial" w:hAnsi="Arial" w:cs="Arial"/>
          <w:bCs/>
          <w:kern w:val="24"/>
          <w:sz w:val="22"/>
          <w:szCs w:val="22"/>
        </w:rPr>
        <w:t xml:space="preserve">2+ encounters with a diagnosis of </w:t>
      </w:r>
      <w:r w:rsidRPr="007D5D7B">
        <w:rPr>
          <w:rFonts w:ascii="Arial" w:hAnsi="Arial" w:cs="Arial"/>
          <w:color w:val="000000"/>
          <w:sz w:val="22"/>
          <w:szCs w:val="22"/>
        </w:rPr>
        <w:t xml:space="preserve">hypertension† </w:t>
      </w:r>
      <w:r w:rsidRPr="007D5D7B">
        <w:rPr>
          <w:rFonts w:ascii="Arial" w:hAnsi="Arial" w:cs="Arial"/>
          <w:i/>
          <w:color w:val="000000"/>
          <w:sz w:val="22"/>
          <w:szCs w:val="22"/>
        </w:rPr>
        <w:t>or</w:t>
      </w:r>
      <w:r w:rsidRPr="007D5D7B">
        <w:rPr>
          <w:rFonts w:ascii="Arial" w:hAnsi="Arial" w:cs="Arial"/>
          <w:color w:val="000000"/>
          <w:sz w:val="22"/>
          <w:szCs w:val="22"/>
        </w:rPr>
        <w:t xml:space="preserve"> had anti-hypertensive medication prescribed*</w:t>
      </w:r>
    </w:p>
    <w:p w14:paraId="07089492" w14:textId="77777777" w:rsidR="005F65B4" w:rsidRPr="007D5D7B" w:rsidRDefault="005F65B4" w:rsidP="005F65B4">
      <w:pPr>
        <w:pStyle w:val="NormalWeb"/>
        <w:rPr>
          <w:rFonts w:ascii="Arial" w:hAnsi="Arial" w:cs="Arial"/>
          <w:color w:val="000000"/>
          <w:sz w:val="22"/>
          <w:szCs w:val="22"/>
        </w:rPr>
      </w:pPr>
    </w:p>
    <w:p w14:paraId="6F38476E" w14:textId="77777777" w:rsidR="005F65B4" w:rsidRPr="007D5D7B" w:rsidRDefault="005F65B4" w:rsidP="005F65B4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7D5D7B">
        <w:rPr>
          <w:rFonts w:ascii="Arial" w:hAnsi="Arial" w:cs="Arial"/>
          <w:color w:val="000000"/>
          <w:sz w:val="22"/>
          <w:szCs w:val="22"/>
        </w:rPr>
        <w:t>*In past calendar year.</w:t>
      </w:r>
    </w:p>
    <w:p w14:paraId="5D192F1C" w14:textId="77777777" w:rsidR="005F65B4" w:rsidRPr="007D5D7B" w:rsidRDefault="005F65B4" w:rsidP="005F65B4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7D5D7B">
        <w:rPr>
          <w:rFonts w:ascii="Arial" w:hAnsi="Arial" w:cs="Arial"/>
          <w:color w:val="000000"/>
          <w:sz w:val="22"/>
          <w:szCs w:val="22"/>
        </w:rPr>
        <w:t>**In past two calendar years.</w:t>
      </w:r>
    </w:p>
    <w:p w14:paraId="2A313198" w14:textId="77777777" w:rsidR="005F65B4" w:rsidRPr="007D5D7B" w:rsidRDefault="005F65B4" w:rsidP="005F65B4">
      <w:pPr>
        <w:pStyle w:val="NormalWeb"/>
        <w:rPr>
          <w:rFonts w:ascii="Arial" w:hAnsi="Arial" w:cs="Arial"/>
          <w:sz w:val="22"/>
          <w:szCs w:val="22"/>
        </w:rPr>
      </w:pPr>
      <w:r w:rsidRPr="007D5D7B">
        <w:rPr>
          <w:rFonts w:ascii="Arial" w:hAnsi="Arial" w:cs="Arial"/>
          <w:color w:val="000000"/>
          <w:sz w:val="22"/>
          <w:szCs w:val="22"/>
        </w:rPr>
        <w:t>***Ever in medical record.</w:t>
      </w:r>
    </w:p>
    <w:tbl>
      <w:tblPr>
        <w:tblStyle w:val="TableGrid"/>
        <w:tblW w:w="0" w:type="auto"/>
        <w:tblLook w:val="0680" w:firstRow="0" w:lastRow="0" w:firstColumn="1" w:lastColumn="0" w:noHBand="1" w:noVBand="1"/>
      </w:tblPr>
      <w:tblGrid>
        <w:gridCol w:w="1492"/>
        <w:gridCol w:w="1323"/>
        <w:gridCol w:w="2034"/>
        <w:gridCol w:w="3285"/>
        <w:gridCol w:w="1216"/>
      </w:tblGrid>
      <w:tr w:rsidR="005F65B4" w:rsidRPr="007D5D7B" w14:paraId="707D85C9" w14:textId="77777777" w:rsidTr="00642A6C">
        <w:tc>
          <w:tcPr>
            <w:tcW w:w="1492" w:type="dxa"/>
            <w:shd w:val="clear" w:color="auto" w:fill="auto"/>
          </w:tcPr>
          <w:p w14:paraId="3C4867B0" w14:textId="77777777" w:rsidR="005F65B4" w:rsidRPr="007D5D7B" w:rsidRDefault="005F65B4" w:rsidP="00642A6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D5D7B">
              <w:rPr>
                <w:rFonts w:ascii="Arial" w:hAnsi="Arial" w:cs="Arial"/>
                <w:b/>
                <w:sz w:val="22"/>
                <w:szCs w:val="22"/>
              </w:rPr>
              <w:t>Condition</w:t>
            </w:r>
          </w:p>
        </w:tc>
        <w:tc>
          <w:tcPr>
            <w:tcW w:w="1323" w:type="dxa"/>
            <w:shd w:val="clear" w:color="auto" w:fill="auto"/>
          </w:tcPr>
          <w:p w14:paraId="40BEB21D" w14:textId="77777777" w:rsidR="005F65B4" w:rsidRPr="007D5D7B" w:rsidRDefault="005F65B4" w:rsidP="00642A6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D5D7B">
              <w:rPr>
                <w:rFonts w:ascii="Arial" w:hAnsi="Arial" w:cs="Arial"/>
                <w:b/>
                <w:sz w:val="22"/>
                <w:szCs w:val="22"/>
              </w:rPr>
              <w:t>ICD-10 Diagnostic codes</w:t>
            </w:r>
          </w:p>
        </w:tc>
        <w:tc>
          <w:tcPr>
            <w:tcW w:w="2034" w:type="dxa"/>
            <w:shd w:val="clear" w:color="auto" w:fill="auto"/>
          </w:tcPr>
          <w:p w14:paraId="6EC3E0F1" w14:textId="77777777" w:rsidR="005F65B4" w:rsidRPr="007D5D7B" w:rsidRDefault="005F65B4" w:rsidP="00642A6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D5D7B">
              <w:rPr>
                <w:rFonts w:ascii="Arial" w:hAnsi="Arial" w:cs="Arial"/>
                <w:b/>
                <w:sz w:val="22"/>
                <w:szCs w:val="22"/>
              </w:rPr>
              <w:t>Medications</w:t>
            </w:r>
          </w:p>
        </w:tc>
        <w:tc>
          <w:tcPr>
            <w:tcW w:w="3285" w:type="dxa"/>
            <w:shd w:val="clear" w:color="auto" w:fill="auto"/>
          </w:tcPr>
          <w:p w14:paraId="6B9978A8" w14:textId="77777777" w:rsidR="005F65B4" w:rsidRPr="007D5D7B" w:rsidRDefault="005F65B4" w:rsidP="00642A6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D5D7B">
              <w:rPr>
                <w:rFonts w:ascii="Arial" w:hAnsi="Arial" w:cs="Arial"/>
                <w:b/>
                <w:sz w:val="22"/>
                <w:szCs w:val="22"/>
              </w:rPr>
              <w:t>Medication names</w:t>
            </w:r>
          </w:p>
        </w:tc>
        <w:tc>
          <w:tcPr>
            <w:tcW w:w="1216" w:type="dxa"/>
            <w:shd w:val="clear" w:color="auto" w:fill="auto"/>
          </w:tcPr>
          <w:p w14:paraId="79B6AFA7" w14:textId="77777777" w:rsidR="005F65B4" w:rsidRPr="007D5D7B" w:rsidRDefault="005F65B4" w:rsidP="00642A6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D5D7B">
              <w:rPr>
                <w:rFonts w:ascii="Arial" w:hAnsi="Arial" w:cs="Arial"/>
                <w:b/>
                <w:sz w:val="22"/>
                <w:szCs w:val="22"/>
              </w:rPr>
              <w:t>LOINC Codes</w:t>
            </w:r>
          </w:p>
        </w:tc>
      </w:tr>
      <w:tr w:rsidR="005F65B4" w:rsidRPr="007D5D7B" w14:paraId="4F452FE7" w14:textId="77777777" w:rsidTr="00642A6C">
        <w:tc>
          <w:tcPr>
            <w:tcW w:w="1492" w:type="dxa"/>
          </w:tcPr>
          <w:p w14:paraId="1A82746C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r w:rsidRPr="007D5D7B">
              <w:rPr>
                <w:rFonts w:ascii="Arial" w:hAnsi="Arial" w:cs="Arial"/>
                <w:sz w:val="22"/>
                <w:szCs w:val="22"/>
              </w:rPr>
              <w:t>Hypertension</w:t>
            </w:r>
          </w:p>
        </w:tc>
        <w:tc>
          <w:tcPr>
            <w:tcW w:w="1323" w:type="dxa"/>
          </w:tcPr>
          <w:p w14:paraId="19B90537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r w:rsidRPr="007D5D7B">
              <w:rPr>
                <w:rFonts w:ascii="Arial" w:hAnsi="Arial" w:cs="Arial"/>
                <w:sz w:val="22"/>
                <w:szCs w:val="22"/>
              </w:rPr>
              <w:t>I10, I11.0, I11.9, I12.9, I13.0, I13.10, I67.4, H35.031-H35.033, H35.039</w:t>
            </w:r>
          </w:p>
        </w:tc>
        <w:tc>
          <w:tcPr>
            <w:tcW w:w="2034" w:type="dxa"/>
          </w:tcPr>
          <w:p w14:paraId="6A09C860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r w:rsidRPr="007D5D7B">
              <w:rPr>
                <w:rFonts w:ascii="Arial" w:hAnsi="Arial" w:cs="Arial"/>
                <w:sz w:val="22"/>
                <w:szCs w:val="22"/>
              </w:rPr>
              <w:t>Therapeutic or pharmaceutical class/subclass of thiazide, calcium channel, beta-blocker, ACE I, or angiotensin</w:t>
            </w:r>
          </w:p>
        </w:tc>
        <w:tc>
          <w:tcPr>
            <w:tcW w:w="3285" w:type="dxa"/>
          </w:tcPr>
          <w:p w14:paraId="1458E9F6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hyperlink r:id="rId4" w:history="1">
              <w:r w:rsidRPr="007D5D7B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https://www.heart.org/en/health-topics/high-blood-pressure/changes-you-can-make-to-manage-high-blood-pressure/types-of-blood-pressure-medications</w:t>
              </w:r>
            </w:hyperlink>
          </w:p>
        </w:tc>
        <w:tc>
          <w:tcPr>
            <w:tcW w:w="1216" w:type="dxa"/>
          </w:tcPr>
          <w:p w14:paraId="3214491A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r w:rsidRPr="007D5D7B"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5F65B4" w:rsidRPr="007D5D7B" w14:paraId="10F2D95E" w14:textId="77777777" w:rsidTr="00642A6C">
        <w:tc>
          <w:tcPr>
            <w:tcW w:w="1492" w:type="dxa"/>
          </w:tcPr>
          <w:p w14:paraId="2C4B995F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r w:rsidRPr="007D5D7B">
              <w:rPr>
                <w:rFonts w:ascii="Arial" w:hAnsi="Arial" w:cs="Arial"/>
                <w:sz w:val="22"/>
                <w:szCs w:val="22"/>
              </w:rPr>
              <w:t>Type 2 Diabetes Mellitus</w:t>
            </w:r>
          </w:p>
        </w:tc>
        <w:tc>
          <w:tcPr>
            <w:tcW w:w="1323" w:type="dxa"/>
          </w:tcPr>
          <w:p w14:paraId="6B478CED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r w:rsidRPr="007D5D7B">
              <w:rPr>
                <w:rFonts w:ascii="Arial" w:hAnsi="Arial" w:cs="Arial"/>
                <w:sz w:val="22"/>
                <w:szCs w:val="22"/>
              </w:rPr>
              <w:t xml:space="preserve">E11.00, E11.01, E11.21, E11.22, E11.29, E11.311, E11.319, E11.321, E11.329, E11.331, E11.339, E11.341, E11.349, E11.351, E11.359, E11.36, E11.39, E11.40-E11.44, E11.49, E11.51, E11.52, E11.59, E11.610, E11.618, </w:t>
            </w:r>
            <w:r w:rsidRPr="007D5D7B">
              <w:rPr>
                <w:rFonts w:ascii="Arial" w:hAnsi="Arial" w:cs="Arial"/>
                <w:sz w:val="22"/>
                <w:szCs w:val="22"/>
              </w:rPr>
              <w:lastRenderedPageBreak/>
              <w:t>E11.620-E11.622, E11.628, E11.630, E11.638, E11.641, E11.649, E11.65, E11.69, E11.8, E11.9, E13.00, E13.01, E13.10, E13.11, E13.21, E13.22, E13.29, E13.311, E13.319, E13.321, E13.329, E13.331, E13.339, E13.341, E13.349, E13.351, E13.359, E13.36, E13.39, E13.40-E13.44, E13.49, E13.51, E13.52, E13.59, E13.610, E13.618, E13.620, E13.621, E13.622, E13.628, E13.630, E13.638, E13.641, E13.649, E13.65, E13.69, E13.8, E13.9</w:t>
            </w:r>
          </w:p>
        </w:tc>
        <w:tc>
          <w:tcPr>
            <w:tcW w:w="2034" w:type="dxa"/>
          </w:tcPr>
          <w:p w14:paraId="32F661E0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r w:rsidRPr="007D5D7B">
              <w:rPr>
                <w:rFonts w:ascii="Arial" w:hAnsi="Arial" w:cs="Arial"/>
                <w:sz w:val="22"/>
                <w:szCs w:val="22"/>
              </w:rPr>
              <w:lastRenderedPageBreak/>
              <w:t xml:space="preserve">Therapeutic class of Antihyperglycemic, excluding medication names of Metformin and Acarbose </w:t>
            </w:r>
          </w:p>
        </w:tc>
        <w:tc>
          <w:tcPr>
            <w:tcW w:w="3285" w:type="dxa"/>
          </w:tcPr>
          <w:p w14:paraId="311598EE" w14:textId="77777777" w:rsidR="005F65B4" w:rsidRPr="007D5D7B" w:rsidRDefault="005F65B4" w:rsidP="00642A6C">
            <w:pP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hyperlink r:id="rId5" w:history="1">
              <w:r w:rsidRPr="007D5D7B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https://dtc.ucsf.edu/types-of-diabetes/type2/treatment-of-type-2-diabetes/medications-and-therapies/type-2-non-insulin-therapies/table-of-medications/</w:t>
              </w:r>
            </w:hyperlink>
          </w:p>
        </w:tc>
        <w:tc>
          <w:tcPr>
            <w:tcW w:w="1216" w:type="dxa"/>
          </w:tcPr>
          <w:p w14:paraId="2498B209" w14:textId="77777777" w:rsidR="005F65B4" w:rsidRPr="007D5D7B" w:rsidRDefault="005F65B4" w:rsidP="00642A6C">
            <w:pPr>
              <w:rPr>
                <w:rFonts w:ascii="Arial" w:hAnsi="Arial" w:cs="Arial"/>
                <w:sz w:val="22"/>
                <w:szCs w:val="22"/>
              </w:rPr>
            </w:pPr>
            <w:r w:rsidRPr="007D5D7B">
              <w:rPr>
                <w:rFonts w:ascii="Arial" w:hAnsi="Arial" w:cs="Arial"/>
                <w:b/>
                <w:sz w:val="22"/>
                <w:szCs w:val="22"/>
              </w:rPr>
              <w:t xml:space="preserve">A1C: </w:t>
            </w:r>
            <w:r w:rsidRPr="007D5D7B">
              <w:rPr>
                <w:rFonts w:ascii="Arial" w:hAnsi="Arial" w:cs="Arial"/>
                <w:sz w:val="22"/>
                <w:szCs w:val="22"/>
              </w:rPr>
              <w:t>4548-4, 7426-0, 4549-2, 17856-6, 59261-8, 71875-9, 62388-4, 4637-5, 55454-3, 41995-2, 17855-8</w:t>
            </w:r>
          </w:p>
        </w:tc>
      </w:tr>
    </w:tbl>
    <w:p w14:paraId="11F87BF4" w14:textId="77777777" w:rsidR="005F65B4" w:rsidRDefault="005F65B4"/>
    <w:sectPr w:rsidR="005F65B4" w:rsidSect="00B13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5B4"/>
    <w:rsid w:val="000122F2"/>
    <w:rsid w:val="005F65B4"/>
    <w:rsid w:val="00661092"/>
    <w:rsid w:val="006E60A7"/>
    <w:rsid w:val="00943ACC"/>
    <w:rsid w:val="00A629A7"/>
    <w:rsid w:val="00B1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900B4D"/>
  <w14:defaultImageDpi w14:val="32767"/>
  <w15:chartTrackingRefBased/>
  <w15:docId w15:val="{CBFA4DB9-E4C5-FF4D-8019-37606A317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F65B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5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65B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F65B4"/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har"/>
    <w:uiPriority w:val="99"/>
    <w:unhideWhenUsed/>
    <w:rsid w:val="005F65B4"/>
    <w:rPr>
      <w:rFonts w:eastAsiaTheme="minorHAnsi"/>
    </w:rPr>
  </w:style>
  <w:style w:type="character" w:customStyle="1" w:styleId="NormalWebChar">
    <w:name w:val="Normal (Web) Char"/>
    <w:basedOn w:val="DefaultParagraphFont"/>
    <w:link w:val="NormalWeb"/>
    <w:uiPriority w:val="99"/>
    <w:rsid w:val="005F65B4"/>
    <w:rPr>
      <w:rFonts w:ascii="Times New Roman" w:eastAsiaTheme="minorHAnsi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tc.ucsf.edu/types-of-diabetes/type2/treatment-of-type-2-diabetes/medications-and-therapies/type-2-non-insulin-therapies/table-of-medications/" TargetMode="External"/><Relationship Id="rId4" Type="http://schemas.openxmlformats.org/officeDocument/2006/relationships/hyperlink" Target="https://www.heart.org/en/health-topics/high-blood-pressure/changes-you-can-make-to-manage-high-blood-pressure/types-of-blood-pressure-medica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Park</dc:creator>
  <cp:keywords/>
  <dc:description/>
  <cp:lastModifiedBy>Agnes Park</cp:lastModifiedBy>
  <cp:revision>2</cp:revision>
  <dcterms:created xsi:type="dcterms:W3CDTF">2021-09-07T16:37:00Z</dcterms:created>
  <dcterms:modified xsi:type="dcterms:W3CDTF">2021-09-07T16:37:00Z</dcterms:modified>
</cp:coreProperties>
</file>