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F0" w:rsidRPr="00B52E09" w:rsidRDefault="00F355F0" w:rsidP="00F355F0">
      <w:pPr>
        <w:pStyle w:val="Sinespaciado"/>
        <w:rPr>
          <w:rFonts w:ascii="Times New Roman" w:hAnsi="Times New Roman" w:cs="Times New Roman"/>
          <w:b/>
        </w:rPr>
      </w:pPr>
      <w:r w:rsidRPr="00B52E09">
        <w:rPr>
          <w:rFonts w:ascii="Times New Roman" w:hAnsi="Times New Roman" w:cs="Times New Roman"/>
          <w:b/>
        </w:rPr>
        <w:t>Supplementary Information</w:t>
      </w:r>
    </w:p>
    <w:p w:rsidR="00F355F0" w:rsidRPr="001A6D51" w:rsidRDefault="00F355F0" w:rsidP="00F355F0">
      <w:pPr>
        <w:pStyle w:val="Sinespaciado"/>
        <w:rPr>
          <w:rFonts w:ascii="Times New Roman" w:hAnsi="Times New Roman" w:cs="Times New Roman"/>
        </w:rPr>
      </w:pPr>
    </w:p>
    <w:p w:rsidR="00F355F0" w:rsidRPr="001A6D51" w:rsidRDefault="00F355F0" w:rsidP="00F355F0">
      <w:pPr>
        <w:pStyle w:val="Sinespaciado"/>
        <w:rPr>
          <w:rFonts w:ascii="Times New Roman" w:hAnsi="Times New Roman" w:cs="Times New Roman"/>
          <w:i/>
        </w:rPr>
      </w:pPr>
      <w:r w:rsidRPr="001A6D51">
        <w:rPr>
          <w:rFonts w:ascii="Times New Roman" w:hAnsi="Times New Roman" w:cs="Times New Roman"/>
          <w:b/>
        </w:rPr>
        <w:t>Title:</w:t>
      </w:r>
      <w:r w:rsidRPr="001A6D51">
        <w:rPr>
          <w:rFonts w:ascii="Times New Roman" w:hAnsi="Times New Roman" w:cs="Times New Roman"/>
        </w:rPr>
        <w:t xml:space="preserve"> </w:t>
      </w:r>
      <w:r w:rsidRPr="001A6D51">
        <w:rPr>
          <w:rFonts w:ascii="Times New Roman" w:hAnsi="Times New Roman" w:cs="Times New Roman"/>
          <w:i/>
        </w:rPr>
        <w:t xml:space="preserve">Quantitative Digital </w:t>
      </w:r>
      <w:proofErr w:type="spellStart"/>
      <w:r w:rsidRPr="001A6D51">
        <w:rPr>
          <w:rFonts w:ascii="Times New Roman" w:hAnsi="Times New Roman" w:cs="Times New Roman"/>
          <w:i/>
        </w:rPr>
        <w:t>Tapho</w:t>
      </w:r>
      <w:proofErr w:type="spellEnd"/>
      <w:r w:rsidRPr="001A6D51">
        <w:rPr>
          <w:rFonts w:ascii="Times New Roman" w:hAnsi="Times New Roman" w:cs="Times New Roman"/>
          <w:i/>
        </w:rPr>
        <w:t xml:space="preserve">-geochemistry of Permian Petrified Wood: Multi-phase </w:t>
      </w:r>
      <w:proofErr w:type="spellStart"/>
      <w:r w:rsidRPr="001A6D51">
        <w:rPr>
          <w:rFonts w:ascii="Times New Roman" w:hAnsi="Times New Roman" w:cs="Times New Roman"/>
          <w:i/>
        </w:rPr>
        <w:t>Permineralisation</w:t>
      </w:r>
      <w:proofErr w:type="spellEnd"/>
      <w:r w:rsidRPr="001A6D51">
        <w:rPr>
          <w:rFonts w:ascii="Times New Roman" w:hAnsi="Times New Roman" w:cs="Times New Roman"/>
          <w:i/>
        </w:rPr>
        <w:t xml:space="preserve"> Resolved via High-Resolution μCT and Molecular Spectroscopy</w:t>
      </w:r>
    </w:p>
    <w:p w:rsidR="001A6D51" w:rsidRPr="001A6D51" w:rsidRDefault="001A6D51" w:rsidP="00F355F0">
      <w:pPr>
        <w:pStyle w:val="Sinespaciado"/>
        <w:rPr>
          <w:rFonts w:ascii="Times New Roman" w:hAnsi="Times New Roman" w:cs="Times New Roman"/>
        </w:rPr>
      </w:pPr>
    </w:p>
    <w:p w:rsidR="00F355F0" w:rsidRPr="001A6D51" w:rsidRDefault="00F355F0" w:rsidP="00F355F0">
      <w:pPr>
        <w:pStyle w:val="Sinespaciado"/>
        <w:rPr>
          <w:rFonts w:ascii="Times New Roman" w:hAnsi="Times New Roman" w:cs="Times New Roman"/>
        </w:rPr>
      </w:pPr>
      <w:r w:rsidRPr="001A6D51">
        <w:rPr>
          <w:rFonts w:ascii="Times New Roman" w:hAnsi="Times New Roman" w:cs="Times New Roman"/>
        </w:rPr>
        <w:t xml:space="preserve">Authors: Baez, E., et al. Journal: </w:t>
      </w:r>
      <w:proofErr w:type="spellStart"/>
      <w:r w:rsidRPr="001A6D51">
        <w:rPr>
          <w:rFonts w:ascii="Times New Roman" w:hAnsi="Times New Roman" w:cs="Times New Roman"/>
          <w:i/>
          <w:iCs/>
        </w:rPr>
        <w:t>Paläontologische</w:t>
      </w:r>
      <w:proofErr w:type="spellEnd"/>
      <w:r w:rsidRPr="001A6D5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A6D51">
        <w:rPr>
          <w:rFonts w:ascii="Times New Roman" w:hAnsi="Times New Roman" w:cs="Times New Roman"/>
          <w:i/>
          <w:iCs/>
        </w:rPr>
        <w:t>Zeitschrift</w:t>
      </w:r>
      <w:proofErr w:type="spellEnd"/>
      <w:r w:rsidRPr="001A6D51">
        <w:rPr>
          <w:rFonts w:ascii="Times New Roman" w:hAnsi="Times New Roman" w:cs="Times New Roman"/>
        </w:rPr>
        <w:t xml:space="preserve"> (</w:t>
      </w:r>
      <w:proofErr w:type="spellStart"/>
      <w:r w:rsidRPr="001A6D51">
        <w:rPr>
          <w:rFonts w:ascii="Times New Roman" w:hAnsi="Times New Roman" w:cs="Times New Roman"/>
        </w:rPr>
        <w:t>PalZ</w:t>
      </w:r>
      <w:proofErr w:type="spellEnd"/>
      <w:r w:rsidRPr="001A6D51">
        <w:rPr>
          <w:rFonts w:ascii="Times New Roman" w:hAnsi="Times New Roman" w:cs="Times New Roman"/>
        </w:rPr>
        <w:t>)</w:t>
      </w:r>
    </w:p>
    <w:p w:rsidR="00F355F0" w:rsidRPr="001A6D51" w:rsidRDefault="00F355F0" w:rsidP="00F355F0">
      <w:pPr>
        <w:pStyle w:val="Sinespaciado"/>
        <w:rPr>
          <w:rFonts w:ascii="Times New Roman" w:hAnsi="Times New Roman" w:cs="Times New Roman"/>
        </w:rPr>
      </w:pPr>
      <w:r w:rsidRPr="001A6D51">
        <w:rPr>
          <w:rFonts w:ascii="Times New Roman" w:hAnsi="Times New Roman" w:cs="Times New Roman"/>
        </w:rPr>
        <w:t>1. Data Availability and Repository Link</w:t>
      </w:r>
    </w:p>
    <w:p w:rsidR="00F355F0" w:rsidRPr="001A6D51" w:rsidRDefault="00F355F0" w:rsidP="001A6D51">
      <w:pPr>
        <w:pStyle w:val="Sinespaciado"/>
        <w:rPr>
          <w:rFonts w:ascii="Times New Roman" w:hAnsi="Times New Roman" w:cs="Times New Roman"/>
        </w:rPr>
      </w:pPr>
      <w:r w:rsidRPr="001A6D51">
        <w:rPr>
          <w:rFonts w:ascii="Times New Roman" w:hAnsi="Times New Roman" w:cs="Times New Roman"/>
        </w:rPr>
        <w:t xml:space="preserve">In accordance with Open Science practices, the full raw and processed datasets associated with this study have been deposited in the </w:t>
      </w:r>
      <w:proofErr w:type="spellStart"/>
      <w:r w:rsidRPr="001A6D51">
        <w:rPr>
          <w:rFonts w:ascii="Times New Roman" w:hAnsi="Times New Roman" w:cs="Times New Roman"/>
        </w:rPr>
        <w:t>Zenodo</w:t>
      </w:r>
      <w:proofErr w:type="spellEnd"/>
      <w:r w:rsidRPr="001A6D51">
        <w:rPr>
          <w:rFonts w:ascii="Times New Roman" w:hAnsi="Times New Roman" w:cs="Times New Roman"/>
        </w:rPr>
        <w:t xml:space="preserve"> repository. While the summary tables are provided below for immediate review, the high-resolution volumetric data and spectral files must be accessed via the following DOI:</w:t>
      </w:r>
    </w:p>
    <w:p w:rsidR="00F355F0" w:rsidRPr="001A6D51" w:rsidRDefault="00F355F0" w:rsidP="001A6D51">
      <w:pPr>
        <w:pStyle w:val="Sinespaciado"/>
        <w:rPr>
          <w:rFonts w:ascii="Times New Roman" w:hAnsi="Times New Roman" w:cs="Times New Roman"/>
        </w:rPr>
      </w:pPr>
      <w:r w:rsidRPr="001A6D51">
        <w:rPr>
          <w:rFonts w:ascii="Times New Roman" w:hAnsi="Times New Roman" w:cs="Times New Roman"/>
        </w:rPr>
        <w:t xml:space="preserve">Repository DOI: </w:t>
      </w:r>
      <w:hyperlink r:id="rId5" w:tgtFrame="_blank" w:history="1">
        <w:r w:rsidRPr="001A6D51">
          <w:rPr>
            <w:rFonts w:ascii="Times New Roman" w:hAnsi="Times New Roman" w:cs="Times New Roman"/>
            <w:color w:val="0000FF"/>
            <w:u w:val="single"/>
          </w:rPr>
          <w:t>https://doi.org/10.5281/zenodo.18597970</w:t>
        </w:r>
      </w:hyperlink>
    </w:p>
    <w:p w:rsidR="00F355F0" w:rsidRPr="001A6D51" w:rsidRDefault="00F355F0" w:rsidP="001A6D51">
      <w:pPr>
        <w:pStyle w:val="Sinespaciado"/>
        <w:rPr>
          <w:rFonts w:ascii="Times New Roman" w:hAnsi="Times New Roman" w:cs="Times New Roman"/>
        </w:rPr>
      </w:pPr>
      <w:r w:rsidRPr="001A6D51">
        <w:rPr>
          <w:rFonts w:ascii="Times New Roman" w:hAnsi="Times New Roman" w:cs="Times New Roman"/>
        </w:rPr>
        <w:t>The repository contains:</w:t>
      </w:r>
    </w:p>
    <w:p w:rsidR="00F355F0" w:rsidRPr="001A6D51" w:rsidRDefault="00F355F0" w:rsidP="001A6D51">
      <w:pPr>
        <w:pStyle w:val="Sinespaciado"/>
        <w:rPr>
          <w:rFonts w:ascii="Times New Roman" w:hAnsi="Times New Roman" w:cs="Times New Roman"/>
        </w:rPr>
      </w:pPr>
      <w:r w:rsidRPr="001A6D51">
        <w:rPr>
          <w:rFonts w:ascii="Times New Roman" w:hAnsi="Times New Roman" w:cs="Times New Roman"/>
        </w:rPr>
        <w:t xml:space="preserve">Original μCT Slices: 1,428 high-resolution TIFF images (10 </w:t>
      </w:r>
      <w:proofErr w:type="spellStart"/>
      <w:r w:rsidRPr="002E168B">
        <w:rPr>
          <w:rFonts w:ascii="Times New Roman" w:hAnsi="Times New Roman" w:cs="Times New Roman"/>
          <w:i/>
        </w:rPr>
        <w:t>μ</w:t>
      </w:r>
      <w:r w:rsidRPr="001A6D51">
        <w:rPr>
          <w:rFonts w:ascii="Times New Roman" w:hAnsi="Times New Roman" w:cs="Times New Roman"/>
        </w:rPr>
        <w:t>m</w:t>
      </w:r>
      <w:proofErr w:type="spellEnd"/>
      <w:r w:rsidRPr="001A6D51">
        <w:rPr>
          <w:rFonts w:ascii="Times New Roman" w:hAnsi="Times New Roman" w:cs="Times New Roman"/>
        </w:rPr>
        <w:t xml:space="preserve"> voxel size).</w:t>
      </w:r>
    </w:p>
    <w:p w:rsidR="00F355F0" w:rsidRPr="001A6D51" w:rsidRDefault="00F355F0" w:rsidP="001A6D51">
      <w:pPr>
        <w:pStyle w:val="Sinespaciado"/>
        <w:rPr>
          <w:rFonts w:ascii="Times New Roman" w:hAnsi="Times New Roman" w:cs="Times New Roman"/>
        </w:rPr>
      </w:pPr>
      <w:r w:rsidRPr="001A6D51">
        <w:rPr>
          <w:rFonts w:ascii="Times New Roman" w:hAnsi="Times New Roman" w:cs="Times New Roman"/>
        </w:rPr>
        <w:t>Priority ROI Dataset:</w:t>
      </w:r>
      <w:r w:rsidR="00B52E09">
        <w:rPr>
          <w:rFonts w:ascii="Times New Roman" w:hAnsi="Times New Roman" w:cs="Times New Roman"/>
        </w:rPr>
        <w:t xml:space="preserve"> 114</w:t>
      </w:r>
      <w:r w:rsidRPr="001A6D51">
        <w:rPr>
          <w:rFonts w:ascii="Times New Roman" w:hAnsi="Times New Roman" w:cs="Times New Roman"/>
        </w:rPr>
        <w:t xml:space="preserve"> selected slices for detailed </w:t>
      </w:r>
      <w:proofErr w:type="spellStart"/>
      <w:r w:rsidRPr="001A6D51">
        <w:rPr>
          <w:rFonts w:ascii="Times New Roman" w:hAnsi="Times New Roman" w:cs="Times New Roman"/>
        </w:rPr>
        <w:t>taphonomic</w:t>
      </w:r>
      <w:proofErr w:type="spellEnd"/>
      <w:r w:rsidRPr="001A6D51">
        <w:rPr>
          <w:rFonts w:ascii="Times New Roman" w:hAnsi="Times New Roman" w:cs="Times New Roman"/>
        </w:rPr>
        <w:t xml:space="preserve"> analysis.</w:t>
      </w:r>
    </w:p>
    <w:p w:rsidR="00F355F0" w:rsidRPr="001A6D51" w:rsidRDefault="00F355F0" w:rsidP="001A6D51">
      <w:pPr>
        <w:pStyle w:val="Sinespaciado"/>
        <w:rPr>
          <w:rFonts w:ascii="Times New Roman" w:hAnsi="Times New Roman" w:cs="Times New Roman"/>
        </w:rPr>
      </w:pPr>
      <w:r w:rsidRPr="001A6D51">
        <w:rPr>
          <w:rFonts w:ascii="Times New Roman" w:hAnsi="Times New Roman" w:cs="Times New Roman"/>
        </w:rPr>
        <w:t xml:space="preserve">3D </w:t>
      </w:r>
      <w:proofErr w:type="spellStart"/>
      <w:r w:rsidRPr="001A6D51">
        <w:rPr>
          <w:rFonts w:ascii="Times New Roman" w:hAnsi="Times New Roman" w:cs="Times New Roman"/>
        </w:rPr>
        <w:t>Visualisation</w:t>
      </w:r>
      <w:proofErr w:type="spellEnd"/>
      <w:r w:rsidRPr="001A6D51">
        <w:rPr>
          <w:rFonts w:ascii="Times New Roman" w:hAnsi="Times New Roman" w:cs="Times New Roman"/>
        </w:rPr>
        <w:t xml:space="preserve">: Animated fly-through (GIF) </w:t>
      </w:r>
      <w:bookmarkStart w:id="0" w:name="_GoBack"/>
      <w:bookmarkEnd w:id="0"/>
      <w:r w:rsidRPr="001A6D51">
        <w:rPr>
          <w:rFonts w:ascii="Times New Roman" w:hAnsi="Times New Roman" w:cs="Times New Roman"/>
        </w:rPr>
        <w:t xml:space="preserve">of the </w:t>
      </w:r>
      <w:proofErr w:type="spellStart"/>
      <w:r w:rsidRPr="001A6D51">
        <w:rPr>
          <w:rFonts w:ascii="Times New Roman" w:hAnsi="Times New Roman" w:cs="Times New Roman"/>
        </w:rPr>
        <w:t>mineralised</w:t>
      </w:r>
      <w:proofErr w:type="spellEnd"/>
      <w:r w:rsidRPr="001A6D51">
        <w:rPr>
          <w:rFonts w:ascii="Times New Roman" w:hAnsi="Times New Roman" w:cs="Times New Roman"/>
        </w:rPr>
        <w:t xml:space="preserve"> tracheid system.</w:t>
      </w:r>
    </w:p>
    <w:p w:rsidR="00F355F0" w:rsidRPr="001A6D51" w:rsidRDefault="00F355F0" w:rsidP="001A6D51">
      <w:pPr>
        <w:pStyle w:val="Sinespaciado"/>
        <w:rPr>
          <w:rFonts w:ascii="Times New Roman" w:hAnsi="Times New Roman" w:cs="Times New Roman"/>
        </w:rPr>
      </w:pPr>
      <w:r w:rsidRPr="001A6D51">
        <w:rPr>
          <w:rFonts w:ascii="Times New Roman" w:hAnsi="Times New Roman" w:cs="Times New Roman"/>
        </w:rPr>
        <w:t>Raw Spectral Data: Original Raman shift data for Spot 04.</w:t>
      </w:r>
    </w:p>
    <w:p w:rsidR="00F355F0" w:rsidRPr="001A6D51" w:rsidRDefault="00F355F0" w:rsidP="001A6D51">
      <w:pPr>
        <w:pStyle w:val="Sinespaciado"/>
        <w:rPr>
          <w:rFonts w:ascii="Times New Roman" w:hAnsi="Times New Roman" w:cs="Times New Roman"/>
        </w:rPr>
      </w:pPr>
    </w:p>
    <w:p w:rsidR="00F355F0" w:rsidRPr="001A6D51" w:rsidRDefault="00F355F0" w:rsidP="001A6D51">
      <w:pPr>
        <w:pStyle w:val="Sinespaciado"/>
        <w:rPr>
          <w:rFonts w:ascii="Times New Roman" w:hAnsi="Times New Roman" w:cs="Times New Roman"/>
        </w:rPr>
      </w:pPr>
      <w:r w:rsidRPr="001A6D51">
        <w:rPr>
          <w:rFonts w:ascii="Times New Roman" w:hAnsi="Times New Roman" w:cs="Times New Roman"/>
        </w:rPr>
        <w:t>2. Supplementary Tables</w:t>
      </w:r>
    </w:p>
    <w:p w:rsidR="00F355F0" w:rsidRPr="001A6D51" w:rsidRDefault="00F355F0" w:rsidP="001A6D51">
      <w:pPr>
        <w:pStyle w:val="Sinespaciado"/>
        <w:rPr>
          <w:rFonts w:ascii="Times New Roman" w:hAnsi="Times New Roman" w:cs="Times New Roman"/>
        </w:rPr>
      </w:pPr>
      <w:r w:rsidRPr="00B52E09">
        <w:rPr>
          <w:rFonts w:ascii="Times New Roman" w:hAnsi="Times New Roman" w:cs="Times New Roman"/>
          <w:b/>
        </w:rPr>
        <w:t>Table S1.</w:t>
      </w:r>
      <w:r w:rsidRPr="001A6D51">
        <w:rPr>
          <w:rFonts w:ascii="Times New Roman" w:hAnsi="Times New Roman" w:cs="Times New Roman"/>
        </w:rPr>
        <w:t xml:space="preserve"> Raman vibrational mode assignments for </w:t>
      </w:r>
      <w:r w:rsidRPr="001A6D51">
        <w:rPr>
          <w:rFonts w:ascii="Times New Roman" w:hAnsi="Times New Roman" w:cs="Times New Roman"/>
          <w:i/>
          <w:iCs/>
        </w:rPr>
        <w:t>Baieroxylon cicatricum</w:t>
      </w:r>
      <w:r w:rsidRPr="001A6D51">
        <w:rPr>
          <w:rFonts w:ascii="Times New Roman" w:hAnsi="Times New Roman" w:cs="Times New Roman"/>
        </w:rPr>
        <w:t xml:space="preserve"> (Specimen CTES-PB 12337)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1373"/>
        <w:gridCol w:w="1124"/>
        <w:gridCol w:w="1970"/>
        <w:gridCol w:w="2839"/>
      </w:tblGrid>
      <w:tr w:rsidR="001A6D51" w:rsidRPr="001A6D51" w:rsidTr="001A6D51">
        <w:trPr>
          <w:tblHeader/>
        </w:trPr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B52E09" w:rsidRDefault="001A6D51" w:rsidP="001A6D51">
            <w:pPr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B52E09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Mineral Phase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B52E09" w:rsidRDefault="001A6D51" w:rsidP="001A6D51">
            <w:pPr>
              <w:pStyle w:val="Sinespaciado"/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B52E09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Associated Band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B52E09" w:rsidRDefault="001A6D51" w:rsidP="001A6D51">
            <w:pPr>
              <w:pStyle w:val="Sinespaciado"/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B52E09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Raman Shift (cm</w:t>
            </w:r>
            <w:r w:rsidRPr="00B52E09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  <w:vertAlign w:val="superscript"/>
              </w:rPr>
              <w:t>−1</w:t>
            </w:r>
            <w:r w:rsidRPr="00B52E09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B52E09" w:rsidRDefault="001A6D51" w:rsidP="001A6D51">
            <w:pPr>
              <w:pStyle w:val="Sinespaciado"/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B52E09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Vibrational Mode / Assignment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B52E09" w:rsidRDefault="001A6D51" w:rsidP="001A6D51">
            <w:pPr>
              <w:pStyle w:val="Sinespaciado"/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</w:pPr>
            <w:proofErr w:type="spellStart"/>
            <w:r w:rsidRPr="00B52E09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Taphonomic</w:t>
            </w:r>
            <w:proofErr w:type="spellEnd"/>
            <w:r w:rsidRPr="00B52E09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 xml:space="preserve"> Significance</w:t>
            </w:r>
          </w:p>
        </w:tc>
      </w:tr>
      <w:tr w:rsidR="001A6D51" w:rsidRPr="001A6D51" w:rsidTr="001A6D51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α-Quartz &amp; Chalcedony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ν₁, ν₆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128, 464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Lattice modes and symmetric Si-O-Si stretching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Dominant microcrystalline matrix; result of diagenetic 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recrystallisation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.</w:t>
            </w:r>
          </w:p>
        </w:tc>
      </w:tr>
      <w:tr w:rsidR="001A6D51" w:rsidRPr="001A6D51" w:rsidTr="001A6D51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ν₂, ν₃, ν₄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206, 265, 356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Triple-degenerate stretching modes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High-fidelity anatomical preservation within the tracheid framework.</w:t>
            </w:r>
          </w:p>
        </w:tc>
      </w:tr>
      <w:tr w:rsidR="001A6D51" w:rsidRPr="001A6D51" w:rsidTr="001A6D51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ν₅, ν₇, ν₈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402, 698, 1066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O−Si−O bending and asymmetric stretching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Matrix stability and secondary 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permineralisation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 integrity.</w:t>
            </w:r>
          </w:p>
        </w:tc>
      </w:tr>
      <w:tr w:rsidR="001A6D51" w:rsidRPr="001A6D51" w:rsidTr="001A6D51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Moganite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νₘₒg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503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Monoclinic 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SiO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₂ phase diagnostic peak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Key indicator of metastable silica polymorphs within the vascular tissue.</w:t>
            </w:r>
          </w:p>
        </w:tc>
      </w:tr>
      <w:tr w:rsidR="001A6D51" w:rsidRPr="001A6D51" w:rsidTr="001A6D51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Opal (Amorphous 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SiO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₂)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ν₉, ν₁₀, ν₁₁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787, 978, 1198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Internal tetrahedral vibrations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Amorphous phases situated at the lumen-cell wall interface.</w:t>
            </w:r>
          </w:p>
        </w:tc>
      </w:tr>
      <w:tr w:rsidR="001A6D51" w:rsidRPr="001A6D51" w:rsidTr="001A6D51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νₘₐₓ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1587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Primary Opal-CT / Opal-A intensity band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Final metasomatic pulses during late-stage silicification.</w:t>
            </w:r>
          </w:p>
        </w:tc>
      </w:tr>
      <w:tr w:rsidR="001A6D51" w:rsidRPr="001A6D51" w:rsidTr="001A6D51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Hematite (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Fe₂O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₃)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νₕₑₘ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1313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Eg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 and 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A₁g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 vibrational modes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Iron oxide dissemination within the cellular interstices.</w:t>
            </w:r>
          </w:p>
        </w:tc>
      </w:tr>
      <w:tr w:rsidR="001A6D51" w:rsidRPr="001A6D51" w:rsidTr="001A6D51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Uvarovite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 (Cr-Garnet)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νₕᵤᵛ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590, 894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Silicate 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tetrahedra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 (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SiO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₄) vibrations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Presence of Chromium-rich phases (correlating with 7.56wt% Cr EDS data).</w:t>
            </w:r>
          </w:p>
        </w:tc>
      </w:tr>
      <w:tr w:rsidR="001A6D51" w:rsidRPr="001A6D51" w:rsidTr="001A6D51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Calcite (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CaCO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₃)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νₕ</w:t>
            </w:r>
            <w:r w:rsidRPr="001A6D51">
              <w:rPr>
                <w:rFonts w:ascii="Cambria Math" w:eastAsia="Times New Roman" w:hAnsi="Cambria Math" w:cs="Cambria Math"/>
                <w:color w:val="262626"/>
                <w:sz w:val="16"/>
                <w:szCs w:val="16"/>
              </w:rPr>
              <w:t>𝑎𝑟𝑡𝑖𝑛𝑒𝑠𝑡𝑖𝑛𝑒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1435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Carbonate group symmetric stretching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Minor secondary 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carbonatisation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 within the petrified matrix.</w:t>
            </w:r>
          </w:p>
        </w:tc>
      </w:tr>
      <w:tr w:rsidR="001A6D51" w:rsidRPr="001A6D51" w:rsidTr="001A6D51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Carbonaceous Matter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D/G bands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&gt;1700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Disordered graphitic lattice vibrations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Palaeozoic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 phytogenic remnants</w:t>
            </w:r>
          </w:p>
        </w:tc>
      </w:tr>
    </w:tbl>
    <w:p w:rsidR="001A6D51" w:rsidRDefault="001A6D51" w:rsidP="00F355F0">
      <w:pPr>
        <w:pStyle w:val="Sinespaciado"/>
        <w:rPr>
          <w:sz w:val="24"/>
          <w:szCs w:val="24"/>
        </w:rPr>
      </w:pPr>
    </w:p>
    <w:p w:rsidR="001A6D51" w:rsidRPr="00B52E09" w:rsidRDefault="001A6D51" w:rsidP="00F355F0">
      <w:pPr>
        <w:pStyle w:val="Sinespaciado"/>
        <w:rPr>
          <w:rFonts w:ascii="Times New Roman" w:hAnsi="Times New Roman" w:cs="Times New Roman"/>
        </w:rPr>
      </w:pPr>
      <w:r w:rsidRPr="00B52E09">
        <w:rPr>
          <w:rFonts w:ascii="Times New Roman" w:hAnsi="Times New Roman" w:cs="Times New Roman"/>
          <w:iCs/>
        </w:rPr>
        <w:lastRenderedPageBreak/>
        <w:t>Note: This table correlates the observed Raman shifts with diagnostic silica polymorphs (Quartz and Moganite) and secondary mineral phases.</w:t>
      </w:r>
    </w:p>
    <w:p w:rsidR="001A6D51" w:rsidRPr="00B52E09" w:rsidRDefault="001A6D51" w:rsidP="00F355F0">
      <w:pPr>
        <w:pStyle w:val="Sinespaciado"/>
        <w:rPr>
          <w:rFonts w:ascii="Times New Roman" w:hAnsi="Times New Roman" w:cs="Times New Roman"/>
        </w:rPr>
      </w:pPr>
    </w:p>
    <w:p w:rsidR="00F355F0" w:rsidRPr="00B52E09" w:rsidRDefault="00F355F0" w:rsidP="00F355F0">
      <w:pPr>
        <w:pStyle w:val="Sinespaciado"/>
        <w:rPr>
          <w:rFonts w:ascii="Times New Roman" w:hAnsi="Times New Roman" w:cs="Times New Roman"/>
        </w:rPr>
      </w:pPr>
      <w:r w:rsidRPr="00B52E09">
        <w:rPr>
          <w:rFonts w:ascii="Times New Roman" w:hAnsi="Times New Roman" w:cs="Times New Roman"/>
          <w:b/>
        </w:rPr>
        <w:t>Table S2.</w:t>
      </w:r>
      <w:r w:rsidRPr="00B52E09">
        <w:rPr>
          <w:rFonts w:ascii="Times New Roman" w:hAnsi="Times New Roman" w:cs="Times New Roman"/>
        </w:rPr>
        <w:t xml:space="preserve"> SEM–EDS elemental quantification (Specimen CTES-PB 12337)</w:t>
      </w:r>
    </w:p>
    <w:p w:rsidR="001A6D51" w:rsidRPr="001A6D51" w:rsidRDefault="001A6D51" w:rsidP="001A6D51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tbl>
      <w:tblPr>
        <w:tblW w:w="85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2080"/>
        <w:gridCol w:w="1261"/>
        <w:gridCol w:w="1400"/>
        <w:gridCol w:w="2530"/>
      </w:tblGrid>
      <w:tr w:rsidR="001A6D51" w:rsidRPr="001A6D51" w:rsidTr="00B52E09">
        <w:trPr>
          <w:trHeight w:val="525"/>
          <w:tblHeader/>
        </w:trPr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A6D51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Analytical Point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A6D51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Microstructural Feature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A6D51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Major Elements (</w:t>
            </w:r>
            <w:proofErr w:type="spellStart"/>
            <w:r w:rsidRPr="001A6D51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wt</w:t>
            </w:r>
            <w:proofErr w:type="spellEnd"/>
            <w:r w:rsidRPr="001A6D51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A6D51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Minor/Trace Elements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A6D51">
              <w:rPr>
                <w:rStyle w:val="nfasis"/>
                <w:rFonts w:ascii="Times New Roman" w:hAnsi="Times New Roman" w:cs="Times New Roman"/>
                <w:i w:val="0"/>
                <w:sz w:val="16"/>
                <w:szCs w:val="16"/>
              </w:rPr>
              <w:t>Interpretation</w:t>
            </w:r>
          </w:p>
        </w:tc>
      </w:tr>
      <w:tr w:rsidR="001A6D51" w:rsidRPr="001A6D51" w:rsidTr="00B52E09">
        <w:trPr>
          <w:trHeight w:val="518"/>
        </w:trPr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Matrix / Interstitial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Microcrystalline silica matrix (Moganite phase)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Si, O, Fe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Cr, U, Sn, Ca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High-density metasomatic domains; enrichment in transition elements.</w:t>
            </w:r>
          </w:p>
        </w:tc>
      </w:tr>
      <w:tr w:rsidR="001A6D51" w:rsidRPr="001A6D51" w:rsidTr="00B52E09">
        <w:trPr>
          <w:trHeight w:val="509"/>
        </w:trPr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Tracheid Lumen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Subeuhedral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 alpha-quartz crystals (</w:t>
            </w:r>
            <w:r w:rsidRPr="001A6D51">
              <w:rPr>
                <w:rFonts w:ascii="Cambria Math" w:eastAsia="Times New Roman" w:hAnsi="Cambria Math" w:cs="Cambria Math"/>
                <w:color w:val="262626"/>
                <w:sz w:val="16"/>
                <w:szCs w:val="16"/>
              </w:rPr>
              <w:t>∼</w:t>
            </w: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 xml:space="preserve">10 </w:t>
            </w:r>
            <w:proofErr w:type="spellStart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μm</w:t>
            </w:r>
            <w:proofErr w:type="spellEnd"/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Si, O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Traces of Al, Fe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Automorphic quartz infill; characteristic of rapid silicification phases.</w:t>
            </w:r>
          </w:p>
        </w:tc>
      </w:tr>
      <w:tr w:rsidR="001A6D51" w:rsidRPr="001A6D51" w:rsidTr="00B52E09">
        <w:trPr>
          <w:trHeight w:val="345"/>
        </w:trPr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Radii / Cell Walls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Chalcedonic quartz aggregates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Si, O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Fe, C (relict)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Primary silicification; presence of vestigial phytogenic carbon.</w:t>
            </w:r>
          </w:p>
        </w:tc>
      </w:tr>
      <w:tr w:rsidR="001A6D51" w:rsidRPr="001A6D51" w:rsidTr="00B52E09">
        <w:trPr>
          <w:trHeight w:val="509"/>
        </w:trPr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High-Z Inclusions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Bright BSE micro-particles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Fe, Cr, U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Sn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A6D51" w:rsidRPr="001A6D51" w:rsidRDefault="001A6D51" w:rsidP="001A6D51">
            <w:pPr>
              <w:pStyle w:val="Sinespaciad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</w:pPr>
            <w:r w:rsidRPr="001A6D51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</w:rPr>
              <w:t>Evidence of hydrothermal fluid circulation associated with local fault zones.</w:t>
            </w:r>
          </w:p>
        </w:tc>
      </w:tr>
    </w:tbl>
    <w:p w:rsidR="001A6D51" w:rsidRDefault="00F355F0" w:rsidP="00F355F0">
      <w:pPr>
        <w:pStyle w:val="Sinespaciado"/>
        <w:rPr>
          <w:rFonts w:ascii="Times New Roman" w:hAnsi="Times New Roman" w:cs="Times New Roman"/>
          <w:iCs/>
          <w:sz w:val="20"/>
          <w:szCs w:val="20"/>
        </w:rPr>
      </w:pPr>
      <w:r w:rsidRPr="00B52E09">
        <w:rPr>
          <w:rFonts w:ascii="Times New Roman" w:hAnsi="Times New Roman" w:cs="Times New Roman"/>
          <w:iCs/>
          <w:sz w:val="20"/>
          <w:szCs w:val="20"/>
        </w:rPr>
        <w:t>Note: Quantitative data representing the average elemental weight percentage (</w:t>
      </w:r>
      <w:proofErr w:type="spellStart"/>
      <w:r w:rsidRPr="00B52E09">
        <w:rPr>
          <w:rFonts w:ascii="Times New Roman" w:hAnsi="Times New Roman" w:cs="Times New Roman"/>
          <w:iCs/>
          <w:sz w:val="20"/>
          <w:szCs w:val="20"/>
        </w:rPr>
        <w:t>wt</w:t>
      </w:r>
      <w:proofErr w:type="spellEnd"/>
      <w:r w:rsidRPr="00B52E09">
        <w:rPr>
          <w:rFonts w:ascii="Times New Roman" w:hAnsi="Times New Roman" w:cs="Times New Roman"/>
          <w:iCs/>
          <w:sz w:val="20"/>
          <w:szCs w:val="20"/>
        </w:rPr>
        <w:t>%) from multiple regions of interest, highlighting the anomalous Chromium (Cr) and Iron (Fe) concentrations.</w:t>
      </w:r>
    </w:p>
    <w:p w:rsidR="00B52E09" w:rsidRPr="00B52E09" w:rsidRDefault="00B52E09" w:rsidP="00F355F0">
      <w:pPr>
        <w:pStyle w:val="Sinespaciado"/>
        <w:rPr>
          <w:rFonts w:ascii="Times New Roman" w:hAnsi="Times New Roman" w:cs="Times New Roman"/>
          <w:iCs/>
          <w:sz w:val="20"/>
          <w:szCs w:val="20"/>
        </w:rPr>
      </w:pPr>
    </w:p>
    <w:p w:rsidR="00F355F0" w:rsidRPr="00B52E09" w:rsidRDefault="00F355F0" w:rsidP="00F355F0">
      <w:pPr>
        <w:pStyle w:val="Sinespaciado"/>
        <w:rPr>
          <w:rFonts w:ascii="Times New Roman" w:hAnsi="Times New Roman" w:cs="Times New Roman"/>
        </w:rPr>
      </w:pPr>
      <w:r w:rsidRPr="00B52E09">
        <w:rPr>
          <w:rFonts w:ascii="Times New Roman" w:hAnsi="Times New Roman" w:cs="Times New Roman"/>
        </w:rPr>
        <w:t>3. Repository Structure (README Summary)</w:t>
      </w:r>
    </w:p>
    <w:p w:rsidR="00F355F0" w:rsidRPr="00B52E09" w:rsidRDefault="00F355F0" w:rsidP="00F355F0">
      <w:pPr>
        <w:pStyle w:val="Sinespaciado"/>
        <w:rPr>
          <w:rFonts w:ascii="Times New Roman" w:hAnsi="Times New Roman" w:cs="Times New Roman"/>
        </w:rPr>
      </w:pPr>
      <w:r w:rsidRPr="00B52E09">
        <w:rPr>
          <w:rFonts w:ascii="Times New Roman" w:hAnsi="Times New Roman" w:cs="Times New Roman"/>
        </w:rPr>
        <w:t xml:space="preserve">The </w:t>
      </w:r>
      <w:proofErr w:type="spellStart"/>
      <w:r w:rsidRPr="00B52E09">
        <w:rPr>
          <w:rFonts w:ascii="Times New Roman" w:hAnsi="Times New Roman" w:cs="Times New Roman"/>
        </w:rPr>
        <w:t>Zenodo</w:t>
      </w:r>
      <w:proofErr w:type="spellEnd"/>
      <w:r w:rsidRPr="00B52E09">
        <w:rPr>
          <w:rFonts w:ascii="Times New Roman" w:hAnsi="Times New Roman" w:cs="Times New Roman"/>
        </w:rPr>
        <w:t xml:space="preserve"> repository is </w:t>
      </w:r>
      <w:proofErr w:type="spellStart"/>
      <w:r w:rsidRPr="00B52E09">
        <w:rPr>
          <w:rFonts w:ascii="Times New Roman" w:hAnsi="Times New Roman" w:cs="Times New Roman"/>
        </w:rPr>
        <w:t>organised</w:t>
      </w:r>
      <w:proofErr w:type="spellEnd"/>
      <w:r w:rsidRPr="00B52E09">
        <w:rPr>
          <w:rFonts w:ascii="Times New Roman" w:hAnsi="Times New Roman" w:cs="Times New Roman"/>
        </w:rPr>
        <w:t xml:space="preserve"> to ensure full reproducibility. Users should refer to the README.txt file within the repository for detailed metadata, hardware specifications (</w:t>
      </w:r>
      <w:proofErr w:type="spellStart"/>
      <w:r w:rsidRPr="00B52E09">
        <w:rPr>
          <w:rFonts w:ascii="Times New Roman" w:hAnsi="Times New Roman" w:cs="Times New Roman"/>
        </w:rPr>
        <w:t>SkyScan</w:t>
      </w:r>
      <w:proofErr w:type="spellEnd"/>
      <w:r w:rsidRPr="00B52E09">
        <w:rPr>
          <w:rFonts w:ascii="Times New Roman" w:hAnsi="Times New Roman" w:cs="Times New Roman"/>
        </w:rPr>
        <w:t xml:space="preserve"> 1273), and coordinate systems used for the 3D reconstructions.</w:t>
      </w:r>
    </w:p>
    <w:p w:rsidR="008C41AD" w:rsidRPr="00B52E09" w:rsidRDefault="008C41AD" w:rsidP="00F355F0">
      <w:pPr>
        <w:pStyle w:val="Sinespaciado"/>
        <w:rPr>
          <w:rFonts w:ascii="Times New Roman" w:hAnsi="Times New Roman" w:cs="Times New Roman"/>
        </w:rPr>
      </w:pPr>
    </w:p>
    <w:sectPr w:rsidR="008C41AD" w:rsidRPr="00B52E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B7222"/>
    <w:multiLevelType w:val="multilevel"/>
    <w:tmpl w:val="B3E6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F0"/>
    <w:rsid w:val="001A6D51"/>
    <w:rsid w:val="002E168B"/>
    <w:rsid w:val="008C41AD"/>
    <w:rsid w:val="00B52E09"/>
    <w:rsid w:val="00F3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54B80-6699-4D1B-8D4D-89B6A351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355F0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1A6D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281/zenodo.18597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493</Words>
  <Characters>3495</Characters>
  <Application>Microsoft Office Word</Application>
  <DocSecurity>0</DocSecurity>
  <Lines>60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2026-02-11T16:49:00Z</dcterms:created>
  <dcterms:modified xsi:type="dcterms:W3CDTF">2026-02-11T17:22:00Z</dcterms:modified>
</cp:coreProperties>
</file>