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92F9" w14:textId="634B84D2" w:rsidR="005D322E" w:rsidRPr="001466A8" w:rsidRDefault="00000000">
      <w:pPr>
        <w:spacing w:line="480" w:lineRule="auto"/>
        <w:jc w:val="left"/>
        <w:rPr>
          <w:rFonts w:eastAsia="宋体"/>
          <w:b/>
          <w:bCs/>
          <w:color w:val="auto"/>
          <w:sz w:val="28"/>
          <w:szCs w:val="28"/>
        </w:rPr>
      </w:pPr>
      <w:r w:rsidRPr="001466A8">
        <w:rPr>
          <w:rFonts w:eastAsia="宋体"/>
          <w:b/>
          <w:bCs/>
          <w:color w:val="auto"/>
          <w:sz w:val="28"/>
          <w:szCs w:val="28"/>
        </w:rPr>
        <w:t xml:space="preserve">Supplementary </w:t>
      </w:r>
      <w:r w:rsidRPr="001466A8">
        <w:rPr>
          <w:rFonts w:eastAsia="宋体" w:hint="eastAsia"/>
          <w:b/>
          <w:bCs/>
          <w:color w:val="auto"/>
          <w:sz w:val="28"/>
          <w:szCs w:val="28"/>
        </w:rPr>
        <w:t>Figures</w:t>
      </w:r>
      <w:r w:rsidRPr="001466A8">
        <w:rPr>
          <w:rFonts w:eastAsia="宋体"/>
          <w:b/>
          <w:bCs/>
          <w:color w:val="auto"/>
          <w:sz w:val="28"/>
          <w:szCs w:val="28"/>
        </w:rPr>
        <w:t xml:space="preserve"> S1-</w:t>
      </w:r>
      <w:r w:rsidRPr="001466A8">
        <w:rPr>
          <w:rFonts w:eastAsia="宋体" w:hint="eastAsia"/>
          <w:b/>
          <w:bCs/>
          <w:color w:val="auto"/>
          <w:sz w:val="28"/>
          <w:szCs w:val="28"/>
        </w:rPr>
        <w:t>9</w:t>
      </w:r>
    </w:p>
    <w:p w14:paraId="57F936D4" w14:textId="77777777" w:rsidR="003F02ED" w:rsidRPr="001466A8" w:rsidRDefault="003F02ED" w:rsidP="003F02ED">
      <w:pPr>
        <w:spacing w:line="480" w:lineRule="auto"/>
        <w:jc w:val="center"/>
        <w:rPr>
          <w:color w:val="auto"/>
        </w:rPr>
      </w:pPr>
      <w:r w:rsidRPr="001466A8">
        <w:rPr>
          <w:rFonts w:hint="eastAsia"/>
          <w:noProof/>
          <w:color w:val="auto"/>
        </w:rPr>
        <w:drawing>
          <wp:inline distT="0" distB="0" distL="114300" distR="114300" wp14:anchorId="177B505B" wp14:editId="70C671EC">
            <wp:extent cx="4858385" cy="2840355"/>
            <wp:effectExtent l="0" t="0" r="3175" b="9525"/>
            <wp:docPr id="9" name="图片 9" descr="风味代谢组 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风味代谢组 TIC"/>
                    <pic:cNvPicPr>
                      <a:picLocks noChangeAspect="1"/>
                    </pic:cNvPicPr>
                  </pic:nvPicPr>
                  <pic:blipFill>
                    <a:blip r:embed="rId7"/>
                    <a:stretch>
                      <a:fillRect/>
                    </a:stretch>
                  </pic:blipFill>
                  <pic:spPr>
                    <a:xfrm>
                      <a:off x="0" y="0"/>
                      <a:ext cx="4858385" cy="2840355"/>
                    </a:xfrm>
                    <a:prstGeom prst="rect">
                      <a:avLst/>
                    </a:prstGeom>
                  </pic:spPr>
                </pic:pic>
              </a:graphicData>
            </a:graphic>
          </wp:inline>
        </w:drawing>
      </w:r>
    </w:p>
    <w:p w14:paraId="0EB94972" w14:textId="77777777" w:rsidR="003F02ED" w:rsidRPr="001466A8" w:rsidRDefault="003F02ED" w:rsidP="003F02ED">
      <w:pPr>
        <w:spacing w:line="480" w:lineRule="auto"/>
        <w:rPr>
          <w:color w:val="auto"/>
        </w:rPr>
      </w:pPr>
      <w:r w:rsidRPr="001466A8">
        <w:rPr>
          <w:rFonts w:hint="eastAsia"/>
          <w:b/>
          <w:bCs/>
          <w:color w:val="auto"/>
        </w:rPr>
        <w:t>Fig. S1</w:t>
      </w:r>
      <w:r w:rsidRPr="001466A8">
        <w:rPr>
          <w:rFonts w:hint="eastAsia"/>
          <w:color w:val="auto"/>
        </w:rPr>
        <w:t>. Total ion chromatogram of the quality control sample. The x-axis represents the retention time (Rt) of metabolite detection, and the y-axis indicates the ion current intensity (in counts per second, cps).</w:t>
      </w:r>
    </w:p>
    <w:p w14:paraId="33CD8175" w14:textId="77777777" w:rsidR="003F02ED" w:rsidRPr="001466A8" w:rsidRDefault="003F02ED" w:rsidP="003F02ED">
      <w:pPr>
        <w:spacing w:line="480" w:lineRule="auto"/>
        <w:jc w:val="center"/>
        <w:rPr>
          <w:color w:val="auto"/>
        </w:rPr>
      </w:pPr>
      <w:r w:rsidRPr="001466A8">
        <w:rPr>
          <w:noProof/>
          <w:color w:val="auto"/>
        </w:rPr>
        <w:drawing>
          <wp:inline distT="0" distB="0" distL="114300" distR="114300" wp14:anchorId="080D53CA" wp14:editId="025412FA">
            <wp:extent cx="2698115" cy="2698115"/>
            <wp:effectExtent l="0" t="0" r="14605" b="14605"/>
            <wp:docPr id="10" name="图片 3" descr="all_CV_E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all_CV_ECDF"/>
                    <pic:cNvPicPr>
                      <a:picLocks noChangeAspect="1"/>
                    </pic:cNvPicPr>
                  </pic:nvPicPr>
                  <pic:blipFill>
                    <a:blip r:embed="rId8"/>
                    <a:stretch>
                      <a:fillRect/>
                    </a:stretch>
                  </pic:blipFill>
                  <pic:spPr>
                    <a:xfrm>
                      <a:off x="0" y="0"/>
                      <a:ext cx="2698115" cy="2698115"/>
                    </a:xfrm>
                    <a:prstGeom prst="rect">
                      <a:avLst/>
                    </a:prstGeom>
                  </pic:spPr>
                </pic:pic>
              </a:graphicData>
            </a:graphic>
          </wp:inline>
        </w:drawing>
      </w:r>
    </w:p>
    <w:p w14:paraId="283A19B7" w14:textId="6E68A2D6" w:rsidR="003F02ED" w:rsidRPr="001466A8" w:rsidRDefault="003F02ED" w:rsidP="003F02ED">
      <w:pPr>
        <w:spacing w:line="480" w:lineRule="auto"/>
        <w:rPr>
          <w:color w:val="auto"/>
        </w:rPr>
      </w:pPr>
      <w:r w:rsidRPr="001466A8">
        <w:rPr>
          <w:rFonts w:hint="eastAsia"/>
          <w:b/>
          <w:bCs/>
          <w:color w:val="auto"/>
        </w:rPr>
        <w:t>Fig. S2</w:t>
      </w:r>
      <w:r w:rsidRPr="001466A8">
        <w:rPr>
          <w:rFonts w:hint="eastAsia"/>
          <w:color w:val="auto"/>
        </w:rPr>
        <w:t>. Distribution of coefficient of variation (CV) values across all samples. The cumulative proportion of metabolites (y-axis) with a CV less than a given threshold (x-axis) is plotted separately for each sample group (including the quality control group), distinguished by color.</w:t>
      </w:r>
    </w:p>
    <w:p w14:paraId="2847C70C" w14:textId="77777777" w:rsidR="003F02ED" w:rsidRPr="001466A8" w:rsidRDefault="003F02ED" w:rsidP="003F02ED">
      <w:pPr>
        <w:spacing w:line="480" w:lineRule="auto"/>
        <w:jc w:val="center"/>
        <w:rPr>
          <w:color w:val="auto"/>
        </w:rPr>
      </w:pPr>
      <w:r w:rsidRPr="001466A8">
        <w:rPr>
          <w:noProof/>
          <w:color w:val="auto"/>
        </w:rPr>
        <w:lastRenderedPageBreak/>
        <w:drawing>
          <wp:inline distT="0" distB="0" distL="114300" distR="114300" wp14:anchorId="48F2382F" wp14:editId="0F624310">
            <wp:extent cx="5216525" cy="4732655"/>
            <wp:effectExtent l="0" t="0" r="10795" b="6985"/>
            <wp:docPr id="14" name="图片 13" descr="all_correlation_ex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all_correlation_expt"/>
                    <pic:cNvPicPr>
                      <a:picLocks noChangeAspect="1"/>
                    </pic:cNvPicPr>
                  </pic:nvPicPr>
                  <pic:blipFill>
                    <a:blip r:embed="rId9"/>
                    <a:srcRect l="3303" t="3963" b="8333"/>
                    <a:stretch>
                      <a:fillRect/>
                    </a:stretch>
                  </pic:blipFill>
                  <pic:spPr>
                    <a:xfrm>
                      <a:off x="0" y="0"/>
                      <a:ext cx="5216525" cy="4732655"/>
                    </a:xfrm>
                    <a:prstGeom prst="rect">
                      <a:avLst/>
                    </a:prstGeom>
                  </pic:spPr>
                </pic:pic>
              </a:graphicData>
            </a:graphic>
          </wp:inline>
        </w:drawing>
      </w:r>
    </w:p>
    <w:p w14:paraId="64ABEF9F" w14:textId="77777777" w:rsidR="003F02ED" w:rsidRPr="001466A8" w:rsidRDefault="003F02ED" w:rsidP="003F02ED">
      <w:pPr>
        <w:spacing w:line="480" w:lineRule="auto"/>
        <w:rPr>
          <w:color w:val="auto"/>
        </w:rPr>
      </w:pPr>
      <w:r w:rsidRPr="001466A8">
        <w:rPr>
          <w:rFonts w:hint="eastAsia"/>
          <w:b/>
          <w:bCs/>
          <w:color w:val="auto"/>
        </w:rPr>
        <w:t>Fig. S3</w:t>
      </w:r>
      <w:r w:rsidRPr="001466A8">
        <w:rPr>
          <w:rFonts w:hint="eastAsia"/>
          <w:color w:val="auto"/>
        </w:rPr>
        <w:t>. Sample-sample correlation heatmap. The color intensity in each cell represents the Pearson correlation coefficient between the corresponding samples labeled on the vertical and horizontal axes, with red indicating strong positive correlation and green indicating weak correlation.</w:t>
      </w:r>
    </w:p>
    <w:p w14:paraId="3314A5EB" w14:textId="77777777" w:rsidR="003F02ED" w:rsidRPr="001466A8" w:rsidRDefault="003F02ED" w:rsidP="003F02ED">
      <w:pPr>
        <w:spacing w:line="480" w:lineRule="auto"/>
        <w:jc w:val="center"/>
        <w:rPr>
          <w:color w:val="auto"/>
        </w:rPr>
      </w:pPr>
      <w:r w:rsidRPr="001466A8">
        <w:rPr>
          <w:noProof/>
          <w:color w:val="auto"/>
        </w:rPr>
        <w:drawing>
          <wp:inline distT="0" distB="0" distL="114300" distR="114300" wp14:anchorId="47B36413" wp14:editId="48130DA2">
            <wp:extent cx="3994785" cy="2177415"/>
            <wp:effectExtent l="0" t="0" r="13335" b="1905"/>
            <wp:docPr id="11" name="图片 9" descr="Class_Count_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lass_Count_Ring"/>
                    <pic:cNvPicPr>
                      <a:picLocks noChangeAspect="1"/>
                    </pic:cNvPicPr>
                  </pic:nvPicPr>
                  <pic:blipFill>
                    <a:blip r:embed="rId10"/>
                    <a:srcRect l="18222" t="17042" r="2926" b="18486"/>
                    <a:stretch>
                      <a:fillRect/>
                    </a:stretch>
                  </pic:blipFill>
                  <pic:spPr>
                    <a:xfrm>
                      <a:off x="0" y="0"/>
                      <a:ext cx="3994785" cy="2177415"/>
                    </a:xfrm>
                    <a:prstGeom prst="rect">
                      <a:avLst/>
                    </a:prstGeom>
                  </pic:spPr>
                </pic:pic>
              </a:graphicData>
            </a:graphic>
          </wp:inline>
        </w:drawing>
      </w:r>
    </w:p>
    <w:p w14:paraId="3A2DE537" w14:textId="77777777" w:rsidR="003F02ED" w:rsidRPr="001466A8" w:rsidRDefault="003F02ED" w:rsidP="003F02ED">
      <w:pPr>
        <w:spacing w:line="480" w:lineRule="auto"/>
        <w:rPr>
          <w:color w:val="auto"/>
        </w:rPr>
      </w:pPr>
      <w:r w:rsidRPr="001466A8">
        <w:rPr>
          <w:rFonts w:hint="eastAsia"/>
          <w:b/>
          <w:bCs/>
          <w:color w:val="auto"/>
        </w:rPr>
        <w:lastRenderedPageBreak/>
        <w:t>Fig. S4</w:t>
      </w:r>
      <w:r w:rsidRPr="001466A8">
        <w:rPr>
          <w:rFonts w:hint="eastAsia"/>
          <w:color w:val="auto"/>
        </w:rPr>
        <w:t>. Circular composition plot of metabolite categories. Each color represents a distinct metabolite class, with the area of each segment corresponding to its relative proportion.</w:t>
      </w:r>
    </w:p>
    <w:p w14:paraId="0DBF3557" w14:textId="77777777" w:rsidR="003F02ED" w:rsidRPr="001466A8" w:rsidRDefault="003F02ED" w:rsidP="003F02ED">
      <w:pPr>
        <w:spacing w:line="480" w:lineRule="auto"/>
        <w:rPr>
          <w:color w:val="auto"/>
        </w:rPr>
      </w:pPr>
      <w:r w:rsidRPr="001466A8">
        <w:rPr>
          <w:rFonts w:hint="eastAsia"/>
          <w:noProof/>
          <w:color w:val="auto"/>
        </w:rPr>
        <w:drawing>
          <wp:inline distT="0" distB="0" distL="114300" distR="114300" wp14:anchorId="1DFEECCD" wp14:editId="57CF2BFE">
            <wp:extent cx="5334635" cy="1678305"/>
            <wp:effectExtent l="0" t="0" r="14605" b="13335"/>
            <wp:docPr id="12" name="图片 12" descr="风味代谢组KEGG1、4富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风味代谢组KEGG1、4富集"/>
                    <pic:cNvPicPr>
                      <a:picLocks noChangeAspect="1"/>
                    </pic:cNvPicPr>
                  </pic:nvPicPr>
                  <pic:blipFill>
                    <a:blip r:embed="rId11"/>
                    <a:stretch>
                      <a:fillRect/>
                    </a:stretch>
                  </pic:blipFill>
                  <pic:spPr>
                    <a:xfrm>
                      <a:off x="0" y="0"/>
                      <a:ext cx="5334635" cy="1678305"/>
                    </a:xfrm>
                    <a:prstGeom prst="rect">
                      <a:avLst/>
                    </a:prstGeom>
                  </pic:spPr>
                </pic:pic>
              </a:graphicData>
            </a:graphic>
          </wp:inline>
        </w:drawing>
      </w:r>
    </w:p>
    <w:p w14:paraId="7B6E1395" w14:textId="77777777" w:rsidR="003F02ED" w:rsidRPr="001466A8" w:rsidRDefault="003F02ED" w:rsidP="003F02ED">
      <w:pPr>
        <w:spacing w:line="480" w:lineRule="auto"/>
        <w:rPr>
          <w:color w:val="auto"/>
        </w:rPr>
      </w:pPr>
      <w:r w:rsidRPr="001466A8">
        <w:rPr>
          <w:rFonts w:hint="eastAsia"/>
          <w:b/>
          <w:bCs/>
          <w:color w:val="auto"/>
        </w:rPr>
        <w:t>Fig. S5</w:t>
      </w:r>
      <w:r w:rsidRPr="001466A8">
        <w:rPr>
          <w:rFonts w:hint="eastAsia"/>
          <w:color w:val="auto"/>
        </w:rPr>
        <w:t>. Bubble plot of KEGG enrichment analysis in volatile organic compounds head space: IQFP-30d vs VAC-30d (a), and IQFP-120d vs VAC-120d (b).</w:t>
      </w:r>
    </w:p>
    <w:p w14:paraId="350C3E56" w14:textId="77777777" w:rsidR="005D322E" w:rsidRPr="001466A8" w:rsidRDefault="00000000">
      <w:pPr>
        <w:spacing w:line="480" w:lineRule="auto"/>
        <w:jc w:val="center"/>
        <w:rPr>
          <w:color w:val="auto"/>
        </w:rPr>
      </w:pPr>
      <w:r w:rsidRPr="001466A8">
        <w:rPr>
          <w:noProof/>
          <w:color w:val="auto"/>
        </w:rPr>
        <w:drawing>
          <wp:inline distT="0" distB="0" distL="114300" distR="114300" wp14:anchorId="0F246142" wp14:editId="01B3CC24">
            <wp:extent cx="5276215" cy="4437380"/>
            <wp:effectExtent l="0" t="0" r="12065" b="12700"/>
            <wp:docPr id="4" name="图片 3" descr="all_class_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all_class_heatmap"/>
                    <pic:cNvPicPr>
                      <a:picLocks noChangeAspect="1"/>
                    </pic:cNvPicPr>
                  </pic:nvPicPr>
                  <pic:blipFill>
                    <a:blip r:embed="rId12"/>
                    <a:srcRect r="1890" b="1011"/>
                    <a:stretch>
                      <a:fillRect/>
                    </a:stretch>
                  </pic:blipFill>
                  <pic:spPr>
                    <a:xfrm>
                      <a:off x="0" y="0"/>
                      <a:ext cx="5276215" cy="4437380"/>
                    </a:xfrm>
                    <a:prstGeom prst="rect">
                      <a:avLst/>
                    </a:prstGeom>
                  </pic:spPr>
                </pic:pic>
              </a:graphicData>
            </a:graphic>
          </wp:inline>
        </w:drawing>
      </w:r>
    </w:p>
    <w:p w14:paraId="31C047F4" w14:textId="26D1FB1F" w:rsidR="005D322E" w:rsidRPr="001466A8" w:rsidRDefault="00000000">
      <w:pPr>
        <w:spacing w:line="480" w:lineRule="auto"/>
        <w:rPr>
          <w:color w:val="auto"/>
        </w:rPr>
      </w:pPr>
      <w:r w:rsidRPr="001466A8">
        <w:rPr>
          <w:rFonts w:hint="eastAsia"/>
          <w:b/>
          <w:bCs/>
          <w:color w:val="auto"/>
        </w:rPr>
        <w:t>Fig. S</w:t>
      </w:r>
      <w:r w:rsidR="00951E89" w:rsidRPr="001466A8">
        <w:rPr>
          <w:rFonts w:hint="eastAsia"/>
          <w:b/>
          <w:bCs/>
          <w:color w:val="auto"/>
        </w:rPr>
        <w:t>6</w:t>
      </w:r>
      <w:r w:rsidRPr="001466A8">
        <w:rPr>
          <w:rFonts w:hint="eastAsia"/>
          <w:color w:val="auto"/>
        </w:rPr>
        <w:t xml:space="preserve">. Cluster heatmap analysis of all samples. Horizontal axis: sample information; </w:t>
      </w:r>
      <w:r w:rsidRPr="001466A8">
        <w:rPr>
          <w:rFonts w:hint="eastAsia"/>
          <w:color w:val="auto"/>
        </w:rPr>
        <w:lastRenderedPageBreak/>
        <w:t>vertical axis: metabolite information. The "Group" represents the sample grouping, and different colors indicate normalized relative content values (red represents high content; green represents low content).</w:t>
      </w:r>
    </w:p>
    <w:p w14:paraId="389525E5" w14:textId="77777777" w:rsidR="005D322E" w:rsidRPr="001466A8" w:rsidRDefault="00000000">
      <w:pPr>
        <w:spacing w:line="480" w:lineRule="auto"/>
        <w:jc w:val="center"/>
        <w:rPr>
          <w:color w:val="auto"/>
        </w:rPr>
      </w:pPr>
      <w:r w:rsidRPr="001466A8">
        <w:rPr>
          <w:noProof/>
          <w:color w:val="auto"/>
        </w:rPr>
        <w:drawing>
          <wp:inline distT="0" distB="0" distL="114300" distR="114300" wp14:anchorId="69AB262A" wp14:editId="65E41617">
            <wp:extent cx="3979545" cy="3979545"/>
            <wp:effectExtent l="0" t="0" r="13335" b="13335"/>
            <wp:docPr id="2" name="图片 3" descr="All_QC_pca_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All_QC_pca_ellipse"/>
                    <pic:cNvPicPr>
                      <a:picLocks noChangeAspect="1"/>
                    </pic:cNvPicPr>
                  </pic:nvPicPr>
                  <pic:blipFill>
                    <a:blip r:embed="rId13"/>
                    <a:stretch>
                      <a:fillRect/>
                    </a:stretch>
                  </pic:blipFill>
                  <pic:spPr>
                    <a:xfrm>
                      <a:off x="0" y="0"/>
                      <a:ext cx="3979545" cy="3979545"/>
                    </a:xfrm>
                    <a:prstGeom prst="rect">
                      <a:avLst/>
                    </a:prstGeom>
                  </pic:spPr>
                </pic:pic>
              </a:graphicData>
            </a:graphic>
          </wp:inline>
        </w:drawing>
      </w:r>
    </w:p>
    <w:p w14:paraId="4CDB9C41" w14:textId="49E40D22" w:rsidR="005D322E" w:rsidRPr="001466A8" w:rsidRDefault="00000000">
      <w:pPr>
        <w:spacing w:line="480" w:lineRule="auto"/>
        <w:rPr>
          <w:color w:val="auto"/>
        </w:rPr>
      </w:pPr>
      <w:r w:rsidRPr="001466A8">
        <w:rPr>
          <w:rFonts w:hint="eastAsia"/>
          <w:b/>
          <w:bCs/>
          <w:color w:val="auto"/>
        </w:rPr>
        <w:t>Fig. S</w:t>
      </w:r>
      <w:r w:rsidR="00951E89" w:rsidRPr="001466A8">
        <w:rPr>
          <w:rFonts w:hint="eastAsia"/>
          <w:b/>
          <w:bCs/>
          <w:color w:val="auto"/>
        </w:rPr>
        <w:t>7</w:t>
      </w:r>
      <w:r w:rsidRPr="001466A8">
        <w:rPr>
          <w:rFonts w:hint="eastAsia"/>
          <w:color w:val="auto"/>
        </w:rPr>
        <w:t>. Principal component analysis of metabolomics data. Each point in the figure represents one sample; samples from the same group are shown in the same color, and samples from different groups are distinguished by distinct colors. The ellipses represent the 95% confidence interval for each group.</w:t>
      </w:r>
    </w:p>
    <w:p w14:paraId="20065031" w14:textId="77777777" w:rsidR="005D322E" w:rsidRPr="001466A8" w:rsidRDefault="00000000">
      <w:pPr>
        <w:spacing w:line="480" w:lineRule="auto"/>
        <w:jc w:val="center"/>
        <w:rPr>
          <w:color w:val="auto"/>
        </w:rPr>
      </w:pPr>
      <w:r w:rsidRPr="001466A8">
        <w:rPr>
          <w:noProof/>
          <w:color w:val="auto"/>
        </w:rPr>
        <w:lastRenderedPageBreak/>
        <w:drawing>
          <wp:inline distT="0" distB="0" distL="114300" distR="114300" wp14:anchorId="7A30525C" wp14:editId="2AD483BE">
            <wp:extent cx="5186045" cy="4150360"/>
            <wp:effectExtent l="0" t="0" r="10795" b="10160"/>
            <wp:docPr id="3" name="图片 2" descr="All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All_cor"/>
                    <pic:cNvPicPr>
                      <a:picLocks noChangeAspect="1"/>
                    </pic:cNvPicPr>
                  </pic:nvPicPr>
                  <pic:blipFill>
                    <a:blip r:embed="rId14"/>
                    <a:stretch>
                      <a:fillRect/>
                    </a:stretch>
                  </pic:blipFill>
                  <pic:spPr>
                    <a:xfrm>
                      <a:off x="0" y="0"/>
                      <a:ext cx="5186045" cy="4150360"/>
                    </a:xfrm>
                    <a:prstGeom prst="rect">
                      <a:avLst/>
                    </a:prstGeom>
                  </pic:spPr>
                </pic:pic>
              </a:graphicData>
            </a:graphic>
          </wp:inline>
        </w:drawing>
      </w:r>
    </w:p>
    <w:p w14:paraId="2D3F34D4" w14:textId="301ADDBD" w:rsidR="005D322E" w:rsidRPr="001466A8" w:rsidRDefault="00000000">
      <w:pPr>
        <w:spacing w:line="480" w:lineRule="auto"/>
        <w:rPr>
          <w:color w:val="auto"/>
        </w:rPr>
      </w:pPr>
      <w:r w:rsidRPr="001466A8">
        <w:rPr>
          <w:rFonts w:hint="eastAsia"/>
          <w:b/>
          <w:bCs/>
          <w:color w:val="auto"/>
        </w:rPr>
        <w:t>Fig. S</w:t>
      </w:r>
      <w:r w:rsidR="00951E89" w:rsidRPr="001466A8">
        <w:rPr>
          <w:rFonts w:hint="eastAsia"/>
          <w:b/>
          <w:bCs/>
          <w:color w:val="auto"/>
        </w:rPr>
        <w:t>8</w:t>
      </w:r>
      <w:r w:rsidRPr="001466A8">
        <w:rPr>
          <w:rFonts w:hint="eastAsia"/>
          <w:color w:val="auto"/>
        </w:rPr>
        <w:t xml:space="preserve"> Inter-sample correlation analysis. Correlation coefficients (r) between samples are shown in the heatmap, with color intensity indicating the strength of correlation. Sample grouping is indicated.</w:t>
      </w:r>
    </w:p>
    <w:p w14:paraId="6CDA785D" w14:textId="77777777" w:rsidR="005D322E" w:rsidRPr="001466A8" w:rsidRDefault="00000000">
      <w:pPr>
        <w:rPr>
          <w:color w:val="auto"/>
        </w:rPr>
      </w:pPr>
      <w:r w:rsidRPr="001466A8">
        <w:rPr>
          <w:color w:val="auto"/>
        </w:rPr>
        <w:br w:type="page"/>
      </w:r>
    </w:p>
    <w:p w14:paraId="14486F57" w14:textId="77777777" w:rsidR="005D322E" w:rsidRPr="001466A8" w:rsidRDefault="00000000">
      <w:pPr>
        <w:spacing w:line="480" w:lineRule="auto"/>
        <w:jc w:val="center"/>
        <w:rPr>
          <w:color w:val="auto"/>
        </w:rPr>
      </w:pPr>
      <w:r w:rsidRPr="001466A8">
        <w:rPr>
          <w:rFonts w:hint="eastAsia"/>
          <w:noProof/>
          <w:color w:val="auto"/>
        </w:rPr>
        <w:lastRenderedPageBreak/>
        <w:drawing>
          <wp:inline distT="0" distB="0" distL="114300" distR="114300" wp14:anchorId="35CECE4A" wp14:editId="59CCC48C">
            <wp:extent cx="5269865" cy="3679825"/>
            <wp:effectExtent l="0" t="0" r="3175" b="8255"/>
            <wp:docPr id="8" name="图片 8" descr="代谢物通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代谢物通路"/>
                    <pic:cNvPicPr>
                      <a:picLocks noChangeAspect="1"/>
                    </pic:cNvPicPr>
                  </pic:nvPicPr>
                  <pic:blipFill>
                    <a:blip r:embed="rId15"/>
                    <a:stretch>
                      <a:fillRect/>
                    </a:stretch>
                  </pic:blipFill>
                  <pic:spPr>
                    <a:xfrm>
                      <a:off x="0" y="0"/>
                      <a:ext cx="5269865" cy="3679825"/>
                    </a:xfrm>
                    <a:prstGeom prst="rect">
                      <a:avLst/>
                    </a:prstGeom>
                  </pic:spPr>
                </pic:pic>
              </a:graphicData>
            </a:graphic>
          </wp:inline>
        </w:drawing>
      </w:r>
    </w:p>
    <w:p w14:paraId="39E41148" w14:textId="6782A1E7" w:rsidR="005D322E" w:rsidRPr="001466A8" w:rsidRDefault="00000000">
      <w:pPr>
        <w:spacing w:line="480" w:lineRule="auto"/>
        <w:rPr>
          <w:color w:val="auto"/>
        </w:rPr>
      </w:pPr>
      <w:r w:rsidRPr="001466A8">
        <w:rPr>
          <w:rFonts w:hint="eastAsia"/>
          <w:b/>
          <w:bCs/>
          <w:color w:val="auto"/>
        </w:rPr>
        <w:t>Fig. S</w:t>
      </w:r>
      <w:r w:rsidR="00790464" w:rsidRPr="001466A8">
        <w:rPr>
          <w:rFonts w:hint="eastAsia"/>
          <w:b/>
          <w:bCs/>
          <w:color w:val="auto"/>
        </w:rPr>
        <w:t>9</w:t>
      </w:r>
      <w:r w:rsidRPr="001466A8">
        <w:rPr>
          <w:rFonts w:hint="eastAsia"/>
          <w:color w:val="auto"/>
        </w:rPr>
        <w:t>. Network plots of KEGG enrichment analysis in metabolomics: IQFP-30d vs VAC-30d (a),VAC-120d vs CK-0d (b), IQFP-120d vs CK-0d (c), and IQFP-120d vs VAC-120d (d).</w:t>
      </w:r>
    </w:p>
    <w:sectPr w:rsidR="005D322E" w:rsidRPr="001466A8">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E7448" w14:textId="77777777" w:rsidR="00344B6C" w:rsidRDefault="00344B6C">
      <w:pPr>
        <w:spacing w:line="240" w:lineRule="auto"/>
      </w:pPr>
      <w:r>
        <w:separator/>
      </w:r>
    </w:p>
  </w:endnote>
  <w:endnote w:type="continuationSeparator" w:id="0">
    <w:p w14:paraId="0C91C653" w14:textId="77777777" w:rsidR="00344B6C" w:rsidRDefault="00344B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16DE" w14:textId="77777777" w:rsidR="005D322E" w:rsidRDefault="00000000">
    <w:pPr>
      <w:pStyle w:val="a3"/>
    </w:pPr>
    <w:r>
      <w:rPr>
        <w:noProof/>
      </w:rPr>
      <mc:AlternateContent>
        <mc:Choice Requires="wps">
          <w:drawing>
            <wp:anchor distT="0" distB="0" distL="114300" distR="114300" simplePos="0" relativeHeight="251659264" behindDoc="0" locked="0" layoutInCell="1" allowOverlap="1" wp14:anchorId="48F38A39" wp14:editId="420A83C6">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E1F51" w14:textId="77777777" w:rsidR="005D322E"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8F38A39"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86E1F51" w14:textId="77777777" w:rsidR="005D322E"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7958C" w14:textId="77777777" w:rsidR="00344B6C" w:rsidRDefault="00344B6C">
      <w:r>
        <w:separator/>
      </w:r>
    </w:p>
  </w:footnote>
  <w:footnote w:type="continuationSeparator" w:id="0">
    <w:p w14:paraId="349EABDA" w14:textId="77777777" w:rsidR="00344B6C" w:rsidRDefault="00344B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MyYTg5NGIxN2I3NjRjMWFkZTczNzc2ZGRjYzZhMmMifQ=="/>
  </w:docVars>
  <w:rsids>
    <w:rsidRoot w:val="00172A27"/>
    <w:rsid w:val="00040DDF"/>
    <w:rsid w:val="00075A19"/>
    <w:rsid w:val="000B055D"/>
    <w:rsid w:val="001466A8"/>
    <w:rsid w:val="00172A27"/>
    <w:rsid w:val="002C62FA"/>
    <w:rsid w:val="00344B6C"/>
    <w:rsid w:val="003F02ED"/>
    <w:rsid w:val="003F086C"/>
    <w:rsid w:val="004E43BF"/>
    <w:rsid w:val="004F781D"/>
    <w:rsid w:val="0051557A"/>
    <w:rsid w:val="00563274"/>
    <w:rsid w:val="005D322E"/>
    <w:rsid w:val="00643174"/>
    <w:rsid w:val="006E2F47"/>
    <w:rsid w:val="00703134"/>
    <w:rsid w:val="007503C2"/>
    <w:rsid w:val="00790464"/>
    <w:rsid w:val="0083661F"/>
    <w:rsid w:val="00881D1F"/>
    <w:rsid w:val="00931925"/>
    <w:rsid w:val="00951E89"/>
    <w:rsid w:val="00A97792"/>
    <w:rsid w:val="00AD2F11"/>
    <w:rsid w:val="00AD65CF"/>
    <w:rsid w:val="00AD6BCB"/>
    <w:rsid w:val="00B56F86"/>
    <w:rsid w:val="00B63E20"/>
    <w:rsid w:val="00C6572D"/>
    <w:rsid w:val="00D119D1"/>
    <w:rsid w:val="00D16691"/>
    <w:rsid w:val="00D67C18"/>
    <w:rsid w:val="00DA362C"/>
    <w:rsid w:val="00E96C81"/>
    <w:rsid w:val="019C1E82"/>
    <w:rsid w:val="01A87AFF"/>
    <w:rsid w:val="02165FAF"/>
    <w:rsid w:val="02222218"/>
    <w:rsid w:val="030768FC"/>
    <w:rsid w:val="030C3E54"/>
    <w:rsid w:val="03203BD3"/>
    <w:rsid w:val="03CF5817"/>
    <w:rsid w:val="041476CE"/>
    <w:rsid w:val="045E224E"/>
    <w:rsid w:val="04B8274F"/>
    <w:rsid w:val="05AA2098"/>
    <w:rsid w:val="0616408D"/>
    <w:rsid w:val="062326B9"/>
    <w:rsid w:val="06427EFE"/>
    <w:rsid w:val="065A2248"/>
    <w:rsid w:val="0696261C"/>
    <w:rsid w:val="0730481F"/>
    <w:rsid w:val="07504EC1"/>
    <w:rsid w:val="08CF075E"/>
    <w:rsid w:val="08FD6983"/>
    <w:rsid w:val="0949462F"/>
    <w:rsid w:val="09E43ECA"/>
    <w:rsid w:val="0A20149B"/>
    <w:rsid w:val="0A334D52"/>
    <w:rsid w:val="0A633E56"/>
    <w:rsid w:val="0AF470A7"/>
    <w:rsid w:val="0BD90EF5"/>
    <w:rsid w:val="0BE56359"/>
    <w:rsid w:val="0C5E598A"/>
    <w:rsid w:val="0CCB4970"/>
    <w:rsid w:val="0CE11CD3"/>
    <w:rsid w:val="0D0C26E7"/>
    <w:rsid w:val="0D892EDB"/>
    <w:rsid w:val="0DC83A03"/>
    <w:rsid w:val="0E0F05B2"/>
    <w:rsid w:val="0E3B2427"/>
    <w:rsid w:val="0E9E654C"/>
    <w:rsid w:val="0F7F00F1"/>
    <w:rsid w:val="10157FD4"/>
    <w:rsid w:val="108E1AE9"/>
    <w:rsid w:val="10D66437"/>
    <w:rsid w:val="111935DE"/>
    <w:rsid w:val="11382C4E"/>
    <w:rsid w:val="11BD2A4D"/>
    <w:rsid w:val="12203A18"/>
    <w:rsid w:val="13123370"/>
    <w:rsid w:val="135D6E91"/>
    <w:rsid w:val="13862F37"/>
    <w:rsid w:val="13C93CA1"/>
    <w:rsid w:val="13DC1FB6"/>
    <w:rsid w:val="148D6FE1"/>
    <w:rsid w:val="14C96593"/>
    <w:rsid w:val="151B6B0E"/>
    <w:rsid w:val="15946CFC"/>
    <w:rsid w:val="161C7C1D"/>
    <w:rsid w:val="16906100"/>
    <w:rsid w:val="1867206B"/>
    <w:rsid w:val="18E76D4A"/>
    <w:rsid w:val="19526877"/>
    <w:rsid w:val="19653CAA"/>
    <w:rsid w:val="19C56F88"/>
    <w:rsid w:val="1A3348FA"/>
    <w:rsid w:val="1A935399"/>
    <w:rsid w:val="1C402574"/>
    <w:rsid w:val="1C774ECB"/>
    <w:rsid w:val="1D4806BC"/>
    <w:rsid w:val="1EE82FBC"/>
    <w:rsid w:val="1F2147B6"/>
    <w:rsid w:val="1FA65059"/>
    <w:rsid w:val="1FC57639"/>
    <w:rsid w:val="20195575"/>
    <w:rsid w:val="201D27FE"/>
    <w:rsid w:val="20AA5D86"/>
    <w:rsid w:val="20CE2C87"/>
    <w:rsid w:val="20FD531A"/>
    <w:rsid w:val="211803A6"/>
    <w:rsid w:val="22B12860"/>
    <w:rsid w:val="239C7197"/>
    <w:rsid w:val="23B06A72"/>
    <w:rsid w:val="2484574B"/>
    <w:rsid w:val="24857B00"/>
    <w:rsid w:val="248F222D"/>
    <w:rsid w:val="25154C7F"/>
    <w:rsid w:val="253F05F7"/>
    <w:rsid w:val="25714529"/>
    <w:rsid w:val="26CF7759"/>
    <w:rsid w:val="27603F44"/>
    <w:rsid w:val="27EE3BD5"/>
    <w:rsid w:val="28346C39"/>
    <w:rsid w:val="287265EE"/>
    <w:rsid w:val="2A506E02"/>
    <w:rsid w:val="2B2B22ED"/>
    <w:rsid w:val="2B6D53BE"/>
    <w:rsid w:val="2B715282"/>
    <w:rsid w:val="2B9845BD"/>
    <w:rsid w:val="2C347EC1"/>
    <w:rsid w:val="2C6F7631"/>
    <w:rsid w:val="2C801CFA"/>
    <w:rsid w:val="2CE503FE"/>
    <w:rsid w:val="2D591FE5"/>
    <w:rsid w:val="2E33681F"/>
    <w:rsid w:val="2F676F1B"/>
    <w:rsid w:val="2F6B5B45"/>
    <w:rsid w:val="2F830076"/>
    <w:rsid w:val="30EF0CD6"/>
    <w:rsid w:val="31852991"/>
    <w:rsid w:val="31AF5251"/>
    <w:rsid w:val="32177A3A"/>
    <w:rsid w:val="32353C55"/>
    <w:rsid w:val="329F26D5"/>
    <w:rsid w:val="32C831C6"/>
    <w:rsid w:val="33251FE2"/>
    <w:rsid w:val="33C10429"/>
    <w:rsid w:val="33DD73B2"/>
    <w:rsid w:val="344C4083"/>
    <w:rsid w:val="347543C9"/>
    <w:rsid w:val="34825E0A"/>
    <w:rsid w:val="3502519D"/>
    <w:rsid w:val="35FB235B"/>
    <w:rsid w:val="364D069A"/>
    <w:rsid w:val="367B6FB5"/>
    <w:rsid w:val="368700F1"/>
    <w:rsid w:val="37415CB3"/>
    <w:rsid w:val="380A4B24"/>
    <w:rsid w:val="382C50CE"/>
    <w:rsid w:val="383B2EA0"/>
    <w:rsid w:val="3870770D"/>
    <w:rsid w:val="39186D3D"/>
    <w:rsid w:val="39414A49"/>
    <w:rsid w:val="39902D77"/>
    <w:rsid w:val="39D563EF"/>
    <w:rsid w:val="3A6B10EF"/>
    <w:rsid w:val="3A995980"/>
    <w:rsid w:val="3BDC15AE"/>
    <w:rsid w:val="3CA07775"/>
    <w:rsid w:val="3DD6592F"/>
    <w:rsid w:val="3DF41F75"/>
    <w:rsid w:val="3EF313C9"/>
    <w:rsid w:val="3F035D9A"/>
    <w:rsid w:val="3F312907"/>
    <w:rsid w:val="3F7722E4"/>
    <w:rsid w:val="3F9335C1"/>
    <w:rsid w:val="406867FC"/>
    <w:rsid w:val="40805597"/>
    <w:rsid w:val="40BC36F8"/>
    <w:rsid w:val="415D5C35"/>
    <w:rsid w:val="41F67E38"/>
    <w:rsid w:val="421D53C4"/>
    <w:rsid w:val="427F3924"/>
    <w:rsid w:val="42F8538E"/>
    <w:rsid w:val="44491E04"/>
    <w:rsid w:val="445D31EE"/>
    <w:rsid w:val="44C04721"/>
    <w:rsid w:val="451B0629"/>
    <w:rsid w:val="45AB064E"/>
    <w:rsid w:val="46565FB2"/>
    <w:rsid w:val="478D4D9A"/>
    <w:rsid w:val="479F5499"/>
    <w:rsid w:val="48786CF7"/>
    <w:rsid w:val="48C81A51"/>
    <w:rsid w:val="48CE5751"/>
    <w:rsid w:val="494F6443"/>
    <w:rsid w:val="4A6A6B6D"/>
    <w:rsid w:val="4ABA2D0A"/>
    <w:rsid w:val="4B357FF2"/>
    <w:rsid w:val="4BF4194F"/>
    <w:rsid w:val="4C2B6930"/>
    <w:rsid w:val="4C643B5B"/>
    <w:rsid w:val="4D3D2DBF"/>
    <w:rsid w:val="4D9C5D37"/>
    <w:rsid w:val="4E257ADB"/>
    <w:rsid w:val="4E392C18"/>
    <w:rsid w:val="4E844CFB"/>
    <w:rsid w:val="4E992277"/>
    <w:rsid w:val="4ED35788"/>
    <w:rsid w:val="4EF02C2A"/>
    <w:rsid w:val="4F3D70A6"/>
    <w:rsid w:val="4F4C4BA7"/>
    <w:rsid w:val="4FBC20E2"/>
    <w:rsid w:val="506B488F"/>
    <w:rsid w:val="51E60623"/>
    <w:rsid w:val="51F95E50"/>
    <w:rsid w:val="520C480A"/>
    <w:rsid w:val="52880638"/>
    <w:rsid w:val="52AA4A52"/>
    <w:rsid w:val="53163E96"/>
    <w:rsid w:val="54DB4AA8"/>
    <w:rsid w:val="54EE7300"/>
    <w:rsid w:val="551667DC"/>
    <w:rsid w:val="5522723D"/>
    <w:rsid w:val="561E73D9"/>
    <w:rsid w:val="562B40FC"/>
    <w:rsid w:val="575F6354"/>
    <w:rsid w:val="58704048"/>
    <w:rsid w:val="58977E20"/>
    <w:rsid w:val="59354E6E"/>
    <w:rsid w:val="59CC0D4E"/>
    <w:rsid w:val="5A322B54"/>
    <w:rsid w:val="5AC93B09"/>
    <w:rsid w:val="5B6D2AC1"/>
    <w:rsid w:val="5C1D44E7"/>
    <w:rsid w:val="5C22341A"/>
    <w:rsid w:val="5D192F00"/>
    <w:rsid w:val="5D852344"/>
    <w:rsid w:val="5DC6077B"/>
    <w:rsid w:val="5EAA52DB"/>
    <w:rsid w:val="602120CC"/>
    <w:rsid w:val="60AA3E6F"/>
    <w:rsid w:val="61161F23"/>
    <w:rsid w:val="623A1223"/>
    <w:rsid w:val="62886432"/>
    <w:rsid w:val="633B34A5"/>
    <w:rsid w:val="63CA77D2"/>
    <w:rsid w:val="63F66862"/>
    <w:rsid w:val="660B1854"/>
    <w:rsid w:val="661600DA"/>
    <w:rsid w:val="661608EC"/>
    <w:rsid w:val="66522FDF"/>
    <w:rsid w:val="66857F8D"/>
    <w:rsid w:val="670D5DDA"/>
    <w:rsid w:val="6873723D"/>
    <w:rsid w:val="68D94C48"/>
    <w:rsid w:val="68E343C2"/>
    <w:rsid w:val="694F0B69"/>
    <w:rsid w:val="69D11D34"/>
    <w:rsid w:val="6ACF04B2"/>
    <w:rsid w:val="6B115C93"/>
    <w:rsid w:val="6BE6648A"/>
    <w:rsid w:val="6C2C21A8"/>
    <w:rsid w:val="6CB45B7A"/>
    <w:rsid w:val="6CFA6439"/>
    <w:rsid w:val="6D4F2026"/>
    <w:rsid w:val="6E582AD1"/>
    <w:rsid w:val="6E98749D"/>
    <w:rsid w:val="6F437969"/>
    <w:rsid w:val="6F573C5A"/>
    <w:rsid w:val="6F5C030F"/>
    <w:rsid w:val="6F751E20"/>
    <w:rsid w:val="70255A16"/>
    <w:rsid w:val="704E0486"/>
    <w:rsid w:val="705C2F35"/>
    <w:rsid w:val="70FA6D60"/>
    <w:rsid w:val="72A42E14"/>
    <w:rsid w:val="72E15E16"/>
    <w:rsid w:val="731358A4"/>
    <w:rsid w:val="73A7070F"/>
    <w:rsid w:val="748450A8"/>
    <w:rsid w:val="74E7348C"/>
    <w:rsid w:val="751F49D4"/>
    <w:rsid w:val="7521699E"/>
    <w:rsid w:val="752C4D30"/>
    <w:rsid w:val="768B79D3"/>
    <w:rsid w:val="770B2A08"/>
    <w:rsid w:val="771434BB"/>
    <w:rsid w:val="77302EC9"/>
    <w:rsid w:val="781C344D"/>
    <w:rsid w:val="784529A4"/>
    <w:rsid w:val="787B2EB5"/>
    <w:rsid w:val="78970D25"/>
    <w:rsid w:val="78A22776"/>
    <w:rsid w:val="7905478A"/>
    <w:rsid w:val="790E548B"/>
    <w:rsid w:val="79E24222"/>
    <w:rsid w:val="7ACB3A0E"/>
    <w:rsid w:val="7B4A7DA6"/>
    <w:rsid w:val="7BE73D72"/>
    <w:rsid w:val="7C5C02BC"/>
    <w:rsid w:val="7C635FA7"/>
    <w:rsid w:val="7C871E43"/>
    <w:rsid w:val="7E11299A"/>
    <w:rsid w:val="7E6776BD"/>
    <w:rsid w:val="7E877EF0"/>
    <w:rsid w:val="7EED34ED"/>
    <w:rsid w:val="7EFD18A2"/>
    <w:rsid w:val="7F1E5137"/>
    <w:rsid w:val="7FA815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49A913"/>
  <w15:docId w15:val="{5364EF58-4DBA-4E1D-B168-77C33C4BC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jc w:val="both"/>
    </w:pPr>
    <w:rPr>
      <w:rFonts w:eastAsiaTheme="minorEastAsia"/>
      <w:color w:val="000000" w:themeColor="text1"/>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qFormat/>
    <w:rPr>
      <w:i/>
    </w:rPr>
  </w:style>
  <w:style w:type="character" w:styleId="a7">
    <w:name w:val="Hyperlink"/>
    <w:basedOn w:val="a0"/>
    <w:qFormat/>
    <w:rPr>
      <w:color w:val="0000FF"/>
      <w:u w:val="single"/>
    </w:rPr>
  </w:style>
  <w:style w:type="paragraph" w:styleId="a8">
    <w:name w:val="List Paragraph"/>
    <w:basedOn w:val="a"/>
    <w:uiPriority w:val="34"/>
    <w:qFormat/>
    <w:pPr>
      <w:ind w:firstLineChars="200" w:firstLine="420"/>
    </w:pPr>
    <w:rPr>
      <w:rFonts w:eastAsia="宋体"/>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Pages>
  <Words>319</Words>
  <Characters>1824</Characters>
  <Application>Microsoft Office Word</Application>
  <DocSecurity>0</DocSecurity>
  <Lines>15</Lines>
  <Paragraphs>4</Paragraphs>
  <ScaleCrop>false</ScaleCrop>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灯塔在远方。</dc:creator>
  <cp:lastModifiedBy>春美 白</cp:lastModifiedBy>
  <cp:revision>17</cp:revision>
  <dcterms:created xsi:type="dcterms:W3CDTF">2024-10-31T14:18:00Z</dcterms:created>
  <dcterms:modified xsi:type="dcterms:W3CDTF">2026-02-10T02:35:00Z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EE8AE98BF19B4D6D802E5CD3C3129A03_11</vt:lpwstr>
  </property>
  <property fmtid="{D5CDD505-2E9C-101B-9397-08002B2CF9AE}" pid="4" name="KSOTemplateDocerSaveRecord">
    <vt:lpwstr>eyJoZGlkIjoiZjAzZTI3NDk3NTZiOWViNTQxNDQ4NzhiMjQ5ZmU4OTEiLCJ1c2VySWQiOiI2OTAxMjAzODEifQ==</vt:lpwstr>
  </property>
</Properties>
</file>