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08DD" w14:textId="18FEF7BB" w:rsidR="00615E31" w:rsidRDefault="00E27602" w:rsidP="00615E31">
      <w:pPr>
        <w:pStyle w:val="berschrift1"/>
        <w:rPr>
          <w:lang w:val="en-US"/>
        </w:rPr>
      </w:pPr>
      <w:r>
        <w:rPr>
          <w:lang w:val="en-US"/>
        </w:rPr>
        <w:t xml:space="preserve">Supplementary </w:t>
      </w:r>
      <w:r w:rsidR="00615E31">
        <w:rPr>
          <w:lang w:val="en-US"/>
        </w:rPr>
        <w:t>Methods</w:t>
      </w:r>
    </w:p>
    <w:p w14:paraId="494E2DFA" w14:textId="6D432D99" w:rsidR="00615E31" w:rsidRPr="00615E31" w:rsidRDefault="00615E31" w:rsidP="00615E31">
      <w:pPr>
        <w:pStyle w:val="berschrift2"/>
        <w:rPr>
          <w:b/>
          <w:bCs/>
          <w:lang w:val="en-US"/>
        </w:rPr>
      </w:pPr>
      <w:r w:rsidRPr="00615E31">
        <w:rPr>
          <w:lang w:val="en-US"/>
        </w:rPr>
        <w:t>Extended Framework Details</w:t>
      </w:r>
    </w:p>
    <w:p w14:paraId="3B9847AE" w14:textId="22868EB4" w:rsidR="00615E31" w:rsidRPr="00615E31" w:rsidRDefault="00615E31" w:rsidP="00615E31">
      <w:pPr>
        <w:rPr>
          <w:lang w:val="en-US"/>
        </w:rPr>
      </w:pPr>
      <w:r w:rsidRPr="00615E31">
        <w:rPr>
          <w:lang w:val="en-US"/>
        </w:rPr>
        <w:t>While the main manuscript describes the modular framework for query formulation, retrieval, and execution, the following details provide additional insights into operational implementation:</w:t>
      </w:r>
    </w:p>
    <w:p w14:paraId="5C02B9C6" w14:textId="77777777" w:rsidR="00615E31" w:rsidRPr="00615E31" w:rsidRDefault="00615E31" w:rsidP="00615E31">
      <w:r w:rsidRPr="00615E31">
        <w:rPr>
          <w:b/>
          <w:bCs/>
        </w:rPr>
        <w:t>Embedding and Indexing</w:t>
      </w:r>
    </w:p>
    <w:p w14:paraId="6F9DB96B" w14:textId="1CB00D34" w:rsidR="00615E31" w:rsidRPr="00615E31" w:rsidRDefault="00615E31" w:rsidP="00615E31">
      <w:pPr>
        <w:numPr>
          <w:ilvl w:val="0"/>
          <w:numId w:val="4"/>
        </w:numPr>
        <w:rPr>
          <w:lang w:val="en-US"/>
        </w:rPr>
      </w:pPr>
      <w:r w:rsidRPr="00615E31">
        <w:rPr>
          <w:lang w:val="en-US"/>
        </w:rPr>
        <w:t xml:space="preserve">All patient histories and guideline content were embedded using the </w:t>
      </w:r>
      <w:r w:rsidRPr="00615E31">
        <w:rPr>
          <w:b/>
          <w:bCs/>
          <w:lang w:val="en-US"/>
        </w:rPr>
        <w:t>multilingual BAAI/bge-m3 model</w:t>
      </w:r>
      <w:r w:rsidR="00D65BA6">
        <w:rPr>
          <w:b/>
          <w:bCs/>
          <w:lang w:val="en-US"/>
        </w:rPr>
        <w:t xml:space="preserve"> </w:t>
      </w:r>
      <w:r w:rsidR="00D65BA6" w:rsidRPr="00A0364F">
        <w:rPr>
          <w:lang w:val="en-US"/>
        </w:rPr>
        <w:t>(commit 5617a9f, Jul 3, 2024), based on XLM-RoBERTa</w:t>
      </w:r>
      <w:r w:rsidRPr="00615E31">
        <w:rPr>
          <w:lang w:val="en-US"/>
        </w:rPr>
        <w:t>, optimized for clinical terminology and German-English translations.</w:t>
      </w:r>
    </w:p>
    <w:p w14:paraId="10DF2B92" w14:textId="77777777" w:rsidR="00615E31" w:rsidRPr="00615E31" w:rsidRDefault="00615E31" w:rsidP="00615E31">
      <w:pPr>
        <w:numPr>
          <w:ilvl w:val="0"/>
          <w:numId w:val="4"/>
        </w:numPr>
        <w:rPr>
          <w:lang w:val="en-US"/>
        </w:rPr>
      </w:pPr>
      <w:r w:rsidRPr="00615E31">
        <w:rPr>
          <w:lang w:val="en-US"/>
        </w:rPr>
        <w:t xml:space="preserve">Hierarchical indexing of guideline corpora was performed with </w:t>
      </w:r>
      <w:r w:rsidRPr="00615E31">
        <w:rPr>
          <w:b/>
          <w:bCs/>
          <w:lang w:val="en-US"/>
        </w:rPr>
        <w:t>LlamaIndex</w:t>
      </w:r>
      <w:r w:rsidRPr="00615E31">
        <w:rPr>
          <w:lang w:val="en-US"/>
        </w:rPr>
        <w:t>, creating a multi-level tree structure with chapters, subchapters, tables, and images converted to text for retrieval.</w:t>
      </w:r>
    </w:p>
    <w:p w14:paraId="5C973084" w14:textId="423094C9" w:rsidR="00615E31" w:rsidRPr="00615E31" w:rsidRDefault="00615E31" w:rsidP="00615E31">
      <w:pPr>
        <w:numPr>
          <w:ilvl w:val="0"/>
          <w:numId w:val="4"/>
        </w:numPr>
        <w:rPr>
          <w:lang w:val="en-US"/>
        </w:rPr>
      </w:pPr>
      <w:r w:rsidRPr="00615E31">
        <w:rPr>
          <w:lang w:val="en-US"/>
        </w:rPr>
        <w:t>JSON serialization was applied to all tabular content.</w:t>
      </w:r>
    </w:p>
    <w:p w14:paraId="2F2D25CD" w14:textId="77777777" w:rsidR="00615E31" w:rsidRPr="00615E31" w:rsidRDefault="00615E31" w:rsidP="00615E31">
      <w:r w:rsidRPr="00615E31">
        <w:rPr>
          <w:b/>
          <w:bCs/>
        </w:rPr>
        <w:t>Corpus Preparation</w:t>
      </w:r>
    </w:p>
    <w:p w14:paraId="720FE7E3" w14:textId="77777777" w:rsidR="00615E31" w:rsidRPr="00615E31" w:rsidRDefault="00615E31" w:rsidP="00615E31">
      <w:pPr>
        <w:numPr>
          <w:ilvl w:val="0"/>
          <w:numId w:val="5"/>
        </w:numPr>
        <w:rPr>
          <w:lang w:val="en-US"/>
        </w:rPr>
      </w:pPr>
      <w:r w:rsidRPr="00615E31">
        <w:rPr>
          <w:lang w:val="en-US"/>
        </w:rPr>
        <w:t>Two parallel guideline corpora were maintained:</w:t>
      </w:r>
    </w:p>
    <w:p w14:paraId="673FD511" w14:textId="77777777" w:rsidR="00615E31" w:rsidRPr="00615E31" w:rsidRDefault="00615E31" w:rsidP="00615E31">
      <w:pPr>
        <w:numPr>
          <w:ilvl w:val="1"/>
          <w:numId w:val="5"/>
        </w:numPr>
        <w:rPr>
          <w:lang w:val="en-US"/>
        </w:rPr>
      </w:pPr>
      <w:r w:rsidRPr="00615E31">
        <w:rPr>
          <w:b/>
          <w:bCs/>
          <w:lang w:val="en-US"/>
        </w:rPr>
        <w:t>Full corpus:</w:t>
      </w:r>
      <w:r w:rsidRPr="00615E31">
        <w:rPr>
          <w:lang w:val="en-US"/>
        </w:rPr>
        <w:t xml:space="preserve"> complete content from German S3 and NCCN guidelines, including background, epidemiology, and diagnostic details.</w:t>
      </w:r>
    </w:p>
    <w:p w14:paraId="16DDD2B5" w14:textId="224BC4A1" w:rsidR="00615E31" w:rsidRPr="00615E31" w:rsidRDefault="00615E31" w:rsidP="00615E31">
      <w:pPr>
        <w:numPr>
          <w:ilvl w:val="1"/>
          <w:numId w:val="5"/>
        </w:numPr>
        <w:rPr>
          <w:lang w:val="en-US"/>
        </w:rPr>
      </w:pPr>
      <w:r w:rsidRPr="00615E31">
        <w:rPr>
          <w:b/>
          <w:bCs/>
          <w:lang w:val="en-US"/>
        </w:rPr>
        <w:t>Curated corpus:</w:t>
      </w:r>
      <w:r w:rsidRPr="00615E31">
        <w:rPr>
          <w:lang w:val="en-US"/>
        </w:rPr>
        <w:t xml:space="preserve"> filtered to exclude non-actionable content (risk factors, prevention, general diagnostics), emphasizing sections most relevant for</w:t>
      </w:r>
      <w:r w:rsidR="00AA2C72">
        <w:rPr>
          <w:lang w:val="en-US"/>
        </w:rPr>
        <w:t xml:space="preserve"> Multidisciplinary Tumor Board (</w:t>
      </w:r>
      <w:r w:rsidR="000E1955">
        <w:rPr>
          <w:lang w:val="en-US"/>
        </w:rPr>
        <w:t>MDT</w:t>
      </w:r>
      <w:r w:rsidR="00AA2C72">
        <w:rPr>
          <w:lang w:val="en-US"/>
        </w:rPr>
        <w:t>)</w:t>
      </w:r>
      <w:r w:rsidRPr="00615E31">
        <w:rPr>
          <w:lang w:val="en-US"/>
        </w:rPr>
        <w:t xml:space="preserve"> decision-making.</w:t>
      </w:r>
    </w:p>
    <w:p w14:paraId="56E921F3" w14:textId="77777777" w:rsidR="00615E31" w:rsidRPr="00615E31" w:rsidRDefault="00615E31" w:rsidP="00615E31">
      <w:pPr>
        <w:numPr>
          <w:ilvl w:val="0"/>
          <w:numId w:val="5"/>
        </w:numPr>
        <w:rPr>
          <w:lang w:val="en-US"/>
        </w:rPr>
      </w:pPr>
      <w:r w:rsidRPr="00615E31">
        <w:rPr>
          <w:lang w:val="en-US"/>
        </w:rPr>
        <w:t xml:space="preserve">For each query, up to </w:t>
      </w:r>
      <w:r w:rsidRPr="00615E31">
        <w:rPr>
          <w:b/>
          <w:bCs/>
          <w:lang w:val="en-US"/>
        </w:rPr>
        <w:t>five chunks</w:t>
      </w:r>
      <w:r w:rsidRPr="00615E31">
        <w:rPr>
          <w:lang w:val="en-US"/>
        </w:rPr>
        <w:t xml:space="preserve"> were retrieved based on semantic similarity, ensuring focused recommendations while minimizing irrelevant context.</w:t>
      </w:r>
    </w:p>
    <w:p w14:paraId="48C849F5" w14:textId="77777777" w:rsidR="00615E31" w:rsidRPr="00615E31" w:rsidRDefault="00615E31" w:rsidP="00615E31">
      <w:r w:rsidRPr="00615E31">
        <w:rPr>
          <w:b/>
          <w:bCs/>
        </w:rPr>
        <w:t>Prompt Engineering</w:t>
      </w:r>
    </w:p>
    <w:p w14:paraId="46CA1E4F" w14:textId="428E314C" w:rsidR="00615E31" w:rsidRPr="00615E31" w:rsidRDefault="00615E31" w:rsidP="00615E31">
      <w:pPr>
        <w:numPr>
          <w:ilvl w:val="0"/>
          <w:numId w:val="6"/>
        </w:numPr>
        <w:rPr>
          <w:lang w:val="en-US"/>
        </w:rPr>
      </w:pPr>
      <w:r w:rsidRPr="00615E31">
        <w:rPr>
          <w:lang w:val="en-US"/>
        </w:rPr>
        <w:t xml:space="preserve">Prompts were structured according to the </w:t>
      </w:r>
      <w:r w:rsidRPr="00615E31">
        <w:rPr>
          <w:b/>
          <w:bCs/>
          <w:lang w:val="en-US"/>
        </w:rPr>
        <w:t>C.R.E.A.T.E. framework</w:t>
      </w:r>
      <w:r w:rsidRPr="00615E31">
        <w:rPr>
          <w:lang w:val="en-US"/>
        </w:rPr>
        <w:t xml:space="preserve"> (Context, Role, Explicit Instruction, Action, Tone, Examples).</w:t>
      </w:r>
      <w:r w:rsidR="00E81F59">
        <w:rPr>
          <w:lang w:val="en-US"/>
        </w:rPr>
        <w:t xml:space="preserve"> Examples are show</w:t>
      </w:r>
      <w:r w:rsidR="008730E4">
        <w:rPr>
          <w:lang w:val="en-US"/>
        </w:rPr>
        <w:t>n</w:t>
      </w:r>
      <w:r w:rsidR="00E81F59">
        <w:rPr>
          <w:lang w:val="en-US"/>
        </w:rPr>
        <w:t xml:space="preserve"> below and in the public repository.</w:t>
      </w:r>
    </w:p>
    <w:p w14:paraId="52F9A287" w14:textId="77777777" w:rsidR="00615E31" w:rsidRPr="00615E31" w:rsidRDefault="00615E31" w:rsidP="00615E31">
      <w:pPr>
        <w:numPr>
          <w:ilvl w:val="0"/>
          <w:numId w:val="6"/>
        </w:numPr>
        <w:rPr>
          <w:lang w:val="en-US"/>
        </w:rPr>
      </w:pPr>
      <w:r w:rsidRPr="00615E31">
        <w:rPr>
          <w:lang w:val="en-US"/>
        </w:rPr>
        <w:t xml:space="preserve">The model was consistently assigned the role of a </w:t>
      </w:r>
      <w:r w:rsidRPr="00615E31">
        <w:rPr>
          <w:b/>
          <w:bCs/>
          <w:lang w:val="en-US"/>
        </w:rPr>
        <w:t>multidisciplinary oncology board</w:t>
      </w:r>
      <w:r w:rsidRPr="00615E31">
        <w:rPr>
          <w:lang w:val="en-US"/>
        </w:rPr>
        <w:t>, instructed to provide concise, German-language recommendations directly addressing the clinical question.</w:t>
      </w:r>
    </w:p>
    <w:p w14:paraId="2DCB55D3" w14:textId="5194B647" w:rsidR="00FA5F9A" w:rsidRPr="00615E31" w:rsidRDefault="00615E31" w:rsidP="00FA5F9A">
      <w:pPr>
        <w:numPr>
          <w:ilvl w:val="0"/>
          <w:numId w:val="6"/>
        </w:numPr>
        <w:rPr>
          <w:lang w:val="en-US"/>
        </w:rPr>
      </w:pPr>
      <w:r w:rsidRPr="00615E31">
        <w:rPr>
          <w:lang w:val="en-US"/>
        </w:rPr>
        <w:t>For RAG-enabled prompts, retrieved guideline chunks were appended below the case description. Prompts emphasized actionable next steps and discouraged generic or non-committal responses.</w:t>
      </w:r>
    </w:p>
    <w:p w14:paraId="2EE7CFBC" w14:textId="77777777" w:rsidR="00615E31" w:rsidRPr="00615E31" w:rsidRDefault="00615E31" w:rsidP="00615E31">
      <w:r w:rsidRPr="00615E31">
        <w:rPr>
          <w:b/>
          <w:bCs/>
        </w:rPr>
        <w:t>Query Rewriting</w:t>
      </w:r>
    </w:p>
    <w:p w14:paraId="0E191CBE" w14:textId="77777777" w:rsidR="00615E31" w:rsidRPr="00615E31" w:rsidRDefault="00615E31" w:rsidP="00615E31">
      <w:pPr>
        <w:numPr>
          <w:ilvl w:val="0"/>
          <w:numId w:val="7"/>
        </w:numPr>
        <w:rPr>
          <w:lang w:val="en-US"/>
        </w:rPr>
      </w:pPr>
      <w:r w:rsidRPr="00615E31">
        <w:rPr>
          <w:lang w:val="en-US"/>
        </w:rPr>
        <w:t xml:space="preserve">GPT-4o-mini was used to generate </w:t>
      </w:r>
      <w:r w:rsidRPr="00615E31">
        <w:rPr>
          <w:b/>
          <w:bCs/>
          <w:lang w:val="en-US"/>
        </w:rPr>
        <w:t>rewritten queries</w:t>
      </w:r>
      <w:r w:rsidRPr="00615E31">
        <w:rPr>
          <w:lang w:val="en-US"/>
        </w:rPr>
        <w:t>, converting German clinical notes into structured English text aligned with guideline terminology.</w:t>
      </w:r>
    </w:p>
    <w:p w14:paraId="74705666" w14:textId="77777777" w:rsidR="00615E31" w:rsidRPr="00615E31" w:rsidRDefault="00615E31" w:rsidP="00615E31">
      <w:pPr>
        <w:numPr>
          <w:ilvl w:val="0"/>
          <w:numId w:val="7"/>
        </w:numPr>
        <w:rPr>
          <w:lang w:val="en-US"/>
        </w:rPr>
      </w:pPr>
      <w:r w:rsidRPr="00615E31">
        <w:rPr>
          <w:lang w:val="en-US"/>
        </w:rPr>
        <w:t>Rewriting focused on removing ambiguous phrasing, clarifying sequencing of prior therapies, and explicitly stating clinical questions, thereby improving retrieval relevance and model interpretability.</w:t>
      </w:r>
    </w:p>
    <w:p w14:paraId="11B58384" w14:textId="77777777" w:rsidR="00FA5F9A" w:rsidRPr="001B060B" w:rsidRDefault="00FA5F9A" w:rsidP="00615E31">
      <w:pPr>
        <w:rPr>
          <w:b/>
          <w:bCs/>
          <w:lang w:val="en-US"/>
        </w:rPr>
      </w:pPr>
    </w:p>
    <w:p w14:paraId="4F748403" w14:textId="77777777" w:rsidR="00FA5F9A" w:rsidRPr="00FA5F9A" w:rsidRDefault="00FA5F9A" w:rsidP="00FA5F9A">
      <w:pPr>
        <w:rPr>
          <w:b/>
          <w:bCs/>
          <w:lang w:val="en-US"/>
        </w:rPr>
      </w:pPr>
      <w:r w:rsidRPr="00FA5F9A">
        <w:rPr>
          <w:b/>
          <w:bCs/>
          <w:lang w:val="en-US"/>
        </w:rPr>
        <w:t>Prompt Examples</w:t>
      </w:r>
    </w:p>
    <w:p w14:paraId="43F9425A" w14:textId="77777777" w:rsidR="00FA5F9A" w:rsidRDefault="00FA5F9A" w:rsidP="00FA5F9A">
      <w:pPr>
        <w:rPr>
          <w:lang w:val="en-US"/>
        </w:rPr>
      </w:pPr>
      <w:r w:rsidRPr="00FA5F9A">
        <w:rPr>
          <w:lang w:val="en-US"/>
        </w:rPr>
        <w:t>To illustrate how prompts were formulated across different configurations, representative examples are provided below based on a single esophageal cancer case. These examples are demonstrative only and show query rewriting, simple requests, ChatGPT-assisted retrieval, and custom RAG prompts.</w:t>
      </w:r>
    </w:p>
    <w:p w14:paraId="56461AFA" w14:textId="77777777" w:rsidR="00FA5F9A" w:rsidRPr="00FA5F9A" w:rsidRDefault="00FA5F9A" w:rsidP="00FA5F9A">
      <w:pPr>
        <w:rPr>
          <w:lang w:val="en-US"/>
        </w:rPr>
      </w:pPr>
    </w:p>
    <w:p w14:paraId="68BDEEB3" w14:textId="4692F31A" w:rsidR="00FA5F9A" w:rsidRDefault="00FA5F9A" w:rsidP="00FA5F9A">
      <w:pPr>
        <w:rPr>
          <w:b/>
          <w:bCs/>
          <w:lang w:val="en-US"/>
        </w:rPr>
      </w:pPr>
      <w:r w:rsidRPr="00FA5F9A">
        <w:rPr>
          <w:b/>
          <w:bCs/>
          <w:lang w:val="en-US"/>
        </w:rPr>
        <w:t>1. Rewriting Prompt</w:t>
      </w:r>
      <w:r>
        <w:rPr>
          <w:b/>
          <w:bCs/>
          <w:lang w:val="en-US"/>
        </w:rPr>
        <w:t xml:space="preserve"> - </w:t>
      </w:r>
      <w:r w:rsidRPr="00FA5F9A">
        <w:rPr>
          <w:lang w:val="en-US"/>
        </w:rPr>
        <w:t xml:space="preserve">Used to convert the original German </w:t>
      </w:r>
      <w:r w:rsidR="000E1955">
        <w:rPr>
          <w:lang w:val="en-US"/>
        </w:rPr>
        <w:t>MDT</w:t>
      </w:r>
      <w:r w:rsidRPr="00FA5F9A">
        <w:rPr>
          <w:lang w:val="en-US"/>
        </w:rPr>
        <w:t xml:space="preserve"> case into a standardized, guideline-aligned English format for retrieval and model input:</w:t>
      </w:r>
    </w:p>
    <w:p w14:paraId="2F093ACC" w14:textId="542968E4" w:rsidR="00FA5F9A" w:rsidRPr="00FA5F9A" w:rsidRDefault="00FA5F9A" w:rsidP="00FA5F9A">
      <w:pPr>
        <w:ind w:left="708"/>
        <w:rPr>
          <w:lang w:val="en-US"/>
        </w:rPr>
      </w:pPr>
      <w:r>
        <w:rPr>
          <w:b/>
          <w:bCs/>
          <w:lang w:val="en-US"/>
        </w:rPr>
        <w:t>“</w:t>
      </w:r>
      <w:r w:rsidRPr="00FA5F9A">
        <w:rPr>
          <w:lang w:val="en-US"/>
        </w:rPr>
        <w:t>I would like to use the following clinical case in a Retrieval-Augmented Generation (RAG) workflow, referencing oncological guidelines to determine the next therapeutic step.</w:t>
      </w:r>
    </w:p>
    <w:p w14:paraId="6C602DAF" w14:textId="77777777" w:rsidR="00FA5F9A" w:rsidRPr="00FA5F9A" w:rsidRDefault="00FA5F9A" w:rsidP="00FA5F9A">
      <w:pPr>
        <w:ind w:left="708"/>
        <w:rPr>
          <w:lang w:val="en-US"/>
        </w:rPr>
      </w:pPr>
      <w:r w:rsidRPr="00FA5F9A">
        <w:rPr>
          <w:lang w:val="en-US"/>
        </w:rPr>
        <w:t>Please rewrite the case in a concise and standardized format, using clinical terminology and structure typically found in oncology guidelines.</w:t>
      </w:r>
    </w:p>
    <w:p w14:paraId="759CD99F" w14:textId="77777777" w:rsidR="00FA5F9A" w:rsidRPr="00FA5F9A" w:rsidRDefault="00FA5F9A" w:rsidP="00FA5F9A">
      <w:pPr>
        <w:ind w:left="708"/>
        <w:rPr>
          <w:lang w:val="en-US"/>
        </w:rPr>
      </w:pPr>
      <w:r w:rsidRPr="00FA5F9A">
        <w:rPr>
          <w:lang w:val="en-US"/>
        </w:rPr>
        <w:t>Return only the reformulated case, without additional commentary.</w:t>
      </w:r>
    </w:p>
    <w:p w14:paraId="79BE835E" w14:textId="77777777" w:rsidR="00FA5F9A" w:rsidRPr="00FA5F9A" w:rsidRDefault="00FA5F9A" w:rsidP="00FA5F9A">
      <w:pPr>
        <w:ind w:left="708"/>
        <w:rPr>
          <w:lang w:val="en-US"/>
        </w:rPr>
      </w:pPr>
      <w:r w:rsidRPr="00FA5F9A">
        <w:rPr>
          <w:lang w:val="en-US"/>
        </w:rPr>
        <w:t>#########</w:t>
      </w:r>
    </w:p>
    <w:p w14:paraId="597B2D81" w14:textId="33898AED" w:rsidR="00FA5F9A" w:rsidRPr="00FA5F9A" w:rsidRDefault="00FA5F9A" w:rsidP="00FA5F9A">
      <w:pPr>
        <w:ind w:left="708"/>
        <w:rPr>
          <w:b/>
          <w:bCs/>
          <w:lang w:val="en-US"/>
        </w:rPr>
      </w:pPr>
      <w:r w:rsidRPr="00FA5F9A">
        <w:rPr>
          <w:lang w:val="en-US"/>
        </w:rPr>
        <w:t>Clinical case: [ORIGINAL CASE]</w:t>
      </w:r>
      <w:r w:rsidRPr="00FA5F9A">
        <w:rPr>
          <w:b/>
          <w:bCs/>
          <w:lang w:val="en-US"/>
        </w:rPr>
        <w:t>“</w:t>
      </w:r>
    </w:p>
    <w:p w14:paraId="4C7359AD" w14:textId="658D9DF4" w:rsidR="00FA5F9A" w:rsidRPr="00FA5F9A" w:rsidRDefault="00FA5F9A" w:rsidP="00FA5F9A">
      <w:pPr>
        <w:rPr>
          <w:b/>
          <w:bCs/>
          <w:lang w:val="en-US"/>
        </w:rPr>
      </w:pPr>
    </w:p>
    <w:p w14:paraId="004419AB" w14:textId="566A0A17" w:rsidR="00FA5F9A" w:rsidRDefault="00FA5F9A" w:rsidP="00FA5F9A">
      <w:pPr>
        <w:rPr>
          <w:lang w:val="en-US"/>
        </w:rPr>
      </w:pPr>
      <w:r w:rsidRPr="00FA5F9A">
        <w:rPr>
          <w:b/>
          <w:bCs/>
          <w:lang w:val="en-US"/>
        </w:rPr>
        <w:t>2. Simple Request (No Retrieval)</w:t>
      </w:r>
      <w:r>
        <w:rPr>
          <w:b/>
          <w:bCs/>
          <w:lang w:val="en-US"/>
        </w:rPr>
        <w:t xml:space="preserve"> - </w:t>
      </w:r>
      <w:r w:rsidRPr="00FA5F9A">
        <w:rPr>
          <w:lang w:val="en-US"/>
        </w:rPr>
        <w:t>Direct query to the model without guideline retrieval</w:t>
      </w:r>
      <w:r>
        <w:rPr>
          <w:lang w:val="en-US"/>
        </w:rPr>
        <w:t>:</w:t>
      </w:r>
    </w:p>
    <w:p w14:paraId="4634EB21" w14:textId="78561B46" w:rsidR="00FA5F9A" w:rsidRPr="00FA5F9A" w:rsidRDefault="00FA5F9A" w:rsidP="00FA5F9A">
      <w:pPr>
        <w:ind w:left="708"/>
        <w:rPr>
          <w:lang w:val="en-US"/>
        </w:rPr>
      </w:pPr>
      <w:r>
        <w:rPr>
          <w:lang w:val="en-US"/>
        </w:rPr>
        <w:t>“</w:t>
      </w:r>
      <w:r w:rsidRPr="00FA5F9A">
        <w:rPr>
          <w:lang w:val="en-US"/>
        </w:rPr>
        <w:t>You are a multidisciplinary oncological board with surgeons, oncologists, radiologists, radiation oncologists, and pathologists. De</w:t>
      </w:r>
      <w:r w:rsidR="00142C25">
        <w:rPr>
          <w:lang w:val="en-US"/>
        </w:rPr>
        <w:t>termine</w:t>
      </w:r>
      <w:r w:rsidRPr="00FA5F9A">
        <w:rPr>
          <w:lang w:val="en-US"/>
        </w:rPr>
        <w:t xml:space="preserve"> the next therapeutic step for the patient. Patient details are enclosed within triple single quotation marks (''' ''').</w:t>
      </w:r>
    </w:p>
    <w:p w14:paraId="772D3B4F" w14:textId="282C35AF" w:rsidR="00FA5F9A" w:rsidRPr="00FA5F9A" w:rsidRDefault="00FA5F9A" w:rsidP="00FA5F9A">
      <w:pPr>
        <w:ind w:left="708"/>
        <w:rPr>
          <w:lang w:val="en-US"/>
        </w:rPr>
      </w:pPr>
      <w:r w:rsidRPr="00FA5F9A">
        <w:rPr>
          <w:lang w:val="en-US"/>
        </w:rPr>
        <w:t>If a</w:t>
      </w:r>
      <w:r w:rsidR="00C616BC">
        <w:rPr>
          <w:lang w:val="en-US"/>
        </w:rPr>
        <w:t xml:space="preserve"> clinical question (</w:t>
      </w:r>
      <w:r w:rsidRPr="00FA5F9A">
        <w:rPr>
          <w:lang w:val="en-US"/>
        </w:rPr>
        <w:t>'Fragestellung'</w:t>
      </w:r>
      <w:r w:rsidR="00C616BC">
        <w:rPr>
          <w:lang w:val="en-US"/>
        </w:rPr>
        <w:t>)</w:t>
      </w:r>
      <w:r w:rsidRPr="00FA5F9A">
        <w:rPr>
          <w:lang w:val="en-US"/>
        </w:rPr>
        <w:t xml:space="preserve"> is present, answer precisely; otherwise, respond based on expertise. Do not suggest referral or further discussion. Answer in German, 1</w:t>
      </w:r>
      <w:r w:rsidRPr="00FA5F9A">
        <w:rPr>
          <w:rFonts w:hint="cs"/>
          <w:lang w:val="en-US"/>
        </w:rPr>
        <w:t>–</w:t>
      </w:r>
      <w:r w:rsidRPr="00FA5F9A">
        <w:rPr>
          <w:lang w:val="en-US"/>
        </w:rPr>
        <w:t>2 sentences, starting with 'Das Board empfiehlt'.</w:t>
      </w:r>
    </w:p>
    <w:p w14:paraId="1D98B16D" w14:textId="77777777" w:rsidR="00FA5F9A" w:rsidRPr="00FA5F9A" w:rsidRDefault="00FA5F9A" w:rsidP="00FA5F9A">
      <w:pPr>
        <w:ind w:left="708"/>
        <w:rPr>
          <w:lang w:val="en-US"/>
        </w:rPr>
      </w:pPr>
      <w:r w:rsidRPr="00FA5F9A">
        <w:rPr>
          <w:lang w:val="en-US"/>
        </w:rPr>
        <w:t>### Actual case:</w:t>
      </w:r>
    </w:p>
    <w:p w14:paraId="53F63681" w14:textId="17C5A6D4" w:rsidR="00FA5F9A" w:rsidRDefault="00FA5F9A" w:rsidP="00FA5F9A">
      <w:pPr>
        <w:ind w:left="708"/>
        <w:rPr>
          <w:lang w:val="en-US"/>
        </w:rPr>
      </w:pPr>
      <w:r w:rsidRPr="00FA5F9A">
        <w:rPr>
          <w:lang w:val="en-US"/>
        </w:rPr>
        <w:t>'''[ORIGINAL CASE or REWRITTEN CASE]'''</w:t>
      </w:r>
      <w:r>
        <w:rPr>
          <w:lang w:val="en-US"/>
        </w:rPr>
        <w:t xml:space="preserve"> “</w:t>
      </w:r>
    </w:p>
    <w:p w14:paraId="04F41484" w14:textId="77777777" w:rsidR="00FA5F9A" w:rsidRPr="00FA5F9A" w:rsidRDefault="00FA5F9A" w:rsidP="00FA5F9A">
      <w:pPr>
        <w:rPr>
          <w:b/>
          <w:bCs/>
          <w:lang w:val="en-US"/>
        </w:rPr>
      </w:pPr>
    </w:p>
    <w:p w14:paraId="4F99641A" w14:textId="375CA6BB" w:rsidR="00FA5F9A" w:rsidRDefault="00FA5F9A" w:rsidP="00FA5F9A">
      <w:pPr>
        <w:rPr>
          <w:lang w:val="en-US"/>
        </w:rPr>
      </w:pPr>
      <w:r w:rsidRPr="00FA5F9A">
        <w:rPr>
          <w:b/>
          <w:bCs/>
          <w:lang w:val="en-US"/>
        </w:rPr>
        <w:t>3. ChatGPT Assistant Prompt</w:t>
      </w:r>
      <w:r>
        <w:rPr>
          <w:b/>
          <w:bCs/>
          <w:lang w:val="en-US"/>
        </w:rPr>
        <w:t xml:space="preserve"> - </w:t>
      </w:r>
      <w:r w:rsidRPr="00FA5F9A">
        <w:rPr>
          <w:lang w:val="en-US"/>
        </w:rPr>
        <w:t>Query using the assistant with full guideline PDFs:</w:t>
      </w:r>
    </w:p>
    <w:p w14:paraId="4CDE7588" w14:textId="1F45F676" w:rsidR="00FA5F9A" w:rsidRPr="00FA5F9A" w:rsidRDefault="00FA5F9A" w:rsidP="00FA5F9A">
      <w:pPr>
        <w:ind w:left="708"/>
        <w:rPr>
          <w:lang w:val="en-US"/>
        </w:rPr>
      </w:pPr>
      <w:r>
        <w:rPr>
          <w:lang w:val="en-US"/>
        </w:rPr>
        <w:t>“</w:t>
      </w:r>
      <w:r w:rsidRPr="00FA5F9A">
        <w:rPr>
          <w:lang w:val="en-US"/>
        </w:rPr>
        <w:t>You are a multidisciplinary oncological board (surgeons, oncologists, radiologists, radiation oncologists, pathologists). Determine the next therapeutic step based on patient details and attached guidelines.</w:t>
      </w:r>
    </w:p>
    <w:p w14:paraId="455D60EC" w14:textId="7585756A" w:rsidR="00FA5F9A" w:rsidRPr="00FA5F9A" w:rsidRDefault="00FA5F9A" w:rsidP="00FA5F9A">
      <w:pPr>
        <w:ind w:left="708"/>
        <w:rPr>
          <w:lang w:val="en-US"/>
        </w:rPr>
      </w:pPr>
      <w:r w:rsidRPr="00FA5F9A">
        <w:rPr>
          <w:lang w:val="en-US"/>
        </w:rPr>
        <w:t xml:space="preserve">Patient details </w:t>
      </w:r>
      <w:r w:rsidR="00FF1E29" w:rsidRPr="00FA5F9A">
        <w:rPr>
          <w:lang w:val="en-US"/>
        </w:rPr>
        <w:t xml:space="preserve">are enclosed within triple single quotation marks </w:t>
      </w:r>
      <w:r w:rsidRPr="00FA5F9A">
        <w:rPr>
          <w:lang w:val="en-US"/>
        </w:rPr>
        <w:t>under 'Actual Case' (''' '''). Analyze the case in the context of the guidelines (attached files) and provide a concise German recommendation in 1</w:t>
      </w:r>
      <w:r w:rsidRPr="00FA5F9A">
        <w:rPr>
          <w:rFonts w:hint="cs"/>
          <w:lang w:val="en-US"/>
        </w:rPr>
        <w:t>–</w:t>
      </w:r>
      <w:r w:rsidRPr="00FA5F9A">
        <w:rPr>
          <w:lang w:val="en-US"/>
        </w:rPr>
        <w:t>2 sentences, starting with 'Das Board empfiehlt'.</w:t>
      </w:r>
    </w:p>
    <w:p w14:paraId="2A5C20DE" w14:textId="77777777" w:rsidR="00FA5F9A" w:rsidRPr="00FA5F9A" w:rsidRDefault="00FA5F9A" w:rsidP="00FA5F9A">
      <w:pPr>
        <w:ind w:left="708"/>
        <w:rPr>
          <w:lang w:val="en-US"/>
        </w:rPr>
      </w:pPr>
      <w:r w:rsidRPr="00FA5F9A">
        <w:rPr>
          <w:lang w:val="en-US"/>
        </w:rPr>
        <w:t>### Actual case:</w:t>
      </w:r>
    </w:p>
    <w:p w14:paraId="7D30018B" w14:textId="6EE1FBAB" w:rsidR="00FA5F9A" w:rsidRDefault="00FA5F9A" w:rsidP="00FA5F9A">
      <w:pPr>
        <w:ind w:left="708"/>
        <w:rPr>
          <w:lang w:val="en-US"/>
        </w:rPr>
      </w:pPr>
      <w:r w:rsidRPr="00FA5F9A">
        <w:rPr>
          <w:lang w:val="en-US"/>
        </w:rPr>
        <w:t>'''[ORIGINAL CASE or REWRITTEN CASE]'''</w:t>
      </w:r>
      <w:r>
        <w:rPr>
          <w:lang w:val="en-US"/>
        </w:rPr>
        <w:t xml:space="preserve"> ”</w:t>
      </w:r>
    </w:p>
    <w:p w14:paraId="7374B315" w14:textId="77777777" w:rsidR="00FA5F9A" w:rsidRPr="00FA5F9A" w:rsidRDefault="00FA5F9A" w:rsidP="00FA5F9A">
      <w:pPr>
        <w:rPr>
          <w:b/>
          <w:bCs/>
          <w:lang w:val="en-US"/>
        </w:rPr>
      </w:pPr>
    </w:p>
    <w:p w14:paraId="4AA20F04" w14:textId="5B74A713" w:rsidR="00FA5F9A" w:rsidRDefault="00FA5F9A" w:rsidP="00FA5F9A">
      <w:pPr>
        <w:rPr>
          <w:lang w:val="en-US"/>
        </w:rPr>
      </w:pPr>
      <w:r w:rsidRPr="00FA5F9A">
        <w:rPr>
          <w:b/>
          <w:bCs/>
          <w:lang w:val="en-US"/>
        </w:rPr>
        <w:lastRenderedPageBreak/>
        <w:t>4. Custom RAG Prompt (Full or Selected Corpora)</w:t>
      </w:r>
      <w:r>
        <w:rPr>
          <w:b/>
          <w:bCs/>
          <w:lang w:val="en-US"/>
        </w:rPr>
        <w:t xml:space="preserve"> - </w:t>
      </w:r>
      <w:r w:rsidRPr="00FA5F9A">
        <w:rPr>
          <w:lang w:val="en-US"/>
        </w:rPr>
        <w:t>Retrieval-augmented prompt including selected guideline excerpts:</w:t>
      </w:r>
    </w:p>
    <w:p w14:paraId="50E2CA7A" w14:textId="77777777" w:rsidR="00FA5F9A" w:rsidRPr="00FA5F9A" w:rsidRDefault="00FA5F9A" w:rsidP="00FA5F9A">
      <w:pPr>
        <w:ind w:left="708"/>
        <w:rPr>
          <w:lang w:val="en-US"/>
        </w:rPr>
      </w:pPr>
      <w:r>
        <w:rPr>
          <w:lang w:val="en-US"/>
        </w:rPr>
        <w:t>“</w:t>
      </w:r>
      <w:r w:rsidRPr="00FA5F9A">
        <w:rPr>
          <w:lang w:val="en-US"/>
        </w:rPr>
        <w:t>You are a multidisciplinary oncological board (surgeons, oncologists, radiologists, radiation oncologists, pathologists). Determine the next therapeutic step for the patient based on:</w:t>
      </w:r>
    </w:p>
    <w:p w14:paraId="3B648D48" w14:textId="77777777" w:rsidR="00FA5F9A" w:rsidRPr="00FA5F9A" w:rsidRDefault="00FA5F9A" w:rsidP="00FA5F9A">
      <w:pPr>
        <w:ind w:left="708"/>
        <w:rPr>
          <w:lang w:val="en-US"/>
        </w:rPr>
      </w:pPr>
      <w:r w:rsidRPr="00FA5F9A">
        <w:rPr>
          <w:lang w:val="en-US"/>
        </w:rPr>
        <w:t xml:space="preserve">1. Patient clinical details under 'Actual Case' (''' ''')  </w:t>
      </w:r>
    </w:p>
    <w:p w14:paraId="1B8CE65D" w14:textId="77777777" w:rsidR="00FA5F9A" w:rsidRPr="00FA5F9A" w:rsidRDefault="00FA5F9A" w:rsidP="00FA5F9A">
      <w:pPr>
        <w:ind w:left="708"/>
        <w:rPr>
          <w:lang w:val="en-US"/>
        </w:rPr>
      </w:pPr>
      <w:r w:rsidRPr="00FA5F9A">
        <w:rPr>
          <w:lang w:val="en-US"/>
        </w:rPr>
        <w:t>2. Relevant guideline excerpts under 'Context' (''' ''')</w:t>
      </w:r>
    </w:p>
    <w:p w14:paraId="2C39086C" w14:textId="77777777" w:rsidR="00FA5F9A" w:rsidRPr="00FA5F9A" w:rsidRDefault="00FA5F9A" w:rsidP="00FA5F9A">
      <w:pPr>
        <w:ind w:left="708"/>
        <w:rPr>
          <w:lang w:val="en-US"/>
        </w:rPr>
      </w:pPr>
      <w:r w:rsidRPr="00FA5F9A">
        <w:rPr>
          <w:lang w:val="en-US"/>
        </w:rPr>
        <w:t>Formulate a concise German recommendation in 1</w:t>
      </w:r>
      <w:r w:rsidRPr="00FA5F9A">
        <w:rPr>
          <w:rFonts w:hint="cs"/>
          <w:lang w:val="en-US"/>
        </w:rPr>
        <w:t>–</w:t>
      </w:r>
      <w:r w:rsidRPr="00FA5F9A">
        <w:rPr>
          <w:lang w:val="en-US"/>
        </w:rPr>
        <w:t>2 sentences, starting with 'Das Board empfiehlt'.</w:t>
      </w:r>
    </w:p>
    <w:p w14:paraId="2304EDEE" w14:textId="77777777" w:rsidR="00FA5F9A" w:rsidRPr="00FA5F9A" w:rsidRDefault="00FA5F9A" w:rsidP="00FA5F9A">
      <w:pPr>
        <w:ind w:left="708"/>
        <w:rPr>
          <w:lang w:val="en-US"/>
        </w:rPr>
      </w:pPr>
    </w:p>
    <w:p w14:paraId="0F287D02" w14:textId="77777777" w:rsidR="00FA5F9A" w:rsidRPr="00FA5F9A" w:rsidRDefault="00FA5F9A" w:rsidP="00FA5F9A">
      <w:pPr>
        <w:ind w:left="708"/>
        <w:rPr>
          <w:lang w:val="en-US"/>
        </w:rPr>
      </w:pPr>
      <w:r w:rsidRPr="00FA5F9A">
        <w:rPr>
          <w:lang w:val="en-US"/>
        </w:rPr>
        <w:t>### Actual case:</w:t>
      </w:r>
    </w:p>
    <w:p w14:paraId="1F507C63" w14:textId="77777777" w:rsidR="00FA5F9A" w:rsidRPr="00FA5F9A" w:rsidRDefault="00FA5F9A" w:rsidP="00FA5F9A">
      <w:pPr>
        <w:ind w:left="708"/>
        <w:rPr>
          <w:lang w:val="en-US"/>
        </w:rPr>
      </w:pPr>
      <w:r w:rsidRPr="00FA5F9A">
        <w:rPr>
          <w:lang w:val="en-US"/>
        </w:rPr>
        <w:t>'''[ORIGINAL CASE or REWRITTEN CASE]'''</w:t>
      </w:r>
    </w:p>
    <w:p w14:paraId="6DC0A074" w14:textId="77777777" w:rsidR="00FA5F9A" w:rsidRPr="00FA5F9A" w:rsidRDefault="00FA5F9A" w:rsidP="00FA5F9A">
      <w:pPr>
        <w:ind w:left="708"/>
        <w:rPr>
          <w:lang w:val="en-US"/>
        </w:rPr>
      </w:pPr>
    </w:p>
    <w:p w14:paraId="11D86EB7" w14:textId="77777777" w:rsidR="00FA5F9A" w:rsidRPr="00FA5F9A" w:rsidRDefault="00FA5F9A" w:rsidP="00FA5F9A">
      <w:pPr>
        <w:ind w:left="708"/>
        <w:rPr>
          <w:lang w:val="en-US"/>
        </w:rPr>
      </w:pPr>
      <w:r w:rsidRPr="00FA5F9A">
        <w:rPr>
          <w:lang w:val="en-US"/>
        </w:rPr>
        <w:t>### Context [example from REWRITTEN CASE]:</w:t>
      </w:r>
    </w:p>
    <w:p w14:paraId="371C1D9A" w14:textId="4FEFDEE3" w:rsidR="00FA5F9A" w:rsidRPr="00FA5F9A" w:rsidRDefault="00FA5F9A" w:rsidP="00FA5F9A">
      <w:pPr>
        <w:ind w:left="708"/>
        <w:rPr>
          <w:lang w:val="en-US"/>
        </w:rPr>
      </w:pPr>
      <w:r w:rsidRPr="00FA5F9A">
        <w:rPr>
          <w:lang w:val="en-US"/>
        </w:rPr>
        <w:t>'''- Chunk 153 - NCCN Guidelines: Preoperative Chemoradiation for esophageal adenocarcinoma</w:t>
      </w:r>
      <w:r>
        <w:rPr>
          <w:lang w:val="en-US"/>
        </w:rPr>
        <w:t xml:space="preserve"> […]</w:t>
      </w:r>
    </w:p>
    <w:p w14:paraId="4CA85C7C" w14:textId="6EF4D77C" w:rsidR="00FA5F9A" w:rsidRPr="00FA5F9A" w:rsidRDefault="00FA5F9A" w:rsidP="00FA5F9A">
      <w:pPr>
        <w:ind w:left="708"/>
        <w:rPr>
          <w:lang w:val="en-US"/>
        </w:rPr>
      </w:pPr>
      <w:r w:rsidRPr="00FA5F9A">
        <w:rPr>
          <w:lang w:val="en-US"/>
        </w:rPr>
        <w:t>- Chunk 157 - NCCN Guidelines: Follow-up and surveillance</w:t>
      </w:r>
      <w:r>
        <w:rPr>
          <w:lang w:val="en-US"/>
        </w:rPr>
        <w:t xml:space="preserve"> […]</w:t>
      </w:r>
    </w:p>
    <w:p w14:paraId="71F0DC15" w14:textId="6D8EB10D" w:rsidR="00FA5F9A" w:rsidRPr="00FA5F9A" w:rsidRDefault="00FA5F9A" w:rsidP="00FA5F9A">
      <w:pPr>
        <w:ind w:left="708"/>
        <w:rPr>
          <w:lang w:val="en-US"/>
        </w:rPr>
      </w:pPr>
      <w:r w:rsidRPr="00FA5F9A">
        <w:rPr>
          <w:lang w:val="en-US"/>
        </w:rPr>
        <w:t>- Chunk 151 - NCCN Guidelines: Tumor classification and primary treatment options</w:t>
      </w:r>
      <w:r>
        <w:rPr>
          <w:lang w:val="en-US"/>
        </w:rPr>
        <w:t xml:space="preserve"> […]</w:t>
      </w:r>
    </w:p>
    <w:p w14:paraId="40380611" w14:textId="0F5DD108" w:rsidR="00FA5F9A" w:rsidRPr="00FA5F9A" w:rsidRDefault="00FA5F9A" w:rsidP="00FA5F9A">
      <w:pPr>
        <w:ind w:left="708"/>
        <w:rPr>
          <w:lang w:val="en-US"/>
        </w:rPr>
      </w:pPr>
      <w:r w:rsidRPr="00FA5F9A">
        <w:rPr>
          <w:lang w:val="en-US"/>
        </w:rPr>
        <w:t>- Chunk 42  - Surgical principles and preoperative staging</w:t>
      </w:r>
      <w:r>
        <w:rPr>
          <w:lang w:val="en-US"/>
        </w:rPr>
        <w:t xml:space="preserve"> […]</w:t>
      </w:r>
    </w:p>
    <w:p w14:paraId="000792F4" w14:textId="40A15B07" w:rsidR="00FA5F9A" w:rsidRPr="00FA5F9A" w:rsidRDefault="00FA5F9A" w:rsidP="00FA5F9A">
      <w:pPr>
        <w:ind w:left="708"/>
        <w:rPr>
          <w:b/>
          <w:bCs/>
          <w:lang w:val="en-US"/>
        </w:rPr>
      </w:pPr>
      <w:r w:rsidRPr="00FA5F9A">
        <w:rPr>
          <w:lang w:val="en-US"/>
        </w:rPr>
        <w:t>- Chunk 83  - Survivorship considerations</w:t>
      </w:r>
      <w:r>
        <w:rPr>
          <w:lang w:val="en-US"/>
        </w:rPr>
        <w:t xml:space="preserve"> […]</w:t>
      </w:r>
      <w:r w:rsidRPr="00FA5F9A">
        <w:rPr>
          <w:lang w:val="en-US"/>
        </w:rPr>
        <w:t>'''</w:t>
      </w:r>
      <w:r>
        <w:rPr>
          <w:lang w:val="en-US"/>
        </w:rPr>
        <w:t xml:space="preserve"> ”</w:t>
      </w:r>
    </w:p>
    <w:p w14:paraId="5644FC07" w14:textId="77777777" w:rsidR="00FA5F9A" w:rsidRDefault="00FA5F9A" w:rsidP="00615E31">
      <w:pPr>
        <w:rPr>
          <w:b/>
          <w:bCs/>
          <w:lang w:val="en-US"/>
        </w:rPr>
      </w:pPr>
    </w:p>
    <w:p w14:paraId="5B728E2E" w14:textId="77777777" w:rsidR="00450EC5" w:rsidRDefault="00450EC5" w:rsidP="00450EC5">
      <w:pPr>
        <w:rPr>
          <w:b/>
          <w:bCs/>
          <w:lang w:val="en-US"/>
        </w:rPr>
      </w:pPr>
    </w:p>
    <w:p w14:paraId="0F046996" w14:textId="1A1F9DFC" w:rsidR="00450EC5" w:rsidRPr="00450EC5" w:rsidRDefault="00450EC5" w:rsidP="00450EC5">
      <w:pPr>
        <w:pStyle w:val="berschrift2"/>
        <w:rPr>
          <w:lang w:val="en-US"/>
        </w:rPr>
      </w:pPr>
      <w:r w:rsidRPr="003D5F80">
        <w:rPr>
          <w:lang w:val="en-US"/>
        </w:rPr>
        <w:t>Recommendation Classification – Detailed Criteria</w:t>
      </w:r>
    </w:p>
    <w:p w14:paraId="39824378" w14:textId="2345CE0D" w:rsidR="00412AA8" w:rsidRPr="00412AA8" w:rsidRDefault="000E1955" w:rsidP="00412AA8">
      <w:pPr>
        <w:rPr>
          <w:lang w:val="en-US"/>
        </w:rPr>
      </w:pPr>
      <w:r>
        <w:rPr>
          <w:lang w:val="en-US"/>
        </w:rPr>
        <w:t>MDT</w:t>
      </w:r>
      <w:r w:rsidR="00412AA8" w:rsidRPr="00412AA8">
        <w:rPr>
          <w:lang w:val="en-US"/>
        </w:rPr>
        <w:t xml:space="preserve"> and LLM-generated recommendations were independently classified by two clinicians blinded to the study framework and the original recommendations into the nine therapeutic categories listed in Supplementary Table S4. Classification was guided by the </w:t>
      </w:r>
      <w:r w:rsidR="00412AA8" w:rsidRPr="00412AA8">
        <w:rPr>
          <w:b/>
          <w:bCs/>
          <w:lang w:val="en-US"/>
        </w:rPr>
        <w:t>dominant therapeutic intent</w:t>
      </w:r>
      <w:r w:rsidR="00412AA8" w:rsidRPr="00412AA8">
        <w:rPr>
          <w:lang w:val="en-US"/>
        </w:rPr>
        <w:t>, with accompanying diagnostic or supportive measures not altering the primary category.</w:t>
      </w:r>
    </w:p>
    <w:p w14:paraId="5563331A" w14:textId="77777777" w:rsidR="00412AA8" w:rsidRPr="00412AA8" w:rsidRDefault="00412AA8" w:rsidP="00412AA8">
      <w:r w:rsidRPr="00412AA8">
        <w:rPr>
          <w:b/>
          <w:bCs/>
        </w:rPr>
        <w:t>Additional notes:</w:t>
      </w:r>
    </w:p>
    <w:p w14:paraId="59AC447C" w14:textId="0C8D188F" w:rsidR="00412AA8" w:rsidRPr="00412AA8" w:rsidRDefault="00412AA8" w:rsidP="00412AA8">
      <w:pPr>
        <w:numPr>
          <w:ilvl w:val="0"/>
          <w:numId w:val="13"/>
        </w:numPr>
        <w:rPr>
          <w:lang w:val="en-US"/>
        </w:rPr>
      </w:pPr>
      <w:r w:rsidRPr="00412AA8">
        <w:rPr>
          <w:b/>
          <w:bCs/>
          <w:lang w:val="en-US"/>
        </w:rPr>
        <w:t>Multiple recommended therapies:</w:t>
      </w:r>
      <w:r w:rsidRPr="00412AA8">
        <w:rPr>
          <w:lang w:val="en-US"/>
        </w:rPr>
        <w:t xml:space="preserve"> </w:t>
      </w:r>
      <w:r w:rsidR="00BE1BD0">
        <w:rPr>
          <w:lang w:val="en-US"/>
        </w:rPr>
        <w:t>w</w:t>
      </w:r>
      <w:r w:rsidR="00BE1BD0" w:rsidRPr="00BE1BD0">
        <w:rPr>
          <w:lang w:val="en-US"/>
        </w:rPr>
        <w:t xml:space="preserve">hen multiple treatment options were documented by the </w:t>
      </w:r>
      <w:r w:rsidR="000E1955">
        <w:rPr>
          <w:lang w:val="en-US"/>
        </w:rPr>
        <w:t>MDT</w:t>
      </w:r>
      <w:r w:rsidR="00BE1BD0" w:rsidRPr="00BE1BD0">
        <w:rPr>
          <w:lang w:val="en-US"/>
        </w:rPr>
        <w:t>, LLM recommendations were considered concordant if they matched any accepted option.</w:t>
      </w:r>
    </w:p>
    <w:p w14:paraId="40CC334C" w14:textId="77777777" w:rsidR="00412AA8" w:rsidRPr="00412AA8" w:rsidRDefault="00412AA8" w:rsidP="00412AA8">
      <w:pPr>
        <w:numPr>
          <w:ilvl w:val="0"/>
          <w:numId w:val="13"/>
        </w:numPr>
        <w:rPr>
          <w:lang w:val="en-US"/>
        </w:rPr>
      </w:pPr>
      <w:r w:rsidRPr="00412AA8">
        <w:rPr>
          <w:b/>
          <w:bCs/>
          <w:lang w:val="en-US"/>
        </w:rPr>
        <w:t>Intended therapeutic plan determines classification:</w:t>
      </w:r>
    </w:p>
    <w:p w14:paraId="74D8B3D0" w14:textId="77777777" w:rsidR="00412AA8" w:rsidRPr="00412AA8" w:rsidRDefault="00412AA8" w:rsidP="00412AA8">
      <w:pPr>
        <w:numPr>
          <w:ilvl w:val="1"/>
          <w:numId w:val="13"/>
        </w:numPr>
        <w:rPr>
          <w:lang w:val="en-US"/>
        </w:rPr>
      </w:pPr>
      <w:r w:rsidRPr="00412AA8">
        <w:rPr>
          <w:lang w:val="en-US"/>
        </w:rPr>
        <w:t>If therapy has already started, classification reflects the current stage.</w:t>
      </w:r>
    </w:p>
    <w:p w14:paraId="38771E29" w14:textId="77777777" w:rsidR="00412AA8" w:rsidRPr="00412AA8" w:rsidRDefault="00412AA8" w:rsidP="00412AA8">
      <w:pPr>
        <w:numPr>
          <w:ilvl w:val="1"/>
          <w:numId w:val="13"/>
        </w:numPr>
        <w:rPr>
          <w:lang w:val="en-US"/>
        </w:rPr>
      </w:pPr>
      <w:r w:rsidRPr="00412AA8">
        <w:rPr>
          <w:lang w:val="en-US"/>
        </w:rPr>
        <w:t>Hypothetical or uncertain tumor resectability is classified according to the intended therapy.</w:t>
      </w:r>
    </w:p>
    <w:p w14:paraId="4CCCDE70" w14:textId="03FA9EE6" w:rsidR="00412AA8" w:rsidRPr="00412AA8" w:rsidRDefault="00412AA8" w:rsidP="00412AA8">
      <w:pPr>
        <w:numPr>
          <w:ilvl w:val="1"/>
          <w:numId w:val="13"/>
        </w:numPr>
        <w:rPr>
          <w:lang w:val="en-US"/>
        </w:rPr>
      </w:pPr>
      <w:r w:rsidRPr="00412AA8">
        <w:rPr>
          <w:lang w:val="en-US"/>
        </w:rPr>
        <w:lastRenderedPageBreak/>
        <w:t>Combined diagnostic and planned therapeutic procedures are classified according to the planned therapy.</w:t>
      </w:r>
    </w:p>
    <w:p w14:paraId="56ED19A9" w14:textId="0A7CF6F7" w:rsidR="00412AA8" w:rsidRPr="00412AA8" w:rsidRDefault="00412AA8" w:rsidP="00450EC5">
      <w:pPr>
        <w:numPr>
          <w:ilvl w:val="0"/>
          <w:numId w:val="13"/>
        </w:numPr>
        <w:rPr>
          <w:lang w:val="en-US"/>
        </w:rPr>
      </w:pPr>
      <w:r w:rsidRPr="00412AA8">
        <w:rPr>
          <w:b/>
          <w:bCs/>
          <w:lang w:val="en-US"/>
        </w:rPr>
        <w:t>Dominant intent guides categorization:</w:t>
      </w:r>
      <w:r w:rsidRPr="00412AA8">
        <w:rPr>
          <w:lang w:val="en-US"/>
        </w:rPr>
        <w:t xml:space="preserve"> Supportive or diagnostic measures accompanying a recommendation do not change the primary category.</w:t>
      </w:r>
    </w:p>
    <w:p w14:paraId="18B241C5" w14:textId="77777777" w:rsidR="00412AA8" w:rsidRPr="00412AA8" w:rsidRDefault="00412AA8" w:rsidP="00412AA8">
      <w:pPr>
        <w:rPr>
          <w:lang w:val="en-US"/>
        </w:rPr>
      </w:pPr>
    </w:p>
    <w:p w14:paraId="14AF7BCC" w14:textId="366EE251" w:rsidR="00615E31" w:rsidRPr="00615E31" w:rsidRDefault="00615E31" w:rsidP="00450EC5">
      <w:pPr>
        <w:pStyle w:val="berschrift2"/>
        <w:rPr>
          <w:lang w:val="en-US"/>
        </w:rPr>
      </w:pPr>
      <w:r w:rsidRPr="00615E31">
        <w:rPr>
          <w:lang w:val="en-US"/>
        </w:rPr>
        <w:t>Discordant Case Analysis</w:t>
      </w:r>
    </w:p>
    <w:p w14:paraId="2B2CF496" w14:textId="77777777" w:rsidR="00615E31" w:rsidRPr="00615E31" w:rsidRDefault="00615E31" w:rsidP="00615E31">
      <w:pPr>
        <w:numPr>
          <w:ilvl w:val="0"/>
          <w:numId w:val="8"/>
        </w:numPr>
        <w:rPr>
          <w:lang w:val="en-US"/>
        </w:rPr>
      </w:pPr>
      <w:r w:rsidRPr="00615E31">
        <w:rPr>
          <w:lang w:val="en-US"/>
        </w:rPr>
        <w:t xml:space="preserve">To evaluate recommendations where AI differed from the tumor board, discordant outputs were reviewed by </w:t>
      </w:r>
      <w:r w:rsidRPr="00615E31">
        <w:rPr>
          <w:b/>
          <w:bCs/>
          <w:lang w:val="en-US"/>
        </w:rPr>
        <w:t>two independent board-certified oncologists</w:t>
      </w:r>
      <w:r w:rsidRPr="00615E31">
        <w:rPr>
          <w:lang w:val="en-US"/>
        </w:rPr>
        <w:t>, blinded to model identity.</w:t>
      </w:r>
    </w:p>
    <w:p w14:paraId="76AFF029" w14:textId="77777777" w:rsidR="00615E31" w:rsidRPr="00615E31" w:rsidRDefault="00615E31" w:rsidP="00615E31">
      <w:pPr>
        <w:numPr>
          <w:ilvl w:val="0"/>
          <w:numId w:val="8"/>
        </w:numPr>
      </w:pPr>
      <w:r w:rsidRPr="00615E31">
        <w:t>Recommendations were classified as:</w:t>
      </w:r>
    </w:p>
    <w:p w14:paraId="569D54A5" w14:textId="77777777" w:rsidR="00615E31" w:rsidRPr="00615E31" w:rsidRDefault="00615E31" w:rsidP="00615E31">
      <w:pPr>
        <w:numPr>
          <w:ilvl w:val="1"/>
          <w:numId w:val="8"/>
        </w:numPr>
        <w:rPr>
          <w:lang w:val="en-US"/>
        </w:rPr>
      </w:pPr>
      <w:r w:rsidRPr="00615E31">
        <w:rPr>
          <w:b/>
          <w:bCs/>
          <w:lang w:val="en-US"/>
        </w:rPr>
        <w:t>Off-base:</w:t>
      </w:r>
      <w:r w:rsidRPr="00615E31">
        <w:rPr>
          <w:lang w:val="en-US"/>
        </w:rPr>
        <w:t xml:space="preserve"> clinically inappropriate or not guideline-supported.</w:t>
      </w:r>
    </w:p>
    <w:p w14:paraId="6CC5329A" w14:textId="773361E2" w:rsidR="00615E31" w:rsidRPr="00615E31" w:rsidRDefault="00615E31" w:rsidP="00615E31">
      <w:pPr>
        <w:numPr>
          <w:ilvl w:val="1"/>
          <w:numId w:val="8"/>
        </w:numPr>
        <w:rPr>
          <w:lang w:val="en-US"/>
        </w:rPr>
      </w:pPr>
      <w:r w:rsidRPr="00615E31">
        <w:rPr>
          <w:b/>
          <w:bCs/>
          <w:lang w:val="en-US"/>
        </w:rPr>
        <w:t>Alternative:</w:t>
      </w:r>
      <w:r w:rsidRPr="00615E31">
        <w:rPr>
          <w:lang w:val="en-US"/>
        </w:rPr>
        <w:t xml:space="preserve"> plausible, guideline-supported options differing from the </w:t>
      </w:r>
      <w:r w:rsidR="000E1955">
        <w:rPr>
          <w:lang w:val="en-US"/>
        </w:rPr>
        <w:t>MDT</w:t>
      </w:r>
      <w:r w:rsidRPr="00615E31">
        <w:rPr>
          <w:lang w:val="en-US"/>
        </w:rPr>
        <w:t xml:space="preserve"> </w:t>
      </w:r>
      <w:r w:rsidR="000E1955">
        <w:rPr>
          <w:lang w:val="en-US"/>
        </w:rPr>
        <w:t>recommendation</w:t>
      </w:r>
      <w:r w:rsidRPr="00615E31">
        <w:rPr>
          <w:lang w:val="en-US"/>
        </w:rPr>
        <w:t>.</w:t>
      </w:r>
    </w:p>
    <w:p w14:paraId="41D37128" w14:textId="5547DEFC" w:rsidR="003D5F80" w:rsidRDefault="00615E31" w:rsidP="00450EC5">
      <w:pPr>
        <w:numPr>
          <w:ilvl w:val="0"/>
          <w:numId w:val="8"/>
        </w:numPr>
        <w:rPr>
          <w:lang w:val="en-US"/>
        </w:rPr>
      </w:pPr>
      <w:r w:rsidRPr="00615E31">
        <w:rPr>
          <w:lang w:val="en-US"/>
        </w:rPr>
        <w:t>Consensus was used as the final classification, providing insight into the clinical validity of AI “errors.”</w:t>
      </w:r>
    </w:p>
    <w:p w14:paraId="41A496D2" w14:textId="77777777" w:rsidR="003D5F80" w:rsidRPr="002F03A3" w:rsidRDefault="003D5F80" w:rsidP="003D5F80">
      <w:pPr>
        <w:rPr>
          <w:lang w:val="en-US"/>
        </w:rPr>
      </w:pPr>
    </w:p>
    <w:p w14:paraId="1BD2F5C4" w14:textId="08AF217E" w:rsidR="00615E31" w:rsidRPr="00615E31" w:rsidRDefault="00615E31" w:rsidP="00450EC5">
      <w:pPr>
        <w:pStyle w:val="berschrift2"/>
      </w:pPr>
      <w:r w:rsidRPr="00615E31">
        <w:t>RAG Chunk Analysis</w:t>
      </w:r>
    </w:p>
    <w:p w14:paraId="3D0949D6" w14:textId="77777777" w:rsidR="003D5F80" w:rsidRDefault="003D5F80" w:rsidP="00615E31">
      <w:pPr>
        <w:numPr>
          <w:ilvl w:val="0"/>
          <w:numId w:val="9"/>
        </w:numPr>
        <w:rPr>
          <w:lang w:val="en-US"/>
        </w:rPr>
      </w:pPr>
      <w:r w:rsidRPr="003D5F80">
        <w:rPr>
          <w:lang w:val="en-US"/>
        </w:rPr>
        <w:t xml:space="preserve">For each retrieval configuration, the number of retrieved chunks containing </w:t>
      </w:r>
      <w:r w:rsidRPr="003D5F80">
        <w:rPr>
          <w:b/>
          <w:bCs/>
          <w:lang w:val="en-US"/>
        </w:rPr>
        <w:t xml:space="preserve">graphical elements </w:t>
      </w:r>
      <w:r w:rsidRPr="003D5F80">
        <w:rPr>
          <w:lang w:val="en-US"/>
        </w:rPr>
        <w:t>(e.g., figures, flowcharts, or schematic diagrams) that had been converted to text was quantified to assess the contribution of graphical information to the generated recommendations.</w:t>
      </w:r>
    </w:p>
    <w:p w14:paraId="1BBB5F15" w14:textId="71A75F8B" w:rsidR="00615E31" w:rsidRPr="00615E31" w:rsidRDefault="00615E31" w:rsidP="00615E31">
      <w:pPr>
        <w:numPr>
          <w:ilvl w:val="0"/>
          <w:numId w:val="9"/>
        </w:numPr>
        <w:rPr>
          <w:lang w:val="en-US"/>
        </w:rPr>
      </w:pPr>
      <w:r w:rsidRPr="00615E31">
        <w:rPr>
          <w:b/>
          <w:bCs/>
          <w:lang w:val="en-US"/>
        </w:rPr>
        <w:t>Jaccard similarity indices</w:t>
      </w:r>
      <w:r w:rsidRPr="00615E31">
        <w:rPr>
          <w:lang w:val="en-US"/>
        </w:rPr>
        <w:t xml:space="preserve"> were computed to compare chunk overlap across configurations, evaluating the impact of query rewriting and corpus selection on retrieved evidence.</w:t>
      </w:r>
    </w:p>
    <w:p w14:paraId="45F080C8" w14:textId="77777777" w:rsidR="003D5F80" w:rsidRPr="003D5F80" w:rsidRDefault="003D5F80" w:rsidP="003D5F80">
      <w:pPr>
        <w:rPr>
          <w:lang w:val="en-US"/>
        </w:rPr>
      </w:pPr>
    </w:p>
    <w:p w14:paraId="7E3B69AA" w14:textId="5A77EDF4" w:rsidR="00615E31" w:rsidRPr="00615E31" w:rsidRDefault="00615E31" w:rsidP="00450EC5">
      <w:pPr>
        <w:pStyle w:val="berschrift2"/>
      </w:pPr>
      <w:r w:rsidRPr="00615E31">
        <w:t>Framework Performance Stratification</w:t>
      </w:r>
    </w:p>
    <w:p w14:paraId="48519213" w14:textId="77777777" w:rsidR="00615E31" w:rsidRPr="00615E31" w:rsidRDefault="00615E31" w:rsidP="00615E31">
      <w:pPr>
        <w:numPr>
          <w:ilvl w:val="0"/>
          <w:numId w:val="10"/>
        </w:numPr>
        <w:rPr>
          <w:lang w:val="en-US"/>
        </w:rPr>
      </w:pPr>
      <w:r w:rsidRPr="00615E31">
        <w:rPr>
          <w:lang w:val="en-US"/>
        </w:rPr>
        <w:t>Concordance per case across all 16 configurations was stratified as:</w:t>
      </w:r>
    </w:p>
    <w:p w14:paraId="7C5DAB5B" w14:textId="77777777" w:rsidR="00615E31" w:rsidRPr="00615E31" w:rsidRDefault="00615E31" w:rsidP="00615E31">
      <w:pPr>
        <w:numPr>
          <w:ilvl w:val="1"/>
          <w:numId w:val="10"/>
        </w:numPr>
      </w:pPr>
      <w:r w:rsidRPr="00615E31">
        <w:rPr>
          <w:b/>
          <w:bCs/>
        </w:rPr>
        <w:t>Mostly Wrong (≤30% concordance)</w:t>
      </w:r>
    </w:p>
    <w:p w14:paraId="3083B4B3" w14:textId="77777777" w:rsidR="00615E31" w:rsidRPr="00615E31" w:rsidRDefault="00615E31" w:rsidP="00615E31">
      <w:pPr>
        <w:numPr>
          <w:ilvl w:val="1"/>
          <w:numId w:val="10"/>
        </w:numPr>
      </w:pPr>
      <w:r w:rsidRPr="00615E31">
        <w:rPr>
          <w:b/>
          <w:bCs/>
        </w:rPr>
        <w:t>Mostly Correct (&gt;90% concordance)</w:t>
      </w:r>
    </w:p>
    <w:p w14:paraId="47B80D92" w14:textId="77777777" w:rsidR="00615E31" w:rsidRPr="00615E31" w:rsidRDefault="00615E31" w:rsidP="00615E31">
      <w:pPr>
        <w:numPr>
          <w:ilvl w:val="1"/>
          <w:numId w:val="10"/>
        </w:numPr>
      </w:pPr>
      <w:r w:rsidRPr="00615E31">
        <w:rPr>
          <w:b/>
          <w:bCs/>
        </w:rPr>
        <w:t>Fully Concordant (100% concordance)</w:t>
      </w:r>
    </w:p>
    <w:p w14:paraId="7AED6C02" w14:textId="77777777" w:rsidR="00615E31" w:rsidRPr="00615E31" w:rsidRDefault="00615E31" w:rsidP="00615E31">
      <w:pPr>
        <w:numPr>
          <w:ilvl w:val="0"/>
          <w:numId w:val="10"/>
        </w:numPr>
        <w:rPr>
          <w:lang w:val="en-US"/>
        </w:rPr>
      </w:pPr>
      <w:r w:rsidRPr="00615E31">
        <w:rPr>
          <w:lang w:val="en-US"/>
        </w:rPr>
        <w:t>Inter-framework variability was quantified as the number of distinct treatment suggestions generated per case, providing a measure of model consistency and sensitivity to configuration changes.</w:t>
      </w:r>
    </w:p>
    <w:p w14:paraId="279F59D6" w14:textId="77777777" w:rsidR="003D5F80" w:rsidRPr="002F03A3" w:rsidRDefault="003D5F80" w:rsidP="003D5F80">
      <w:pPr>
        <w:rPr>
          <w:lang w:val="en-US"/>
        </w:rPr>
      </w:pPr>
    </w:p>
    <w:p w14:paraId="01557DFE" w14:textId="029BA1EB" w:rsidR="00615E31" w:rsidRPr="00615E31" w:rsidRDefault="00615E31" w:rsidP="00450EC5">
      <w:pPr>
        <w:pStyle w:val="berschrift2"/>
      </w:pPr>
      <w:r w:rsidRPr="00615E31">
        <w:t>Implementation Environment</w:t>
      </w:r>
    </w:p>
    <w:p w14:paraId="47CF3717" w14:textId="27A572DE" w:rsidR="00615E31" w:rsidRPr="00615E31" w:rsidRDefault="00615E31" w:rsidP="00615E31">
      <w:pPr>
        <w:numPr>
          <w:ilvl w:val="0"/>
          <w:numId w:val="11"/>
        </w:numPr>
        <w:rPr>
          <w:lang w:val="en-US"/>
        </w:rPr>
      </w:pPr>
      <w:r w:rsidRPr="00615E31">
        <w:rPr>
          <w:lang w:val="en-US"/>
        </w:rPr>
        <w:t xml:space="preserve">The framework was executed using </w:t>
      </w:r>
      <w:r w:rsidRPr="00615E31">
        <w:rPr>
          <w:b/>
          <w:bCs/>
          <w:lang w:val="en-US"/>
        </w:rPr>
        <w:t>Python 3.</w:t>
      </w:r>
      <w:r w:rsidR="006129F0">
        <w:rPr>
          <w:b/>
          <w:bCs/>
          <w:lang w:val="en-US"/>
        </w:rPr>
        <w:t>8</w:t>
      </w:r>
      <w:r w:rsidRPr="00615E31">
        <w:rPr>
          <w:lang w:val="en-US"/>
        </w:rPr>
        <w:t>, integrating LlamaIndex v0.</w:t>
      </w:r>
      <w:r w:rsidR="006129F0">
        <w:rPr>
          <w:lang w:val="en-US"/>
        </w:rPr>
        <w:t>11.23</w:t>
      </w:r>
      <w:r w:rsidRPr="00615E31">
        <w:rPr>
          <w:lang w:val="en-US"/>
        </w:rPr>
        <w:t>, pymupdf4llm v1.2</w:t>
      </w:r>
      <w:r w:rsidR="006129F0">
        <w:rPr>
          <w:lang w:val="en-US"/>
        </w:rPr>
        <w:t>4</w:t>
      </w:r>
      <w:r w:rsidRPr="00615E31">
        <w:rPr>
          <w:lang w:val="en-US"/>
        </w:rPr>
        <w:t>, and HuggingFace transformers for embedding.</w:t>
      </w:r>
    </w:p>
    <w:p w14:paraId="20FE93CD" w14:textId="4557C1B5" w:rsidR="00615E31" w:rsidRPr="004436C3" w:rsidRDefault="00615E31" w:rsidP="00615E31">
      <w:pPr>
        <w:numPr>
          <w:ilvl w:val="0"/>
          <w:numId w:val="11"/>
        </w:numPr>
        <w:rPr>
          <w:lang w:val="en-US"/>
        </w:rPr>
      </w:pPr>
      <w:r w:rsidRPr="00615E31">
        <w:rPr>
          <w:lang w:val="en-US"/>
        </w:rPr>
        <w:lastRenderedPageBreak/>
        <w:t xml:space="preserve">GPT models were accessed via the </w:t>
      </w:r>
      <w:r w:rsidRPr="00615E31">
        <w:rPr>
          <w:b/>
          <w:bCs/>
          <w:lang w:val="en-US"/>
        </w:rPr>
        <w:t>OpenAI API</w:t>
      </w:r>
      <w:r w:rsidRPr="00615E31">
        <w:rPr>
          <w:lang w:val="en-US"/>
        </w:rPr>
        <w:t xml:space="preserve"> with temperature set at 0.</w:t>
      </w:r>
      <w:r w:rsidR="00961309">
        <w:rPr>
          <w:lang w:val="en-US"/>
        </w:rPr>
        <w:t>2</w:t>
      </w:r>
      <w:r w:rsidRPr="00615E31">
        <w:rPr>
          <w:lang w:val="en-US"/>
        </w:rPr>
        <w:t xml:space="preserve"> and Top P at 1.0 to balance deterministic responses with coverage of plausible clinical recommendations.</w:t>
      </w:r>
    </w:p>
    <w:p w14:paraId="2BFA62FE" w14:textId="77777777" w:rsidR="00785D24" w:rsidRPr="00615E31" w:rsidRDefault="00785D24" w:rsidP="00615E31">
      <w:pPr>
        <w:rPr>
          <w:lang w:val="en-US"/>
        </w:rPr>
      </w:pPr>
    </w:p>
    <w:p w14:paraId="1C325ABA" w14:textId="491BFAF7" w:rsidR="00FA2A15" w:rsidRDefault="00ED63BF" w:rsidP="00377588">
      <w:pPr>
        <w:pStyle w:val="berschrift1"/>
        <w:rPr>
          <w:lang w:val="en-US"/>
        </w:rPr>
      </w:pPr>
      <w:r>
        <w:rPr>
          <w:lang w:val="en-US"/>
        </w:rPr>
        <w:t xml:space="preserve">Supplementary </w:t>
      </w:r>
      <w:r w:rsidR="00377588">
        <w:rPr>
          <w:lang w:val="en-US"/>
        </w:rPr>
        <w:t>Results</w:t>
      </w:r>
    </w:p>
    <w:p w14:paraId="0875016D" w14:textId="77777777" w:rsidR="002762DE" w:rsidRPr="00377588" w:rsidRDefault="002762DE" w:rsidP="00377588">
      <w:pPr>
        <w:rPr>
          <w:lang w:val="en-US"/>
        </w:rPr>
      </w:pPr>
    </w:p>
    <w:p w14:paraId="590F73C2" w14:textId="2C54FCDA" w:rsidR="00CD6BED" w:rsidRDefault="00CD6BED" w:rsidP="00FA2A15">
      <w:pPr>
        <w:rPr>
          <w:rFonts w:ascii="Calibri" w:eastAsiaTheme="majorEastAsia" w:hAnsi="Calibri" w:cs="Calibri"/>
          <w:color w:val="0F4761" w:themeColor="accent1" w:themeShade="BF"/>
          <w:sz w:val="32"/>
          <w:szCs w:val="32"/>
          <w:lang w:val="en-US"/>
        </w:rPr>
      </w:pPr>
      <w:r w:rsidRPr="00CD6BED">
        <w:rPr>
          <w:rFonts w:ascii="Calibri" w:eastAsiaTheme="majorEastAsia" w:hAnsi="Calibri" w:cs="Calibri"/>
          <w:color w:val="0F4761" w:themeColor="accent1" w:themeShade="BF"/>
          <w:sz w:val="32"/>
          <w:szCs w:val="32"/>
          <w:lang w:val="en-US"/>
        </w:rPr>
        <w:t>Performance by Tumor Type, Consultation Context, and Recommendation Category</w:t>
      </w:r>
    </w:p>
    <w:p w14:paraId="562467EC" w14:textId="6FEF49E5" w:rsidR="00CD6BED" w:rsidRDefault="00CD6BED" w:rsidP="00FA2A15">
      <w:pPr>
        <w:rPr>
          <w:rFonts w:ascii="Calibri" w:hAnsi="Calibri" w:cs="Calibri"/>
          <w:lang w:val="en-US"/>
        </w:rPr>
      </w:pPr>
      <w:r w:rsidRPr="00CD6BED">
        <w:rPr>
          <w:rFonts w:ascii="Calibri" w:hAnsi="Calibri" w:cs="Calibri"/>
          <w:lang w:val="en-US"/>
        </w:rPr>
        <w:t>Detailed subgroup analyses revealed substantial heterogeneity in framework performance across clinical contexts, reflecting differences in treatment pathway standardization, documentation completeness, and decision complexity.</w:t>
      </w:r>
    </w:p>
    <w:p w14:paraId="3210A79A" w14:textId="77777777" w:rsidR="008C0D41" w:rsidRPr="00CD6BED" w:rsidRDefault="008C0D41" w:rsidP="00FA2A15">
      <w:pPr>
        <w:rPr>
          <w:rFonts w:ascii="Calibri" w:hAnsi="Calibri" w:cs="Calibri"/>
          <w:lang w:val="en-US"/>
        </w:rPr>
      </w:pPr>
    </w:p>
    <w:p w14:paraId="06F68BAA" w14:textId="77777777" w:rsidR="00CD6BED" w:rsidRPr="00CD6BED" w:rsidRDefault="00CD6BED" w:rsidP="00CD6BED">
      <w:pPr>
        <w:rPr>
          <w:rFonts w:asciiTheme="majorHAnsi" w:eastAsiaTheme="majorEastAsia" w:hAnsiTheme="majorHAnsi" w:cstheme="majorBidi"/>
          <w:color w:val="0F4761" w:themeColor="accent1" w:themeShade="BF"/>
          <w:sz w:val="32"/>
          <w:szCs w:val="32"/>
          <w:lang w:val="en-US"/>
        </w:rPr>
      </w:pPr>
      <w:r w:rsidRPr="00CD6BED">
        <w:rPr>
          <w:rFonts w:asciiTheme="majorHAnsi" w:eastAsiaTheme="majorEastAsia" w:hAnsiTheme="majorHAnsi" w:cstheme="majorBidi"/>
          <w:color w:val="0F4761" w:themeColor="accent1" w:themeShade="BF"/>
          <w:sz w:val="32"/>
          <w:szCs w:val="32"/>
          <w:lang w:val="en-US"/>
        </w:rPr>
        <w:t>Tumor Type Performance</w:t>
      </w:r>
    </w:p>
    <w:p w14:paraId="3B58B813" w14:textId="2DABE524" w:rsidR="00CD6BED" w:rsidRPr="00CD6BED" w:rsidRDefault="00CD6BED" w:rsidP="00CD6BED">
      <w:pPr>
        <w:rPr>
          <w:rFonts w:ascii="Calibri" w:hAnsi="Calibri" w:cs="Calibri"/>
          <w:lang w:val="en-US"/>
        </w:rPr>
      </w:pPr>
      <w:r w:rsidRPr="00CD6BED">
        <w:rPr>
          <w:rFonts w:ascii="Calibri" w:hAnsi="Calibri" w:cs="Calibri"/>
          <w:lang w:val="en-US"/>
        </w:rPr>
        <w:t>Concordance varied substantially by cancer type, with tumor entities governed by highly standardized treatment pathways showing superior performance (</w:t>
      </w:r>
      <w:r w:rsidR="001D3E3A" w:rsidRPr="008C0D41">
        <w:rPr>
          <w:rFonts w:ascii="Calibri" w:hAnsi="Calibri" w:cs="Calibri"/>
          <w:lang w:val="en-US"/>
        </w:rPr>
        <w:t>Supplementary Figure S</w:t>
      </w:r>
      <w:r w:rsidR="00131439">
        <w:rPr>
          <w:rFonts w:ascii="Calibri" w:hAnsi="Calibri" w:cs="Calibri"/>
          <w:lang w:val="en-US"/>
        </w:rPr>
        <w:t>2</w:t>
      </w:r>
      <w:r w:rsidRPr="00CD6BED">
        <w:rPr>
          <w:rFonts w:ascii="Calibri" w:hAnsi="Calibri" w:cs="Calibri"/>
          <w:lang w:val="en-US"/>
        </w:rPr>
        <w:t>). Esophageal and pancreatic cancers achieved 100% concordance in optimal configurations, demonstrating that straightforward guideline-aligned cases can be handled robustly across multiple framework designs. Gastric cancer reached 95% concordance</w:t>
      </w:r>
      <w:r w:rsidR="00620BDB">
        <w:rPr>
          <w:rFonts w:ascii="Calibri" w:hAnsi="Calibri" w:cs="Calibri"/>
          <w:lang w:val="en-US"/>
        </w:rPr>
        <w:t xml:space="preserve"> without rewriting but</w:t>
      </w:r>
      <w:r w:rsidRPr="00CD6BED">
        <w:rPr>
          <w:rFonts w:ascii="Calibri" w:hAnsi="Calibri" w:cs="Calibri"/>
          <w:lang w:val="en-US"/>
        </w:rPr>
        <w:t xml:space="preserve"> with curated retrieval and GPT-4o.</w:t>
      </w:r>
    </w:p>
    <w:p w14:paraId="559A7709" w14:textId="31286D76" w:rsidR="00CD6BED" w:rsidRPr="00CD6BED" w:rsidRDefault="00CD6BED" w:rsidP="00CD6BED">
      <w:pPr>
        <w:rPr>
          <w:rFonts w:ascii="Calibri" w:hAnsi="Calibri" w:cs="Calibri"/>
          <w:lang w:val="en-US"/>
        </w:rPr>
      </w:pPr>
      <w:r w:rsidRPr="00CD6BED">
        <w:rPr>
          <w:rFonts w:ascii="Calibri" w:hAnsi="Calibri" w:cs="Calibri"/>
          <w:lang w:val="en-US"/>
        </w:rPr>
        <w:t>Colorectal cancer showed the greatest improvement from framework optimization, advancing from 80% concordance at baseline to 90% in optimized configurations. This substantial gain suggests that retrieval augmentation and query reformulation are particularly valuable for tumor types with moderately complex treatment algorithms.</w:t>
      </w:r>
    </w:p>
    <w:p w14:paraId="21D56EB6" w14:textId="34EBBA78" w:rsidR="00CD6BED" w:rsidRDefault="00CD6BED" w:rsidP="00CD6BED">
      <w:pPr>
        <w:rPr>
          <w:rFonts w:ascii="Calibri" w:hAnsi="Calibri" w:cs="Calibri"/>
          <w:lang w:val="en-US"/>
        </w:rPr>
      </w:pPr>
      <w:r w:rsidRPr="00CD6BED">
        <w:rPr>
          <w:rFonts w:ascii="Calibri" w:hAnsi="Calibri" w:cs="Calibri"/>
          <w:lang w:val="en-US"/>
        </w:rPr>
        <w:t>Hepatobiliary cancers proved most challenging across all frameworks. GPT-4o configurations improved from 7</w:t>
      </w:r>
      <w:r w:rsidR="009E1A8E">
        <w:rPr>
          <w:rFonts w:ascii="Calibri" w:hAnsi="Calibri" w:cs="Calibri"/>
          <w:lang w:val="en-US"/>
        </w:rPr>
        <w:t>5</w:t>
      </w:r>
      <w:r w:rsidRPr="00CD6BED">
        <w:rPr>
          <w:rFonts w:ascii="Calibri" w:hAnsi="Calibri" w:cs="Calibri"/>
          <w:lang w:val="en-US"/>
        </w:rPr>
        <w:t>% baseline to 95% through systematic optimization, demonstrating that even difficult tumor types can benefit from framework refinement.</w:t>
      </w:r>
    </w:p>
    <w:p w14:paraId="0081E029" w14:textId="77777777" w:rsidR="008C0D41" w:rsidRPr="00CD6BED" w:rsidRDefault="008C0D41" w:rsidP="00CD6BED">
      <w:pPr>
        <w:rPr>
          <w:rFonts w:ascii="Calibri" w:hAnsi="Calibri" w:cs="Calibri"/>
          <w:lang w:val="en-US"/>
        </w:rPr>
      </w:pPr>
    </w:p>
    <w:p w14:paraId="519E343C" w14:textId="77777777" w:rsidR="00C3714A" w:rsidRPr="00C3714A" w:rsidRDefault="00C3714A" w:rsidP="00C3714A">
      <w:pPr>
        <w:rPr>
          <w:rFonts w:asciiTheme="majorHAnsi" w:eastAsiaTheme="majorEastAsia" w:hAnsiTheme="majorHAnsi" w:cstheme="majorBidi"/>
          <w:color w:val="0F4761" w:themeColor="accent1" w:themeShade="BF"/>
          <w:sz w:val="32"/>
          <w:szCs w:val="32"/>
          <w:lang w:val="en-US"/>
        </w:rPr>
      </w:pPr>
      <w:r w:rsidRPr="00C3714A">
        <w:rPr>
          <w:rFonts w:asciiTheme="majorHAnsi" w:eastAsiaTheme="majorEastAsia" w:hAnsiTheme="majorHAnsi" w:cstheme="majorBidi"/>
          <w:color w:val="0F4761" w:themeColor="accent1" w:themeShade="BF"/>
          <w:sz w:val="32"/>
          <w:szCs w:val="32"/>
          <w:lang w:val="en-US"/>
        </w:rPr>
        <w:t>Consultation Type Performance</w:t>
      </w:r>
    </w:p>
    <w:p w14:paraId="3D46BE1C" w14:textId="64ED7BBD" w:rsidR="00C3714A" w:rsidRPr="00C3714A" w:rsidRDefault="00C3714A" w:rsidP="00C3714A">
      <w:pPr>
        <w:rPr>
          <w:rFonts w:ascii="Calibri" w:hAnsi="Calibri" w:cs="Calibri"/>
          <w:lang w:val="en-US"/>
        </w:rPr>
      </w:pPr>
      <w:r w:rsidRPr="00C3714A">
        <w:rPr>
          <w:rFonts w:ascii="Calibri" w:hAnsi="Calibri" w:cs="Calibri"/>
          <w:lang w:val="en-US"/>
        </w:rPr>
        <w:t>Follow-up consultations demonstrated higher baseline concordance (8</w:t>
      </w:r>
      <w:r w:rsidR="009F5CA1">
        <w:rPr>
          <w:rFonts w:ascii="Calibri" w:hAnsi="Calibri" w:cs="Calibri"/>
          <w:lang w:val="en-US"/>
        </w:rPr>
        <w:t>0</w:t>
      </w:r>
      <w:r w:rsidRPr="00C3714A">
        <w:rPr>
          <w:rFonts w:ascii="Calibri" w:hAnsi="Calibri" w:cs="Calibri"/>
          <w:lang w:val="en-US"/>
        </w:rPr>
        <w:t>% GPT-4o-mini, 88% GPT-4o) than first presentations (7</w:t>
      </w:r>
      <w:r w:rsidR="009F5CA1">
        <w:rPr>
          <w:rFonts w:ascii="Calibri" w:hAnsi="Calibri" w:cs="Calibri"/>
          <w:lang w:val="en-US"/>
        </w:rPr>
        <w:t>8</w:t>
      </w:r>
      <w:r w:rsidRPr="00C3714A">
        <w:rPr>
          <w:rFonts w:ascii="Calibri" w:hAnsi="Calibri" w:cs="Calibri"/>
          <w:lang w:val="en-US"/>
        </w:rPr>
        <w:t>–82%), likely reflecting more complete and structured documentation in follow-up scenarios (</w:t>
      </w:r>
      <w:r w:rsidR="001D3E3A">
        <w:rPr>
          <w:rFonts w:ascii="Calibri" w:hAnsi="Calibri" w:cs="Calibri"/>
          <w:lang w:val="en-US"/>
        </w:rPr>
        <w:t>Supplementary Figure S</w:t>
      </w:r>
      <w:r w:rsidR="00131439">
        <w:rPr>
          <w:rFonts w:ascii="Calibri" w:hAnsi="Calibri" w:cs="Calibri"/>
          <w:lang w:val="en-US"/>
        </w:rPr>
        <w:t>3</w:t>
      </w:r>
      <w:r w:rsidRPr="00C3714A">
        <w:rPr>
          <w:rFonts w:ascii="Calibri" w:hAnsi="Calibri" w:cs="Calibri"/>
          <w:lang w:val="en-US"/>
        </w:rPr>
        <w:t>).</w:t>
      </w:r>
    </w:p>
    <w:p w14:paraId="5DF8099E" w14:textId="3E3723D3" w:rsidR="00C3714A" w:rsidRPr="00C3714A" w:rsidRDefault="00C3714A" w:rsidP="00C3714A">
      <w:pPr>
        <w:rPr>
          <w:rFonts w:ascii="Calibri" w:hAnsi="Calibri" w:cs="Calibri"/>
          <w:lang w:val="en-US"/>
        </w:rPr>
      </w:pPr>
      <w:r w:rsidRPr="00C3714A">
        <w:rPr>
          <w:rFonts w:ascii="Calibri" w:hAnsi="Calibri" w:cs="Calibri"/>
          <w:lang w:val="en-US"/>
        </w:rPr>
        <w:t xml:space="preserve">Both consultation types improved substantially with framework optimization. </w:t>
      </w:r>
      <w:r w:rsidR="008063B6">
        <w:rPr>
          <w:rFonts w:ascii="Calibri" w:hAnsi="Calibri" w:cs="Calibri"/>
          <w:lang w:val="en-US"/>
        </w:rPr>
        <w:t>F</w:t>
      </w:r>
      <w:r w:rsidR="008063B6" w:rsidRPr="00C3714A">
        <w:rPr>
          <w:rFonts w:ascii="Calibri" w:hAnsi="Calibri" w:cs="Calibri"/>
          <w:lang w:val="en-US"/>
        </w:rPr>
        <w:t>irst presentations</w:t>
      </w:r>
      <w:r w:rsidR="008063B6">
        <w:rPr>
          <w:rFonts w:ascii="Calibri" w:hAnsi="Calibri" w:cs="Calibri"/>
          <w:lang w:val="en-US"/>
        </w:rPr>
        <w:t xml:space="preserve"> </w:t>
      </w:r>
      <w:r w:rsidRPr="00C3714A">
        <w:rPr>
          <w:rFonts w:ascii="Calibri" w:hAnsi="Calibri" w:cs="Calibri"/>
          <w:lang w:val="en-US"/>
        </w:rPr>
        <w:t>cases reached 9</w:t>
      </w:r>
      <w:r w:rsidR="00131439">
        <w:rPr>
          <w:rFonts w:ascii="Calibri" w:hAnsi="Calibri" w:cs="Calibri"/>
          <w:lang w:val="en-US"/>
        </w:rPr>
        <w:t>2</w:t>
      </w:r>
      <w:r w:rsidRPr="00C3714A">
        <w:rPr>
          <w:rFonts w:ascii="Calibri" w:hAnsi="Calibri" w:cs="Calibri"/>
          <w:lang w:val="en-US"/>
        </w:rPr>
        <w:t xml:space="preserve">% (GPT-4o-mini) and 94% (GPT-4o) concordance, while </w:t>
      </w:r>
      <w:r w:rsidR="008063B6">
        <w:rPr>
          <w:rFonts w:ascii="Calibri" w:hAnsi="Calibri" w:cs="Calibri"/>
          <w:lang w:val="en-US"/>
        </w:rPr>
        <w:t>f</w:t>
      </w:r>
      <w:r w:rsidR="008063B6" w:rsidRPr="00C3714A">
        <w:rPr>
          <w:rFonts w:ascii="Calibri" w:hAnsi="Calibri" w:cs="Calibri"/>
          <w:lang w:val="en-US"/>
        </w:rPr>
        <w:t>ollow-up</w:t>
      </w:r>
      <w:r w:rsidRPr="00C3714A">
        <w:rPr>
          <w:rFonts w:ascii="Calibri" w:hAnsi="Calibri" w:cs="Calibri"/>
          <w:lang w:val="en-US"/>
        </w:rPr>
        <w:t xml:space="preserve"> </w:t>
      </w:r>
      <w:r w:rsidR="008063B6">
        <w:rPr>
          <w:rFonts w:ascii="Calibri" w:hAnsi="Calibri" w:cs="Calibri"/>
          <w:lang w:val="en-US"/>
        </w:rPr>
        <w:t xml:space="preserve">cases </w:t>
      </w:r>
      <w:r w:rsidRPr="00C3714A">
        <w:rPr>
          <w:rFonts w:ascii="Calibri" w:hAnsi="Calibri" w:cs="Calibri"/>
          <w:lang w:val="en-US"/>
        </w:rPr>
        <w:t>achieved 94% and 96% respectively. Optimized frameworks substantially narrowed the performance gap between consultation types, suggesting that appropriate framework design—particularly query rewriting and curated retrieval—can partially compensate for the greater documentation variability and incompleteness typical of initial presentations.</w:t>
      </w:r>
    </w:p>
    <w:p w14:paraId="0F95DD40" w14:textId="458E5B37" w:rsidR="00C3714A" w:rsidRPr="00C3714A" w:rsidRDefault="00C3714A" w:rsidP="00C3714A">
      <w:pPr>
        <w:rPr>
          <w:rFonts w:ascii="Calibri" w:hAnsi="Calibri" w:cs="Calibri"/>
          <w:lang w:val="en-US"/>
        </w:rPr>
      </w:pPr>
      <w:r w:rsidRPr="00C3714A">
        <w:rPr>
          <w:rFonts w:ascii="Calibri" w:hAnsi="Calibri" w:cs="Calibri"/>
          <w:lang w:val="en-US"/>
        </w:rPr>
        <w:t>When stratified by both tumor type and consultation context simultaneously, distinct patterns emerged (</w:t>
      </w:r>
      <w:r w:rsidR="001D3E3A" w:rsidRPr="00131439">
        <w:rPr>
          <w:rFonts w:ascii="Calibri" w:hAnsi="Calibri" w:cs="Calibri"/>
          <w:lang w:val="en-US"/>
        </w:rPr>
        <w:t>Supplementary Figure S</w:t>
      </w:r>
      <w:r w:rsidR="00131439" w:rsidRPr="00131439">
        <w:rPr>
          <w:rFonts w:ascii="Calibri" w:hAnsi="Calibri" w:cs="Calibri"/>
          <w:lang w:val="en-US"/>
        </w:rPr>
        <w:t>4</w:t>
      </w:r>
      <w:r w:rsidRPr="00C3714A">
        <w:rPr>
          <w:rFonts w:ascii="Calibri" w:hAnsi="Calibri" w:cs="Calibri"/>
          <w:lang w:val="en-US"/>
        </w:rPr>
        <w:t xml:space="preserve">). Esophageal cancer showed notably strong performance across both initial and follow-up presentations, with several configurations </w:t>
      </w:r>
      <w:r w:rsidR="00B1480C">
        <w:rPr>
          <w:rFonts w:ascii="Calibri" w:hAnsi="Calibri" w:cs="Calibri"/>
          <w:lang w:val="en-US"/>
        </w:rPr>
        <w:t xml:space="preserve">with GPT-4o </w:t>
      </w:r>
      <w:r w:rsidRPr="00C3714A">
        <w:rPr>
          <w:rFonts w:ascii="Calibri" w:hAnsi="Calibri" w:cs="Calibri"/>
          <w:lang w:val="en-US"/>
        </w:rPr>
        <w:t xml:space="preserve">achieving 100% </w:t>
      </w:r>
      <w:r w:rsidRPr="00C3714A">
        <w:rPr>
          <w:rFonts w:ascii="Calibri" w:hAnsi="Calibri" w:cs="Calibri"/>
          <w:lang w:val="en-US"/>
        </w:rPr>
        <w:lastRenderedPageBreak/>
        <w:t>concordance at first presentation—particularly when using rewritten queries and curated corpus retrieval.</w:t>
      </w:r>
    </w:p>
    <w:p w14:paraId="0355947B" w14:textId="390F53C0" w:rsidR="00C3714A" w:rsidRPr="00C3714A" w:rsidRDefault="00C3714A" w:rsidP="00C3714A">
      <w:pPr>
        <w:rPr>
          <w:rFonts w:ascii="Calibri" w:hAnsi="Calibri" w:cs="Calibri"/>
          <w:lang w:val="en-US"/>
        </w:rPr>
      </w:pPr>
      <w:r w:rsidRPr="00C3714A">
        <w:rPr>
          <w:rFonts w:ascii="Calibri" w:hAnsi="Calibri" w:cs="Calibri"/>
          <w:lang w:val="en-US"/>
        </w:rPr>
        <w:t xml:space="preserve">Gastric cancer exhibited a clear performance gap between first and follow-up presentations. While follow-up cases consistently reached concordance </w:t>
      </w:r>
      <w:r w:rsidR="00D13BCE" w:rsidRPr="00BF11FE">
        <w:rPr>
          <w:rFonts w:ascii="Calibri" w:hAnsi="Calibri" w:cs="Calibri"/>
          <w:lang w:val="en-US"/>
        </w:rPr>
        <w:t>~</w:t>
      </w:r>
      <w:r w:rsidRPr="00C3714A">
        <w:rPr>
          <w:rFonts w:ascii="Calibri" w:hAnsi="Calibri" w:cs="Calibri"/>
          <w:lang w:val="en-US"/>
        </w:rPr>
        <w:t>90%, first presentations were more variable. Some configurations (e.g., ChatGPT Assistant with query rewriting) dropped as low as 60%, suggesting heightened sensitivity to input formulation and likely greater clinical ambiguity in initial documentation for this tumor type.</w:t>
      </w:r>
    </w:p>
    <w:p w14:paraId="052DD6F4" w14:textId="77777777" w:rsidR="00C3714A" w:rsidRPr="00C3714A" w:rsidRDefault="00C3714A" w:rsidP="00C3714A">
      <w:pPr>
        <w:rPr>
          <w:rFonts w:ascii="Calibri" w:hAnsi="Calibri" w:cs="Calibri"/>
          <w:lang w:val="en-US"/>
        </w:rPr>
      </w:pPr>
      <w:r w:rsidRPr="00C3714A">
        <w:rPr>
          <w:rFonts w:ascii="Calibri" w:hAnsi="Calibri" w:cs="Calibri"/>
          <w:lang w:val="en-US"/>
        </w:rPr>
        <w:t>Pancreatic cancer was handled robustly across all configurations, with multiple approaches achieving perfect or near-perfect concordance in both presentation contexts—consistent with highly standardized treatment algorithms for this tumor entity.</w:t>
      </w:r>
    </w:p>
    <w:p w14:paraId="4A9BFED2" w14:textId="0585CFDB" w:rsidR="00C3714A" w:rsidRPr="00416809" w:rsidRDefault="00C3714A" w:rsidP="00C3714A">
      <w:pPr>
        <w:rPr>
          <w:rFonts w:ascii="Calibri" w:hAnsi="Calibri" w:cs="Calibri"/>
          <w:lang w:val="en-US"/>
        </w:rPr>
      </w:pPr>
      <w:r w:rsidRPr="00C3714A">
        <w:rPr>
          <w:rFonts w:ascii="Calibri" w:hAnsi="Calibri" w:cs="Calibri"/>
          <w:lang w:val="en-US"/>
        </w:rPr>
        <w:t xml:space="preserve">Colorectal cancer results were more mixed. First presentations showed slightly higher performance in rewritten configurations, whereas follow-up consultations had </w:t>
      </w:r>
      <w:r w:rsidR="00416809">
        <w:rPr>
          <w:rFonts w:ascii="Calibri" w:hAnsi="Calibri" w:cs="Calibri"/>
          <w:lang w:val="en-US"/>
        </w:rPr>
        <w:t>higher</w:t>
      </w:r>
      <w:r w:rsidRPr="00C3714A">
        <w:rPr>
          <w:rFonts w:ascii="Calibri" w:hAnsi="Calibri" w:cs="Calibri"/>
          <w:lang w:val="en-US"/>
        </w:rPr>
        <w:t xml:space="preserve"> baseline performance</w:t>
      </w:r>
      <w:r w:rsidR="00416809">
        <w:rPr>
          <w:rFonts w:ascii="Calibri" w:hAnsi="Calibri" w:cs="Calibri"/>
          <w:lang w:val="en-US"/>
        </w:rPr>
        <w:t xml:space="preserve"> with GPT-4o</w:t>
      </w:r>
      <w:r w:rsidRPr="00C3714A">
        <w:rPr>
          <w:rFonts w:ascii="Calibri" w:hAnsi="Calibri" w:cs="Calibri"/>
          <w:lang w:val="en-US"/>
        </w:rPr>
        <w:t xml:space="preserve"> and greater variability. </w:t>
      </w:r>
      <w:r w:rsidR="00416809" w:rsidRPr="00416809">
        <w:rPr>
          <w:rFonts w:ascii="Calibri" w:hAnsi="Calibri" w:cs="Calibri"/>
          <w:lang w:val="en-US"/>
        </w:rPr>
        <w:t xml:space="preserve">Some frameworks rewriting achieved only 60–70% concordance on cases handled with </w:t>
      </w:r>
      <w:r w:rsidR="00416809">
        <w:rPr>
          <w:rFonts w:ascii="Calibri" w:hAnsi="Calibri" w:cs="Calibri"/>
          <w:lang w:val="en-US"/>
        </w:rPr>
        <w:t>Chat</w:t>
      </w:r>
      <w:r w:rsidR="00416809" w:rsidRPr="00416809">
        <w:rPr>
          <w:rFonts w:ascii="Calibri" w:hAnsi="Calibri" w:cs="Calibri"/>
          <w:lang w:val="en-US"/>
        </w:rPr>
        <w:t>GPT Assistant, suggesting that unrestricted document ingestion alone is insufficient for reliable clinical decision support.</w:t>
      </w:r>
    </w:p>
    <w:p w14:paraId="5D8B9042" w14:textId="42DF2471" w:rsidR="00C3714A" w:rsidRDefault="00C3714A" w:rsidP="00C3714A">
      <w:pPr>
        <w:rPr>
          <w:rFonts w:ascii="Calibri" w:hAnsi="Calibri" w:cs="Calibri"/>
          <w:lang w:val="en-US"/>
        </w:rPr>
      </w:pPr>
      <w:r w:rsidRPr="00C3714A">
        <w:rPr>
          <w:rFonts w:ascii="Calibri" w:hAnsi="Calibri" w:cs="Calibri"/>
          <w:lang w:val="en-US"/>
        </w:rPr>
        <w:t>Hepatobiliary cancer emerged as the most challenging tumor type, especially in initial presentations. Several configurations underperformed in this group, with concordance rates dropping to 50–70%</w:t>
      </w:r>
      <w:r w:rsidR="00416809">
        <w:rPr>
          <w:rFonts w:ascii="Calibri" w:hAnsi="Calibri" w:cs="Calibri"/>
          <w:lang w:val="en-US"/>
        </w:rPr>
        <w:t xml:space="preserve"> with ChatGPT Assistant</w:t>
      </w:r>
      <w:r w:rsidRPr="00C3714A">
        <w:rPr>
          <w:rFonts w:ascii="Calibri" w:hAnsi="Calibri" w:cs="Calibri"/>
          <w:lang w:val="en-US"/>
        </w:rPr>
        <w:t xml:space="preserve">. Performance improved substantially at follow-up consultations, with rewritten configurations reaching 100% concordance. This pattern suggests that hepatobiliary cases present unique challenges related to </w:t>
      </w:r>
      <w:r w:rsidR="008730E4">
        <w:rPr>
          <w:rFonts w:ascii="Calibri" w:hAnsi="Calibri" w:cs="Calibri"/>
          <w:lang w:val="en-US"/>
        </w:rPr>
        <w:t xml:space="preserve">their </w:t>
      </w:r>
      <w:r w:rsidRPr="00C3714A">
        <w:rPr>
          <w:rFonts w:ascii="Calibri" w:hAnsi="Calibri" w:cs="Calibri"/>
          <w:lang w:val="en-US"/>
        </w:rPr>
        <w:t>clinical heterogeneity (cirrhosis, transplant candidacy, multifocal disease) that are partially mitigated as documentation becomes more complete through the treatment course.</w:t>
      </w:r>
    </w:p>
    <w:p w14:paraId="5017F2F8" w14:textId="77777777" w:rsidR="00C3714A" w:rsidRPr="00C3714A" w:rsidRDefault="00C3714A" w:rsidP="00C3714A">
      <w:pPr>
        <w:rPr>
          <w:rFonts w:ascii="Calibri" w:hAnsi="Calibri" w:cs="Calibri"/>
          <w:lang w:val="en-US"/>
        </w:rPr>
      </w:pPr>
    </w:p>
    <w:p w14:paraId="4E2A293D" w14:textId="77777777" w:rsidR="00C3714A" w:rsidRPr="00C3714A" w:rsidRDefault="00C3714A" w:rsidP="00C3714A">
      <w:pPr>
        <w:rPr>
          <w:rFonts w:asciiTheme="majorHAnsi" w:eastAsiaTheme="majorEastAsia" w:hAnsiTheme="majorHAnsi" w:cstheme="majorBidi"/>
          <w:color w:val="0F4761" w:themeColor="accent1" w:themeShade="BF"/>
          <w:sz w:val="32"/>
          <w:szCs w:val="32"/>
          <w:lang w:val="en-US"/>
        </w:rPr>
      </w:pPr>
      <w:r w:rsidRPr="00C3714A">
        <w:rPr>
          <w:rFonts w:asciiTheme="majorHAnsi" w:eastAsiaTheme="majorEastAsia" w:hAnsiTheme="majorHAnsi" w:cstheme="majorBidi"/>
          <w:color w:val="0F4761" w:themeColor="accent1" w:themeShade="BF"/>
          <w:sz w:val="32"/>
          <w:szCs w:val="32"/>
          <w:lang w:val="en-US"/>
        </w:rPr>
        <w:t>Recommendation Type Performance</w:t>
      </w:r>
    </w:p>
    <w:p w14:paraId="427CED44" w14:textId="2551B896" w:rsidR="00C3714A" w:rsidRPr="00C3714A" w:rsidRDefault="00C3714A" w:rsidP="00C3714A">
      <w:pPr>
        <w:rPr>
          <w:rFonts w:ascii="Calibri" w:hAnsi="Calibri" w:cs="Calibri"/>
          <w:lang w:val="en-US"/>
        </w:rPr>
      </w:pPr>
      <w:r w:rsidRPr="00C3714A">
        <w:rPr>
          <w:rFonts w:ascii="Calibri" w:hAnsi="Calibri" w:cs="Calibri"/>
          <w:lang w:val="en-US"/>
        </w:rPr>
        <w:t>Performance also varied substantially by treatment recommendation category, reflecting differences in guideline specificity and clinical complexity (</w:t>
      </w:r>
      <w:r w:rsidR="00131439">
        <w:rPr>
          <w:rFonts w:ascii="Calibri" w:hAnsi="Calibri" w:cs="Calibri"/>
          <w:lang w:val="en-US"/>
        </w:rPr>
        <w:t xml:space="preserve">Supplementary </w:t>
      </w:r>
      <w:r w:rsidRPr="00131439">
        <w:rPr>
          <w:rFonts w:ascii="Calibri" w:hAnsi="Calibri" w:cs="Calibri"/>
          <w:lang w:val="en-US"/>
        </w:rPr>
        <w:t>Figures S</w:t>
      </w:r>
      <w:r w:rsidR="00131439" w:rsidRPr="00131439">
        <w:rPr>
          <w:rFonts w:ascii="Calibri" w:hAnsi="Calibri" w:cs="Calibri"/>
          <w:lang w:val="en-US"/>
        </w:rPr>
        <w:t>5 Part</w:t>
      </w:r>
      <w:r w:rsidR="00131439">
        <w:rPr>
          <w:rFonts w:ascii="Calibri" w:hAnsi="Calibri" w:cs="Calibri"/>
          <w:lang w:val="en-US"/>
        </w:rPr>
        <w:t xml:space="preserve"> 1 and 2</w:t>
      </w:r>
      <w:r w:rsidRPr="00C3714A">
        <w:rPr>
          <w:rFonts w:ascii="Calibri" w:hAnsi="Calibri" w:cs="Calibri"/>
          <w:lang w:val="en-US"/>
        </w:rPr>
        <w:t>). Systemic therapy recommendations achieved consistently high concordance (≥90% across all configurations), likely reflecting well-codified treatment algorithms with clear eligibility criteria in modern oncology guidelines.</w:t>
      </w:r>
    </w:p>
    <w:p w14:paraId="4DA716F4" w14:textId="4E4356EA" w:rsidR="00C3714A" w:rsidRPr="00C3714A" w:rsidRDefault="00C3714A" w:rsidP="00C3714A">
      <w:pPr>
        <w:rPr>
          <w:rFonts w:ascii="Calibri" w:hAnsi="Calibri" w:cs="Calibri"/>
          <w:lang w:val="en-US"/>
        </w:rPr>
      </w:pPr>
      <w:r w:rsidRPr="00C3714A">
        <w:rPr>
          <w:rFonts w:ascii="Calibri" w:hAnsi="Calibri" w:cs="Calibri"/>
          <w:lang w:val="en-US"/>
        </w:rPr>
        <w:t>Localized therapies (radiation, ablation) and endoscopic resections were more variable, showing 50–6</w:t>
      </w:r>
      <w:r w:rsidR="00416809">
        <w:rPr>
          <w:rFonts w:ascii="Calibri" w:hAnsi="Calibri" w:cs="Calibri"/>
          <w:lang w:val="en-US"/>
        </w:rPr>
        <w:t>3</w:t>
      </w:r>
      <w:r w:rsidRPr="00C3714A">
        <w:rPr>
          <w:rFonts w:ascii="Calibri" w:hAnsi="Calibri" w:cs="Calibri"/>
          <w:lang w:val="en-US"/>
        </w:rPr>
        <w:t>% concordance at baseline but improving to 88% with optimized approaches. This improvement suggests these treatment modalities benefit particularly from enhanced guideline retrieval, possibly because relevant content is distributed across multiple guideline sections or presented primarily in graphical formats.</w:t>
      </w:r>
    </w:p>
    <w:p w14:paraId="1E2872E6" w14:textId="086A28DA" w:rsidR="00C3714A" w:rsidRPr="00C3714A" w:rsidRDefault="00C3714A" w:rsidP="00C3714A">
      <w:pPr>
        <w:rPr>
          <w:rFonts w:ascii="Calibri" w:hAnsi="Calibri" w:cs="Calibri"/>
          <w:lang w:val="en-US"/>
        </w:rPr>
      </w:pPr>
      <w:r w:rsidRPr="00C3714A">
        <w:rPr>
          <w:rFonts w:ascii="Calibri" w:hAnsi="Calibri" w:cs="Calibri"/>
          <w:lang w:val="en-US"/>
        </w:rPr>
        <w:t>Surgical recommendations showed moderate variability (69–90% concordance), with performance depending substantially on framework configuration. This heterogeneity likely reflects the complexity of surgical candidacy assessment, which requires integration of anatomic, functional, and patient-specific factors not fully captured in guideline text.</w:t>
      </w:r>
    </w:p>
    <w:p w14:paraId="10CC9662" w14:textId="3316F190" w:rsidR="00C3714A" w:rsidRPr="00C3714A" w:rsidRDefault="00C3714A" w:rsidP="00C3714A">
      <w:pPr>
        <w:rPr>
          <w:rFonts w:ascii="Calibri" w:hAnsi="Calibri" w:cs="Calibri"/>
          <w:lang w:val="en-US"/>
        </w:rPr>
      </w:pPr>
      <w:r w:rsidRPr="00C3714A">
        <w:rPr>
          <w:rFonts w:ascii="Calibri" w:hAnsi="Calibri" w:cs="Calibri"/>
          <w:lang w:val="en-US"/>
        </w:rPr>
        <w:t>Multistep therapies (sequential treatment approaches) reached 7</w:t>
      </w:r>
      <w:r w:rsidR="00B7259C">
        <w:rPr>
          <w:rFonts w:ascii="Calibri" w:hAnsi="Calibri" w:cs="Calibri"/>
          <w:lang w:val="en-US"/>
        </w:rPr>
        <w:t>4</w:t>
      </w:r>
      <w:r w:rsidRPr="00C3714A">
        <w:rPr>
          <w:rFonts w:ascii="Calibri" w:hAnsi="Calibri" w:cs="Calibri"/>
          <w:lang w:val="en-US"/>
        </w:rPr>
        <w:t xml:space="preserve">–95% concordance, while multimodal therapies (concurrent or integrated approaches) achieved </w:t>
      </w:r>
      <w:r w:rsidR="00B7259C">
        <w:rPr>
          <w:rFonts w:ascii="Calibri" w:hAnsi="Calibri" w:cs="Calibri"/>
          <w:lang w:val="en-US"/>
        </w:rPr>
        <w:t>58</w:t>
      </w:r>
      <w:r w:rsidRPr="00C3714A">
        <w:rPr>
          <w:rFonts w:ascii="Calibri" w:hAnsi="Calibri" w:cs="Calibri"/>
          <w:lang w:val="en-US"/>
        </w:rPr>
        <w:t>–100% concordance. Multimodal therapy recommendations achieved perfect agreement in several optimized configurations</w:t>
      </w:r>
      <w:r w:rsidR="00744DE5">
        <w:rPr>
          <w:rFonts w:ascii="Calibri" w:hAnsi="Calibri" w:cs="Calibri"/>
          <w:lang w:val="en-US"/>
        </w:rPr>
        <w:t xml:space="preserve">. </w:t>
      </w:r>
      <w:r w:rsidRPr="00C3714A">
        <w:rPr>
          <w:rFonts w:ascii="Calibri" w:hAnsi="Calibri" w:cs="Calibri"/>
          <w:lang w:val="en-US"/>
        </w:rPr>
        <w:t>This difference may reflect greater algorithmic complexity in sequencing decisions compared to concurrent treatment selection.</w:t>
      </w:r>
    </w:p>
    <w:p w14:paraId="13B1E341" w14:textId="3A8B8C9E" w:rsidR="00C3714A" w:rsidRPr="00C3714A" w:rsidRDefault="00C3714A" w:rsidP="00C3714A">
      <w:pPr>
        <w:rPr>
          <w:rFonts w:ascii="Calibri" w:hAnsi="Calibri" w:cs="Calibri"/>
          <w:lang w:val="en-US"/>
        </w:rPr>
      </w:pPr>
      <w:r w:rsidRPr="00C3714A">
        <w:rPr>
          <w:rFonts w:ascii="Calibri" w:hAnsi="Calibri" w:cs="Calibri"/>
          <w:lang w:val="en-US"/>
        </w:rPr>
        <w:lastRenderedPageBreak/>
        <w:t xml:space="preserve">The average number of distinct treatment suggestions generated per case across all frameworks ranged from 1.45 for systemic therapy (indicating high framework consistency) to 2.75 for </w:t>
      </w:r>
      <w:r w:rsidR="00DC31C5">
        <w:rPr>
          <w:rFonts w:ascii="Calibri" w:hAnsi="Calibri" w:cs="Calibri"/>
          <w:lang w:val="en-US"/>
        </w:rPr>
        <w:t>local therapies</w:t>
      </w:r>
      <w:r w:rsidRPr="00C3714A">
        <w:rPr>
          <w:rFonts w:ascii="Calibri" w:hAnsi="Calibri" w:cs="Calibri"/>
          <w:lang w:val="en-US"/>
        </w:rPr>
        <w:t>.</w:t>
      </w:r>
    </w:p>
    <w:p w14:paraId="03C2BD81" w14:textId="77777777" w:rsidR="00CD6BED" w:rsidRDefault="00CD6BED" w:rsidP="00FA2A15">
      <w:pPr>
        <w:rPr>
          <w:rFonts w:ascii="Calibri" w:hAnsi="Calibri" w:cs="Calibri"/>
          <w:lang w:val="en-US"/>
        </w:rPr>
      </w:pPr>
    </w:p>
    <w:p w14:paraId="7472FBBB" w14:textId="77777777" w:rsidR="00CD6BED" w:rsidRPr="00CD6BED" w:rsidRDefault="00CD6BED" w:rsidP="00FA2A15">
      <w:pPr>
        <w:rPr>
          <w:rFonts w:ascii="Calibri" w:hAnsi="Calibri" w:cs="Calibri"/>
          <w:lang w:val="en-US"/>
        </w:rPr>
      </w:pPr>
    </w:p>
    <w:p w14:paraId="0B2C8804" w14:textId="77777777" w:rsidR="002F0D6F" w:rsidRDefault="002F0D6F">
      <w:pPr>
        <w:rPr>
          <w:rFonts w:asciiTheme="majorHAnsi" w:eastAsiaTheme="majorEastAsia" w:hAnsiTheme="majorHAnsi" w:cstheme="majorBidi"/>
          <w:color w:val="0F4761" w:themeColor="accent1" w:themeShade="BF"/>
          <w:sz w:val="40"/>
          <w:szCs w:val="40"/>
          <w:lang w:val="en-US"/>
        </w:rPr>
      </w:pPr>
      <w:r>
        <w:rPr>
          <w:lang w:val="en-US"/>
        </w:rPr>
        <w:br w:type="page"/>
      </w:r>
    </w:p>
    <w:p w14:paraId="2B5BBA5B" w14:textId="6C5EC806" w:rsidR="002F0D6F" w:rsidRDefault="002F0D6F" w:rsidP="002F0D6F">
      <w:pPr>
        <w:pStyle w:val="berschrift1"/>
        <w:rPr>
          <w:lang w:val="en-US"/>
        </w:rPr>
      </w:pPr>
      <w:r>
        <w:rPr>
          <w:lang w:val="en-US"/>
        </w:rPr>
        <w:lastRenderedPageBreak/>
        <w:t>Supplementary Tables</w:t>
      </w:r>
    </w:p>
    <w:tbl>
      <w:tblPr>
        <w:tblStyle w:val="EinfacheTabelle3"/>
        <w:tblW w:w="5000" w:type="pct"/>
        <w:tblLook w:val="04A0" w:firstRow="1" w:lastRow="0" w:firstColumn="1" w:lastColumn="0" w:noHBand="0" w:noVBand="1"/>
      </w:tblPr>
      <w:tblGrid>
        <w:gridCol w:w="2350"/>
        <w:gridCol w:w="1034"/>
        <w:gridCol w:w="1190"/>
        <w:gridCol w:w="925"/>
        <w:gridCol w:w="1118"/>
        <w:gridCol w:w="1355"/>
        <w:gridCol w:w="1100"/>
      </w:tblGrid>
      <w:tr w:rsidR="002F0D6F" w:rsidRPr="00CA562D" w14:paraId="7E2352B6" w14:textId="77777777" w:rsidTr="002F0D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5" w:type="pct"/>
          </w:tcPr>
          <w:p w14:paraId="39C7E943" w14:textId="77777777" w:rsidR="002F0D6F" w:rsidRPr="00CA562D" w:rsidRDefault="002F0D6F" w:rsidP="00D4797E">
            <w:pPr>
              <w:jc w:val="center"/>
              <w:rPr>
                <w:rFonts w:ascii="Calibri" w:hAnsi="Calibri" w:cs="Calibri"/>
                <w:sz w:val="18"/>
                <w:szCs w:val="18"/>
                <w:lang w:val="en-US"/>
              </w:rPr>
            </w:pPr>
            <w:r w:rsidRPr="00CA562D">
              <w:rPr>
                <w:rFonts w:ascii="Calibri" w:hAnsi="Calibri" w:cs="Calibri"/>
                <w:caps w:val="0"/>
                <w:sz w:val="18"/>
                <w:szCs w:val="18"/>
              </w:rPr>
              <w:t>Baseline Characteristics</w:t>
            </w:r>
          </w:p>
        </w:tc>
        <w:tc>
          <w:tcPr>
            <w:tcW w:w="570" w:type="pct"/>
          </w:tcPr>
          <w:p w14:paraId="454C9192"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Overall</w:t>
            </w:r>
          </w:p>
          <w:p w14:paraId="25796CE6"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(N = 100)</w:t>
            </w:r>
          </w:p>
        </w:tc>
        <w:tc>
          <w:tcPr>
            <w:tcW w:w="656" w:type="pct"/>
          </w:tcPr>
          <w:p w14:paraId="3E538BBF"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Esophageal-Ca</w:t>
            </w:r>
          </w:p>
          <w:p w14:paraId="2624F036"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(N = 20)</w:t>
            </w:r>
          </w:p>
        </w:tc>
        <w:tc>
          <w:tcPr>
            <w:tcW w:w="510" w:type="pct"/>
          </w:tcPr>
          <w:p w14:paraId="72200894"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Gastric-Ca</w:t>
            </w:r>
          </w:p>
          <w:p w14:paraId="51F6021C"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(N = 20)</w:t>
            </w:r>
          </w:p>
        </w:tc>
        <w:tc>
          <w:tcPr>
            <w:tcW w:w="616" w:type="pct"/>
          </w:tcPr>
          <w:p w14:paraId="65BBDF2F"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Pancreatic-Ca</w:t>
            </w:r>
          </w:p>
          <w:p w14:paraId="736E074E"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(N = 20)</w:t>
            </w:r>
          </w:p>
        </w:tc>
        <w:tc>
          <w:tcPr>
            <w:tcW w:w="747" w:type="pct"/>
          </w:tcPr>
          <w:p w14:paraId="5F1B377E"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Hepatobiliary-Ca</w:t>
            </w:r>
          </w:p>
          <w:p w14:paraId="322CB5DD"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(N = 20)</w:t>
            </w:r>
          </w:p>
        </w:tc>
        <w:tc>
          <w:tcPr>
            <w:tcW w:w="606" w:type="pct"/>
          </w:tcPr>
          <w:p w14:paraId="7849B7FF"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Colorectal-Ca</w:t>
            </w:r>
          </w:p>
          <w:p w14:paraId="3F24B43D" w14:textId="77777777" w:rsidR="002F0D6F" w:rsidRPr="00CA562D" w:rsidRDefault="002F0D6F" w:rsidP="00D479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caps w:val="0"/>
                <w:sz w:val="18"/>
                <w:szCs w:val="18"/>
                <w:lang w:val="en-US"/>
              </w:rPr>
              <w:t>(N = 20)</w:t>
            </w:r>
          </w:p>
        </w:tc>
      </w:tr>
      <w:tr w:rsidR="002F0D6F" w:rsidRPr="00CA562D" w14:paraId="3B1DC7FA" w14:textId="77777777" w:rsidTr="002F0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2C29060E" w14:textId="77777777" w:rsidR="002F0D6F" w:rsidRPr="00CA562D" w:rsidRDefault="002F0D6F" w:rsidP="00D4797E">
            <w:pPr>
              <w:jc w:val="both"/>
              <w:rPr>
                <w:rFonts w:ascii="Calibri" w:hAnsi="Calibri" w:cs="Calibri"/>
                <w:sz w:val="18"/>
                <w:szCs w:val="18"/>
                <w:lang w:val="en-US"/>
              </w:rPr>
            </w:pPr>
            <w:r w:rsidRPr="00CA562D">
              <w:rPr>
                <w:rFonts w:ascii="Calibri" w:hAnsi="Calibri" w:cs="Calibri"/>
                <w:caps w:val="0"/>
                <w:sz w:val="18"/>
                <w:szCs w:val="18"/>
                <w:lang w:val="en-US"/>
              </w:rPr>
              <w:t>Age, Median (IQR)</w:t>
            </w:r>
          </w:p>
        </w:tc>
        <w:tc>
          <w:tcPr>
            <w:tcW w:w="570" w:type="pct"/>
          </w:tcPr>
          <w:p w14:paraId="3CDA1D54"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64.5 (56-71)</w:t>
            </w:r>
          </w:p>
        </w:tc>
        <w:tc>
          <w:tcPr>
            <w:tcW w:w="656" w:type="pct"/>
          </w:tcPr>
          <w:p w14:paraId="16A3FBFB"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65 (60-70)</w:t>
            </w:r>
          </w:p>
        </w:tc>
        <w:tc>
          <w:tcPr>
            <w:tcW w:w="510" w:type="pct"/>
          </w:tcPr>
          <w:p w14:paraId="2C068535"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67 (61-73)</w:t>
            </w:r>
          </w:p>
        </w:tc>
        <w:tc>
          <w:tcPr>
            <w:tcW w:w="616" w:type="pct"/>
          </w:tcPr>
          <w:p w14:paraId="1130FE80"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67 (61-74)</w:t>
            </w:r>
          </w:p>
        </w:tc>
        <w:tc>
          <w:tcPr>
            <w:tcW w:w="747" w:type="pct"/>
          </w:tcPr>
          <w:p w14:paraId="1FA0297A"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59 (50-70)</w:t>
            </w:r>
          </w:p>
        </w:tc>
        <w:tc>
          <w:tcPr>
            <w:tcW w:w="606" w:type="pct"/>
          </w:tcPr>
          <w:p w14:paraId="5E63F0E7"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62 (54-67)</w:t>
            </w:r>
          </w:p>
        </w:tc>
      </w:tr>
      <w:tr w:rsidR="002F0D6F" w:rsidRPr="00CA562D" w14:paraId="422013D8" w14:textId="77777777" w:rsidTr="002F0D6F">
        <w:tc>
          <w:tcPr>
            <w:cnfStyle w:val="001000000000" w:firstRow="0" w:lastRow="0" w:firstColumn="1" w:lastColumn="0" w:oddVBand="0" w:evenVBand="0" w:oddHBand="0" w:evenHBand="0" w:firstRowFirstColumn="0" w:firstRowLastColumn="0" w:lastRowFirstColumn="0" w:lastRowLastColumn="0"/>
            <w:tcW w:w="1295" w:type="pct"/>
          </w:tcPr>
          <w:p w14:paraId="008D978B" w14:textId="77777777" w:rsidR="002F0D6F" w:rsidRPr="00CA562D" w:rsidRDefault="002F0D6F" w:rsidP="00D4797E">
            <w:pPr>
              <w:jc w:val="both"/>
              <w:rPr>
                <w:rFonts w:ascii="Calibri" w:hAnsi="Calibri" w:cs="Calibri"/>
                <w:sz w:val="18"/>
                <w:szCs w:val="18"/>
                <w:lang w:val="en-US"/>
              </w:rPr>
            </w:pPr>
            <w:r w:rsidRPr="00CA562D">
              <w:rPr>
                <w:rFonts w:ascii="Calibri" w:hAnsi="Calibri" w:cs="Calibri"/>
                <w:caps w:val="0"/>
                <w:sz w:val="18"/>
                <w:szCs w:val="18"/>
                <w:lang w:val="en-US"/>
              </w:rPr>
              <w:t>Gender</w:t>
            </w:r>
          </w:p>
        </w:tc>
        <w:tc>
          <w:tcPr>
            <w:tcW w:w="570" w:type="pct"/>
          </w:tcPr>
          <w:p w14:paraId="52FB5B2E"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p>
        </w:tc>
        <w:tc>
          <w:tcPr>
            <w:tcW w:w="656" w:type="pct"/>
          </w:tcPr>
          <w:p w14:paraId="0FE5C995"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p>
        </w:tc>
        <w:tc>
          <w:tcPr>
            <w:tcW w:w="510" w:type="pct"/>
          </w:tcPr>
          <w:p w14:paraId="7D731E36"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p>
        </w:tc>
        <w:tc>
          <w:tcPr>
            <w:tcW w:w="616" w:type="pct"/>
          </w:tcPr>
          <w:p w14:paraId="445AE997"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p>
        </w:tc>
        <w:tc>
          <w:tcPr>
            <w:tcW w:w="747" w:type="pct"/>
          </w:tcPr>
          <w:p w14:paraId="6EC015F4"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p>
        </w:tc>
        <w:tc>
          <w:tcPr>
            <w:tcW w:w="606" w:type="pct"/>
          </w:tcPr>
          <w:p w14:paraId="5A171226"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p>
        </w:tc>
      </w:tr>
      <w:tr w:rsidR="002F0D6F" w:rsidRPr="00CA562D" w14:paraId="52751DFD" w14:textId="77777777" w:rsidTr="002F0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63A62FB7" w14:textId="77777777" w:rsidR="002F0D6F" w:rsidRPr="00CA562D" w:rsidRDefault="002F0D6F" w:rsidP="00D4797E">
            <w:pPr>
              <w:ind w:left="360"/>
              <w:jc w:val="both"/>
              <w:rPr>
                <w:rFonts w:ascii="Calibri" w:hAnsi="Calibri" w:cs="Calibri"/>
                <w:sz w:val="18"/>
                <w:szCs w:val="18"/>
                <w:lang w:val="en-US"/>
              </w:rPr>
            </w:pPr>
            <w:r w:rsidRPr="00CA562D">
              <w:rPr>
                <w:rFonts w:ascii="Calibri" w:hAnsi="Calibri" w:cs="Calibri"/>
                <w:caps w:val="0"/>
                <w:sz w:val="18"/>
                <w:szCs w:val="18"/>
                <w:lang w:val="en-US"/>
              </w:rPr>
              <w:t>Male, N (%)</w:t>
            </w:r>
          </w:p>
        </w:tc>
        <w:tc>
          <w:tcPr>
            <w:tcW w:w="570" w:type="pct"/>
          </w:tcPr>
          <w:p w14:paraId="79816F0C"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64</w:t>
            </w:r>
          </w:p>
        </w:tc>
        <w:tc>
          <w:tcPr>
            <w:tcW w:w="656" w:type="pct"/>
          </w:tcPr>
          <w:p w14:paraId="758E0AF4"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15 (75%)</w:t>
            </w:r>
          </w:p>
        </w:tc>
        <w:tc>
          <w:tcPr>
            <w:tcW w:w="510" w:type="pct"/>
          </w:tcPr>
          <w:p w14:paraId="65472C8C"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10 (50%)</w:t>
            </w:r>
          </w:p>
        </w:tc>
        <w:tc>
          <w:tcPr>
            <w:tcW w:w="616" w:type="pct"/>
          </w:tcPr>
          <w:p w14:paraId="7684E513"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14 (70%)</w:t>
            </w:r>
          </w:p>
        </w:tc>
        <w:tc>
          <w:tcPr>
            <w:tcW w:w="747" w:type="pct"/>
          </w:tcPr>
          <w:p w14:paraId="63551185"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13 (65%)</w:t>
            </w:r>
          </w:p>
        </w:tc>
        <w:tc>
          <w:tcPr>
            <w:tcW w:w="606" w:type="pct"/>
          </w:tcPr>
          <w:p w14:paraId="518E12D4"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12 (60%)</w:t>
            </w:r>
          </w:p>
        </w:tc>
      </w:tr>
      <w:tr w:rsidR="002F0D6F" w:rsidRPr="00CA562D" w14:paraId="10B7158C" w14:textId="77777777" w:rsidTr="002F0D6F">
        <w:tc>
          <w:tcPr>
            <w:cnfStyle w:val="001000000000" w:firstRow="0" w:lastRow="0" w:firstColumn="1" w:lastColumn="0" w:oddVBand="0" w:evenVBand="0" w:oddHBand="0" w:evenHBand="0" w:firstRowFirstColumn="0" w:firstRowLastColumn="0" w:lastRowFirstColumn="0" w:lastRowLastColumn="0"/>
            <w:tcW w:w="1295" w:type="pct"/>
          </w:tcPr>
          <w:p w14:paraId="720C5DFB" w14:textId="77777777" w:rsidR="002F0D6F" w:rsidRPr="00CA562D" w:rsidRDefault="002F0D6F" w:rsidP="00D4797E">
            <w:pPr>
              <w:ind w:left="360"/>
              <w:jc w:val="both"/>
              <w:rPr>
                <w:rFonts w:ascii="Calibri" w:hAnsi="Calibri" w:cs="Calibri"/>
                <w:sz w:val="18"/>
                <w:szCs w:val="18"/>
                <w:lang w:val="en-US"/>
              </w:rPr>
            </w:pPr>
            <w:r w:rsidRPr="00CA562D">
              <w:rPr>
                <w:rFonts w:ascii="Calibri" w:hAnsi="Calibri" w:cs="Calibri"/>
                <w:caps w:val="0"/>
                <w:sz w:val="18"/>
                <w:szCs w:val="18"/>
                <w:lang w:val="en-US"/>
              </w:rPr>
              <w:t>Female N (%)</w:t>
            </w:r>
          </w:p>
        </w:tc>
        <w:tc>
          <w:tcPr>
            <w:tcW w:w="570" w:type="pct"/>
          </w:tcPr>
          <w:p w14:paraId="5F7E55AD"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36</w:t>
            </w:r>
          </w:p>
        </w:tc>
        <w:tc>
          <w:tcPr>
            <w:tcW w:w="656" w:type="pct"/>
          </w:tcPr>
          <w:p w14:paraId="0CA9B27B"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5 (25%)</w:t>
            </w:r>
          </w:p>
        </w:tc>
        <w:tc>
          <w:tcPr>
            <w:tcW w:w="510" w:type="pct"/>
          </w:tcPr>
          <w:p w14:paraId="6530C9FC"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10 (50%)</w:t>
            </w:r>
          </w:p>
        </w:tc>
        <w:tc>
          <w:tcPr>
            <w:tcW w:w="616" w:type="pct"/>
          </w:tcPr>
          <w:p w14:paraId="1BC1B652"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6 (30%)</w:t>
            </w:r>
          </w:p>
        </w:tc>
        <w:tc>
          <w:tcPr>
            <w:tcW w:w="747" w:type="pct"/>
          </w:tcPr>
          <w:p w14:paraId="717C1F3C"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7 (35%)</w:t>
            </w:r>
          </w:p>
        </w:tc>
        <w:tc>
          <w:tcPr>
            <w:tcW w:w="606" w:type="pct"/>
          </w:tcPr>
          <w:p w14:paraId="41C72A85" w14:textId="77777777" w:rsidR="002F0D6F" w:rsidRPr="00CA562D"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A562D">
              <w:rPr>
                <w:rFonts w:ascii="Calibri" w:hAnsi="Calibri" w:cs="Calibri"/>
                <w:sz w:val="18"/>
                <w:szCs w:val="18"/>
                <w:lang w:val="en-US"/>
              </w:rPr>
              <w:t>8 (40%)</w:t>
            </w:r>
          </w:p>
        </w:tc>
      </w:tr>
      <w:tr w:rsidR="002F0D6F" w:rsidRPr="00CA562D" w14:paraId="15572CA2" w14:textId="77777777" w:rsidTr="002F0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5AC25E8B" w14:textId="77777777" w:rsidR="002F0D6F" w:rsidRPr="00CA562D" w:rsidRDefault="002F0D6F" w:rsidP="00D4797E">
            <w:pPr>
              <w:ind w:left="360"/>
              <w:jc w:val="both"/>
              <w:rPr>
                <w:rFonts w:ascii="Calibri" w:hAnsi="Calibri" w:cs="Calibri"/>
                <w:caps w:val="0"/>
                <w:sz w:val="18"/>
                <w:szCs w:val="18"/>
                <w:lang w:val="en-US"/>
              </w:rPr>
            </w:pPr>
          </w:p>
        </w:tc>
        <w:tc>
          <w:tcPr>
            <w:tcW w:w="570" w:type="pct"/>
          </w:tcPr>
          <w:p w14:paraId="6DB1EDA9"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p>
        </w:tc>
        <w:tc>
          <w:tcPr>
            <w:tcW w:w="656" w:type="pct"/>
          </w:tcPr>
          <w:p w14:paraId="5DF74D33"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p>
        </w:tc>
        <w:tc>
          <w:tcPr>
            <w:tcW w:w="510" w:type="pct"/>
          </w:tcPr>
          <w:p w14:paraId="73599170"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p>
        </w:tc>
        <w:tc>
          <w:tcPr>
            <w:tcW w:w="616" w:type="pct"/>
          </w:tcPr>
          <w:p w14:paraId="4E2D75D0"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p>
        </w:tc>
        <w:tc>
          <w:tcPr>
            <w:tcW w:w="747" w:type="pct"/>
          </w:tcPr>
          <w:p w14:paraId="410D9DC8"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p>
        </w:tc>
        <w:tc>
          <w:tcPr>
            <w:tcW w:w="606" w:type="pct"/>
          </w:tcPr>
          <w:p w14:paraId="426AC6BE" w14:textId="77777777" w:rsidR="002F0D6F" w:rsidRPr="00CA562D"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p>
        </w:tc>
      </w:tr>
      <w:tr w:rsidR="002F0D6F" w:rsidRPr="00895995" w14:paraId="69D8F4E9" w14:textId="77777777" w:rsidTr="00D4797E">
        <w:tc>
          <w:tcPr>
            <w:cnfStyle w:val="001000000000" w:firstRow="0" w:lastRow="0" w:firstColumn="1" w:lastColumn="0" w:oddVBand="0" w:evenVBand="0" w:oddHBand="0" w:evenHBand="0" w:firstRowFirstColumn="0" w:firstRowLastColumn="0" w:lastRowFirstColumn="0" w:lastRowLastColumn="0"/>
            <w:tcW w:w="5000" w:type="pct"/>
            <w:gridSpan w:val="7"/>
          </w:tcPr>
          <w:p w14:paraId="4C5812E0" w14:textId="77777777" w:rsidR="002F0D6F" w:rsidRPr="00CA562D" w:rsidRDefault="002F0D6F" w:rsidP="00D4797E">
            <w:pPr>
              <w:jc w:val="both"/>
              <w:rPr>
                <w:rFonts w:ascii="Calibri" w:hAnsi="Calibri" w:cs="Calibri"/>
                <w:sz w:val="18"/>
                <w:szCs w:val="18"/>
                <w:lang w:val="en-US"/>
              </w:rPr>
            </w:pPr>
            <w:r w:rsidRPr="00474DDD">
              <w:rPr>
                <w:rFonts w:ascii="Calibri" w:hAnsi="Calibri" w:cs="Calibri"/>
                <w:caps w:val="0"/>
                <w:sz w:val="18"/>
                <w:szCs w:val="18"/>
                <w:lang w:val="en-US"/>
              </w:rPr>
              <w:t xml:space="preserve">Recommended Therapies by the </w:t>
            </w:r>
            <w:r>
              <w:rPr>
                <w:rFonts w:ascii="Calibri" w:hAnsi="Calibri" w:cs="Calibri"/>
                <w:caps w:val="0"/>
                <w:sz w:val="18"/>
                <w:szCs w:val="18"/>
                <w:lang w:val="en-US"/>
              </w:rPr>
              <w:t>MDT</w:t>
            </w:r>
          </w:p>
        </w:tc>
      </w:tr>
      <w:tr w:rsidR="002F0D6F" w:rsidRPr="00DE3480" w14:paraId="160ECCD3"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4338912B" w14:textId="77777777" w:rsidR="002F0D6F" w:rsidRPr="00DE3480" w:rsidRDefault="002F0D6F" w:rsidP="00D4797E">
            <w:pPr>
              <w:rPr>
                <w:rFonts w:ascii="Calibri" w:hAnsi="Calibri" w:cs="Calibri"/>
                <w:caps w:val="0"/>
                <w:sz w:val="18"/>
                <w:szCs w:val="18"/>
                <w:lang w:val="en-US"/>
              </w:rPr>
            </w:pPr>
            <w:r w:rsidRPr="00DE3480">
              <w:rPr>
                <w:rFonts w:ascii="Calibri" w:hAnsi="Calibri" w:cs="Calibri"/>
                <w:caps w:val="0"/>
                <w:sz w:val="18"/>
                <w:szCs w:val="18"/>
                <w:lang w:val="en-US"/>
              </w:rPr>
              <w:t>Best Supportive Care</w:t>
            </w:r>
            <w:r>
              <w:rPr>
                <w:rFonts w:ascii="Calibri" w:hAnsi="Calibri" w:cs="Calibri"/>
                <w:caps w:val="0"/>
                <w:sz w:val="18"/>
                <w:szCs w:val="18"/>
                <w:lang w:val="en-US"/>
              </w:rPr>
              <w:t>,</w:t>
            </w:r>
            <w:r w:rsidRPr="00DE3480">
              <w:rPr>
                <w:rFonts w:ascii="Calibri" w:hAnsi="Calibri" w:cs="Calibri"/>
                <w:caps w:val="0"/>
                <w:sz w:val="18"/>
                <w:szCs w:val="18"/>
                <w:lang w:val="en-US"/>
              </w:rPr>
              <w:t xml:space="preserve">  N (%)</w:t>
            </w:r>
          </w:p>
        </w:tc>
        <w:tc>
          <w:tcPr>
            <w:tcW w:w="570" w:type="pct"/>
            <w:noWrap/>
            <w:vAlign w:val="bottom"/>
            <w:hideMark/>
          </w:tcPr>
          <w:p w14:paraId="6C26087E"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w:t>
            </w:r>
          </w:p>
        </w:tc>
        <w:tc>
          <w:tcPr>
            <w:tcW w:w="656" w:type="pct"/>
            <w:noWrap/>
            <w:vAlign w:val="bottom"/>
            <w:hideMark/>
          </w:tcPr>
          <w:p w14:paraId="0A20BCDE"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24FA442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c>
          <w:tcPr>
            <w:tcW w:w="616" w:type="pct"/>
            <w:noWrap/>
            <w:vAlign w:val="bottom"/>
            <w:hideMark/>
          </w:tcPr>
          <w:p w14:paraId="3014514C"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167FAA0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3AA9903A"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43E226D7"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50D486A1"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043DAF60"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(2.0%)</w:t>
            </w:r>
          </w:p>
        </w:tc>
        <w:tc>
          <w:tcPr>
            <w:tcW w:w="656" w:type="pct"/>
            <w:noWrap/>
            <w:vAlign w:val="bottom"/>
            <w:hideMark/>
          </w:tcPr>
          <w:p w14:paraId="4D7DA408"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680A9C8C"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616" w:type="pct"/>
            <w:noWrap/>
            <w:vAlign w:val="bottom"/>
            <w:hideMark/>
          </w:tcPr>
          <w:p w14:paraId="7A24984C"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68F39BF6"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64B30C0C"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4B3CE161"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55F8D0F5"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45753273"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56" w:type="pct"/>
            <w:noWrap/>
            <w:vAlign w:val="bottom"/>
            <w:hideMark/>
          </w:tcPr>
          <w:p w14:paraId="3C1D51C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4BD602C6"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6C353F7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51D0BAC1"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4F996823"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5A6E1765"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799F17D5" w14:textId="77777777" w:rsidR="002F0D6F" w:rsidRPr="00DE3480" w:rsidRDefault="002F0D6F" w:rsidP="00D4797E">
            <w:pPr>
              <w:rPr>
                <w:rFonts w:ascii="Calibri" w:hAnsi="Calibri" w:cs="Calibri"/>
                <w:caps w:val="0"/>
                <w:sz w:val="18"/>
                <w:szCs w:val="18"/>
                <w:lang w:val="en-US"/>
              </w:rPr>
            </w:pPr>
            <w:r w:rsidRPr="00DE3480">
              <w:rPr>
                <w:rFonts w:ascii="Calibri" w:hAnsi="Calibri" w:cs="Calibri"/>
                <w:caps w:val="0"/>
                <w:sz w:val="18"/>
                <w:szCs w:val="18"/>
                <w:lang w:val="en-US"/>
              </w:rPr>
              <w:t>Diagnostik</w:t>
            </w:r>
            <w:r>
              <w:rPr>
                <w:rFonts w:ascii="Calibri" w:hAnsi="Calibri" w:cs="Calibri"/>
                <w:caps w:val="0"/>
                <w:sz w:val="18"/>
                <w:szCs w:val="18"/>
                <w:lang w:val="en-US"/>
              </w:rPr>
              <w:t>,</w:t>
            </w:r>
            <w:r w:rsidRPr="00DE3480">
              <w:rPr>
                <w:rFonts w:ascii="Calibri" w:hAnsi="Calibri" w:cs="Calibri"/>
                <w:caps w:val="0"/>
                <w:sz w:val="18"/>
                <w:szCs w:val="18"/>
                <w:lang w:val="en-US"/>
              </w:rPr>
              <w:t xml:space="preserve">  N (%)</w:t>
            </w:r>
          </w:p>
        </w:tc>
        <w:tc>
          <w:tcPr>
            <w:tcW w:w="570" w:type="pct"/>
            <w:noWrap/>
            <w:vAlign w:val="bottom"/>
            <w:hideMark/>
          </w:tcPr>
          <w:p w14:paraId="67623F29"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w:t>
            </w:r>
          </w:p>
        </w:tc>
        <w:tc>
          <w:tcPr>
            <w:tcW w:w="656" w:type="pct"/>
            <w:noWrap/>
            <w:vAlign w:val="bottom"/>
            <w:hideMark/>
          </w:tcPr>
          <w:p w14:paraId="3F1E009B"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7D0A05AF"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c>
          <w:tcPr>
            <w:tcW w:w="616" w:type="pct"/>
            <w:noWrap/>
            <w:vAlign w:val="bottom"/>
            <w:hideMark/>
          </w:tcPr>
          <w:p w14:paraId="04890071"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16E297E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0DE9B91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228ABA56"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4C846372"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0DE7D985"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56" w:type="pct"/>
            <w:noWrap/>
            <w:vAlign w:val="bottom"/>
            <w:hideMark/>
          </w:tcPr>
          <w:p w14:paraId="12907346"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4AA3017F"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6A7D4066"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621C6C09"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77696D15"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70A7516F"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3F1B4AE3"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1514B18C"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(2.0%)</w:t>
            </w:r>
          </w:p>
        </w:tc>
        <w:tc>
          <w:tcPr>
            <w:tcW w:w="656" w:type="pct"/>
            <w:noWrap/>
            <w:vAlign w:val="bottom"/>
            <w:hideMark/>
          </w:tcPr>
          <w:p w14:paraId="55EBFB7C"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591BA3A7"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616" w:type="pct"/>
            <w:noWrap/>
            <w:vAlign w:val="bottom"/>
            <w:hideMark/>
          </w:tcPr>
          <w:p w14:paraId="1462352E"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169EF4B0"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6B1DC8A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5E244915"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5DEBF3F4" w14:textId="77777777" w:rsidR="002F0D6F" w:rsidRPr="00DE3480" w:rsidRDefault="002F0D6F" w:rsidP="00D4797E">
            <w:pPr>
              <w:rPr>
                <w:rFonts w:ascii="Calibri" w:hAnsi="Calibri" w:cs="Calibri"/>
                <w:caps w:val="0"/>
                <w:sz w:val="18"/>
                <w:szCs w:val="18"/>
                <w:lang w:val="en-US"/>
              </w:rPr>
            </w:pPr>
            <w:r w:rsidRPr="00DE3480">
              <w:rPr>
                <w:rFonts w:ascii="Calibri" w:hAnsi="Calibri" w:cs="Calibri"/>
                <w:caps w:val="0"/>
                <w:sz w:val="18"/>
                <w:szCs w:val="18"/>
                <w:lang w:val="en-US"/>
              </w:rPr>
              <w:t>Endo</w:t>
            </w:r>
            <w:r>
              <w:rPr>
                <w:rFonts w:ascii="Calibri" w:hAnsi="Calibri" w:cs="Calibri"/>
                <w:caps w:val="0"/>
                <w:sz w:val="18"/>
                <w:szCs w:val="18"/>
                <w:lang w:val="en-US"/>
              </w:rPr>
              <w:t xml:space="preserve">scopic </w:t>
            </w:r>
            <w:r w:rsidRPr="00DE3480">
              <w:rPr>
                <w:rFonts w:ascii="Calibri" w:hAnsi="Calibri" w:cs="Calibri"/>
                <w:caps w:val="0"/>
                <w:sz w:val="18"/>
                <w:szCs w:val="18"/>
                <w:lang w:val="en-US"/>
              </w:rPr>
              <w:t>Rese</w:t>
            </w:r>
            <w:r>
              <w:rPr>
                <w:rFonts w:ascii="Calibri" w:hAnsi="Calibri" w:cs="Calibri"/>
                <w:caps w:val="0"/>
                <w:sz w:val="18"/>
                <w:szCs w:val="18"/>
                <w:lang w:val="en-US"/>
              </w:rPr>
              <w:t>c</w:t>
            </w:r>
            <w:r w:rsidRPr="00DE3480">
              <w:rPr>
                <w:rFonts w:ascii="Calibri" w:hAnsi="Calibri" w:cs="Calibri"/>
                <w:caps w:val="0"/>
                <w:sz w:val="18"/>
                <w:szCs w:val="18"/>
                <w:lang w:val="en-US"/>
              </w:rPr>
              <w:t>tion</w:t>
            </w:r>
            <w:r>
              <w:rPr>
                <w:rFonts w:ascii="Calibri" w:hAnsi="Calibri" w:cs="Calibri"/>
                <w:caps w:val="0"/>
                <w:sz w:val="18"/>
                <w:szCs w:val="18"/>
                <w:lang w:val="en-US"/>
              </w:rPr>
              <w:t>,</w:t>
            </w:r>
            <w:r w:rsidRPr="00DE3480">
              <w:rPr>
                <w:rFonts w:ascii="Calibri" w:hAnsi="Calibri" w:cs="Calibri"/>
                <w:caps w:val="0"/>
                <w:sz w:val="18"/>
                <w:szCs w:val="18"/>
                <w:lang w:val="en-US"/>
              </w:rPr>
              <w:t xml:space="preserve">  N (%)</w:t>
            </w:r>
          </w:p>
        </w:tc>
        <w:tc>
          <w:tcPr>
            <w:tcW w:w="570" w:type="pct"/>
            <w:noWrap/>
            <w:vAlign w:val="bottom"/>
            <w:hideMark/>
          </w:tcPr>
          <w:p w14:paraId="3FFAAF62"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w:t>
            </w:r>
          </w:p>
        </w:tc>
        <w:tc>
          <w:tcPr>
            <w:tcW w:w="656" w:type="pct"/>
            <w:noWrap/>
            <w:vAlign w:val="bottom"/>
            <w:hideMark/>
          </w:tcPr>
          <w:p w14:paraId="0F2710FB"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68C32082"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(10.0%)</w:t>
            </w:r>
          </w:p>
        </w:tc>
        <w:tc>
          <w:tcPr>
            <w:tcW w:w="616" w:type="pct"/>
            <w:noWrap/>
            <w:vAlign w:val="bottom"/>
            <w:hideMark/>
          </w:tcPr>
          <w:p w14:paraId="20C30554"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74B022C8"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2433467F"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1C2FC6EB"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31148764"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7B9ADC38"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56" w:type="pct"/>
            <w:noWrap/>
            <w:vAlign w:val="bottom"/>
            <w:hideMark/>
          </w:tcPr>
          <w:p w14:paraId="7EFF48D3"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2299C9DB"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00E18C23"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67C9C951"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433D27E1"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551B6095"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6FEEF997"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3DE9F5FD"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(4.0%)</w:t>
            </w:r>
          </w:p>
        </w:tc>
        <w:tc>
          <w:tcPr>
            <w:tcW w:w="656" w:type="pct"/>
            <w:noWrap/>
            <w:vAlign w:val="bottom"/>
            <w:hideMark/>
          </w:tcPr>
          <w:p w14:paraId="538EC68C"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2763C852"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(20.0%)</w:t>
            </w:r>
          </w:p>
        </w:tc>
        <w:tc>
          <w:tcPr>
            <w:tcW w:w="616" w:type="pct"/>
            <w:noWrap/>
            <w:vAlign w:val="bottom"/>
            <w:hideMark/>
          </w:tcPr>
          <w:p w14:paraId="3A08B50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7B14983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6020604D"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44109C9A"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16552293" w14:textId="77777777" w:rsidR="002F0D6F" w:rsidRPr="00DE3480" w:rsidRDefault="002F0D6F" w:rsidP="00D4797E">
            <w:pPr>
              <w:rPr>
                <w:rFonts w:ascii="Calibri" w:hAnsi="Calibri" w:cs="Calibri"/>
                <w:caps w:val="0"/>
                <w:sz w:val="18"/>
                <w:szCs w:val="18"/>
                <w:lang w:val="en-US"/>
              </w:rPr>
            </w:pPr>
            <w:r>
              <w:rPr>
                <w:rFonts w:ascii="Calibri" w:hAnsi="Calibri" w:cs="Calibri"/>
                <w:caps w:val="0"/>
                <w:sz w:val="18"/>
                <w:szCs w:val="18"/>
              </w:rPr>
              <w:t>Active S</w:t>
            </w:r>
            <w:r w:rsidRPr="00BA7E09">
              <w:rPr>
                <w:rFonts w:ascii="Calibri" w:hAnsi="Calibri" w:cs="Calibri"/>
                <w:caps w:val="0"/>
                <w:sz w:val="18"/>
                <w:szCs w:val="18"/>
              </w:rPr>
              <w:t>urveillance</w:t>
            </w:r>
            <w:r>
              <w:rPr>
                <w:rFonts w:ascii="Calibri" w:hAnsi="Calibri" w:cs="Calibri"/>
                <w:caps w:val="0"/>
                <w:sz w:val="18"/>
                <w:szCs w:val="18"/>
              </w:rPr>
              <w:t>,</w:t>
            </w:r>
            <w:r w:rsidRPr="00DE3480">
              <w:rPr>
                <w:rFonts w:ascii="Calibri" w:hAnsi="Calibri" w:cs="Calibri"/>
                <w:caps w:val="0"/>
                <w:sz w:val="18"/>
                <w:szCs w:val="18"/>
                <w:lang w:val="en-US"/>
              </w:rPr>
              <w:t xml:space="preserve"> N (%)</w:t>
            </w:r>
          </w:p>
        </w:tc>
        <w:tc>
          <w:tcPr>
            <w:tcW w:w="570" w:type="pct"/>
            <w:noWrap/>
            <w:vAlign w:val="bottom"/>
            <w:hideMark/>
          </w:tcPr>
          <w:p w14:paraId="5B1C3133"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w:t>
            </w:r>
          </w:p>
        </w:tc>
        <w:tc>
          <w:tcPr>
            <w:tcW w:w="656" w:type="pct"/>
            <w:noWrap/>
            <w:vAlign w:val="bottom"/>
            <w:hideMark/>
          </w:tcPr>
          <w:p w14:paraId="63985C86"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6722693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c>
          <w:tcPr>
            <w:tcW w:w="616" w:type="pct"/>
            <w:noWrap/>
            <w:vAlign w:val="bottom"/>
            <w:hideMark/>
          </w:tcPr>
          <w:p w14:paraId="2E2AD8A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3CC5E2DF"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0E9D4FF1"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(15.0%)</w:t>
            </w:r>
          </w:p>
        </w:tc>
      </w:tr>
      <w:tr w:rsidR="002F0D6F" w:rsidRPr="00DE3480" w14:paraId="274D3EEF"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4C54A7CC"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66B60D81"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(2.0%)</w:t>
            </w:r>
          </w:p>
        </w:tc>
        <w:tc>
          <w:tcPr>
            <w:tcW w:w="656" w:type="pct"/>
            <w:noWrap/>
            <w:vAlign w:val="bottom"/>
            <w:hideMark/>
          </w:tcPr>
          <w:p w14:paraId="71310A3E"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0162DA73"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48630CDF"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1AF1AF7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44E52F1D"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r>
      <w:tr w:rsidR="002F0D6F" w:rsidRPr="00DE3480" w14:paraId="67573355"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597410AB"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54B052A7"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(6.0%)</w:t>
            </w:r>
          </w:p>
        </w:tc>
        <w:tc>
          <w:tcPr>
            <w:tcW w:w="656" w:type="pct"/>
            <w:noWrap/>
            <w:vAlign w:val="bottom"/>
            <w:hideMark/>
          </w:tcPr>
          <w:p w14:paraId="0B5FA50A"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6F4B3856"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616" w:type="pct"/>
            <w:noWrap/>
            <w:vAlign w:val="bottom"/>
            <w:hideMark/>
          </w:tcPr>
          <w:p w14:paraId="33BD34ED"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7CA4415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446B66E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(20.0%)</w:t>
            </w:r>
          </w:p>
        </w:tc>
      </w:tr>
      <w:tr w:rsidR="002F0D6F" w:rsidRPr="00DE3480" w14:paraId="143829D3"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17594369" w14:textId="77777777" w:rsidR="002F0D6F" w:rsidRPr="00DE3480" w:rsidRDefault="002F0D6F" w:rsidP="00D4797E">
            <w:pPr>
              <w:rPr>
                <w:rFonts w:ascii="Calibri" w:hAnsi="Calibri" w:cs="Calibri"/>
                <w:caps w:val="0"/>
                <w:sz w:val="18"/>
                <w:szCs w:val="18"/>
                <w:lang w:val="en-US"/>
              </w:rPr>
            </w:pPr>
            <w:r w:rsidRPr="00DE3480">
              <w:rPr>
                <w:rFonts w:ascii="Calibri" w:hAnsi="Calibri" w:cs="Calibri"/>
                <w:caps w:val="0"/>
                <w:sz w:val="18"/>
                <w:szCs w:val="18"/>
                <w:lang w:val="en-US"/>
              </w:rPr>
              <w:t>Multimodal</w:t>
            </w:r>
            <w:r>
              <w:rPr>
                <w:rFonts w:ascii="Calibri" w:hAnsi="Calibri" w:cs="Calibri"/>
                <w:caps w:val="0"/>
                <w:sz w:val="18"/>
                <w:szCs w:val="18"/>
                <w:lang w:val="en-US"/>
              </w:rPr>
              <w:t>,</w:t>
            </w:r>
            <w:r w:rsidRPr="00DE3480">
              <w:rPr>
                <w:rFonts w:ascii="Calibri" w:hAnsi="Calibri" w:cs="Calibri"/>
                <w:caps w:val="0"/>
                <w:sz w:val="18"/>
                <w:szCs w:val="18"/>
                <w:lang w:val="en-US"/>
              </w:rPr>
              <w:t xml:space="preserve">  N (%)</w:t>
            </w:r>
          </w:p>
        </w:tc>
        <w:tc>
          <w:tcPr>
            <w:tcW w:w="570" w:type="pct"/>
            <w:noWrap/>
            <w:vAlign w:val="bottom"/>
            <w:hideMark/>
          </w:tcPr>
          <w:p w14:paraId="567BCC7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7 (7.0%)</w:t>
            </w:r>
          </w:p>
        </w:tc>
        <w:tc>
          <w:tcPr>
            <w:tcW w:w="656" w:type="pct"/>
            <w:noWrap/>
            <w:vAlign w:val="bottom"/>
            <w:hideMark/>
          </w:tcPr>
          <w:p w14:paraId="665FC958"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7 (35.0%)</w:t>
            </w:r>
          </w:p>
        </w:tc>
        <w:tc>
          <w:tcPr>
            <w:tcW w:w="510" w:type="pct"/>
            <w:noWrap/>
            <w:vAlign w:val="bottom"/>
            <w:hideMark/>
          </w:tcPr>
          <w:p w14:paraId="03BC263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6411C485"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18AD0E4A"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4209FCE8"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0D3AD2BC"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49A93973"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7C0DDAA6"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6 (12.0%)</w:t>
            </w:r>
          </w:p>
        </w:tc>
        <w:tc>
          <w:tcPr>
            <w:tcW w:w="656" w:type="pct"/>
            <w:noWrap/>
            <w:vAlign w:val="bottom"/>
            <w:hideMark/>
          </w:tcPr>
          <w:p w14:paraId="3A8A056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6 (60.0%)</w:t>
            </w:r>
          </w:p>
        </w:tc>
        <w:tc>
          <w:tcPr>
            <w:tcW w:w="510" w:type="pct"/>
            <w:noWrap/>
            <w:vAlign w:val="bottom"/>
            <w:hideMark/>
          </w:tcPr>
          <w:p w14:paraId="5BFDCD87"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32C2AC1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715054A7"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31CC7F42"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0132BDE1"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24B31BEA"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06429A88"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(2.0%)</w:t>
            </w:r>
          </w:p>
        </w:tc>
        <w:tc>
          <w:tcPr>
            <w:tcW w:w="656" w:type="pct"/>
            <w:noWrap/>
            <w:vAlign w:val="bottom"/>
            <w:hideMark/>
          </w:tcPr>
          <w:p w14:paraId="442F019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510" w:type="pct"/>
            <w:noWrap/>
            <w:vAlign w:val="bottom"/>
            <w:hideMark/>
          </w:tcPr>
          <w:p w14:paraId="5A5BC6F4"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0DEC7016"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4294AF9E"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5D222001"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r w:rsidR="002F0D6F" w:rsidRPr="00DE3480" w14:paraId="006E3002"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12AB095A" w14:textId="77777777" w:rsidR="002F0D6F" w:rsidRPr="00DE3480" w:rsidRDefault="002F0D6F" w:rsidP="00D4797E">
            <w:pPr>
              <w:rPr>
                <w:rFonts w:ascii="Calibri" w:hAnsi="Calibri" w:cs="Calibri"/>
                <w:caps w:val="0"/>
                <w:sz w:val="18"/>
                <w:szCs w:val="18"/>
                <w:lang w:val="en-US"/>
              </w:rPr>
            </w:pPr>
            <w:r w:rsidRPr="00DE3480">
              <w:rPr>
                <w:rFonts w:ascii="Calibri" w:hAnsi="Calibri" w:cs="Calibri"/>
                <w:caps w:val="0"/>
                <w:sz w:val="18"/>
                <w:szCs w:val="18"/>
                <w:lang w:val="en-US"/>
              </w:rPr>
              <w:t>Multistep</w:t>
            </w:r>
            <w:r>
              <w:rPr>
                <w:rFonts w:ascii="Calibri" w:hAnsi="Calibri" w:cs="Calibri"/>
                <w:caps w:val="0"/>
                <w:sz w:val="18"/>
                <w:szCs w:val="18"/>
                <w:lang w:val="en-US"/>
              </w:rPr>
              <w:t>,</w:t>
            </w:r>
            <w:r w:rsidRPr="00DE3480">
              <w:rPr>
                <w:rFonts w:ascii="Calibri" w:hAnsi="Calibri" w:cs="Calibri"/>
                <w:caps w:val="0"/>
                <w:sz w:val="18"/>
                <w:szCs w:val="18"/>
                <w:lang w:val="en-US"/>
              </w:rPr>
              <w:t xml:space="preserve">  N (%)</w:t>
            </w:r>
          </w:p>
        </w:tc>
        <w:tc>
          <w:tcPr>
            <w:tcW w:w="570" w:type="pct"/>
            <w:noWrap/>
            <w:vAlign w:val="bottom"/>
            <w:hideMark/>
          </w:tcPr>
          <w:p w14:paraId="46928668"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19 (19.0%)</w:t>
            </w:r>
          </w:p>
        </w:tc>
        <w:tc>
          <w:tcPr>
            <w:tcW w:w="656" w:type="pct"/>
            <w:noWrap/>
            <w:vAlign w:val="bottom"/>
            <w:hideMark/>
          </w:tcPr>
          <w:p w14:paraId="7E3B1869"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(15.0%)</w:t>
            </w:r>
          </w:p>
        </w:tc>
        <w:tc>
          <w:tcPr>
            <w:tcW w:w="510" w:type="pct"/>
            <w:noWrap/>
            <w:vAlign w:val="bottom"/>
            <w:hideMark/>
          </w:tcPr>
          <w:p w14:paraId="3C246763"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6 (30.0%)</w:t>
            </w:r>
          </w:p>
        </w:tc>
        <w:tc>
          <w:tcPr>
            <w:tcW w:w="616" w:type="pct"/>
            <w:noWrap/>
            <w:vAlign w:val="bottom"/>
            <w:hideMark/>
          </w:tcPr>
          <w:p w14:paraId="5B9F0287"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c>
          <w:tcPr>
            <w:tcW w:w="747" w:type="pct"/>
            <w:noWrap/>
            <w:vAlign w:val="bottom"/>
            <w:hideMark/>
          </w:tcPr>
          <w:p w14:paraId="7E30CC68"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c>
          <w:tcPr>
            <w:tcW w:w="606" w:type="pct"/>
            <w:noWrap/>
            <w:vAlign w:val="bottom"/>
            <w:hideMark/>
          </w:tcPr>
          <w:p w14:paraId="311EAA0B"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8 (40.0%)</w:t>
            </w:r>
          </w:p>
        </w:tc>
      </w:tr>
      <w:tr w:rsidR="002F0D6F" w:rsidRPr="00DE3480" w14:paraId="47F7CA95"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1E345F32"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5A34C9EB"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12 (24.0%)</w:t>
            </w:r>
          </w:p>
        </w:tc>
        <w:tc>
          <w:tcPr>
            <w:tcW w:w="656" w:type="pct"/>
            <w:noWrap/>
            <w:vAlign w:val="bottom"/>
            <w:hideMark/>
          </w:tcPr>
          <w:p w14:paraId="36333006"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(20.0%)</w:t>
            </w:r>
          </w:p>
        </w:tc>
        <w:tc>
          <w:tcPr>
            <w:tcW w:w="510" w:type="pct"/>
            <w:noWrap/>
            <w:vAlign w:val="bottom"/>
            <w:hideMark/>
          </w:tcPr>
          <w:p w14:paraId="64C62AB2"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5 (50.0%)</w:t>
            </w:r>
          </w:p>
        </w:tc>
        <w:tc>
          <w:tcPr>
            <w:tcW w:w="616" w:type="pct"/>
            <w:noWrap/>
            <w:vAlign w:val="bottom"/>
            <w:hideMark/>
          </w:tcPr>
          <w:p w14:paraId="2160EAAC"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747" w:type="pct"/>
            <w:noWrap/>
            <w:vAlign w:val="bottom"/>
            <w:hideMark/>
          </w:tcPr>
          <w:p w14:paraId="1E179391"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06" w:type="pct"/>
            <w:noWrap/>
            <w:vAlign w:val="bottom"/>
            <w:hideMark/>
          </w:tcPr>
          <w:p w14:paraId="0984D54E"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r>
      <w:tr w:rsidR="002F0D6F" w:rsidRPr="00DE3480" w14:paraId="2F2E29AC"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08238748"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56097DC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7 (14.0%)</w:t>
            </w:r>
          </w:p>
        </w:tc>
        <w:tc>
          <w:tcPr>
            <w:tcW w:w="656" w:type="pct"/>
            <w:noWrap/>
            <w:vAlign w:val="bottom"/>
            <w:hideMark/>
          </w:tcPr>
          <w:p w14:paraId="452AB347"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510" w:type="pct"/>
            <w:noWrap/>
            <w:vAlign w:val="bottom"/>
            <w:hideMark/>
          </w:tcPr>
          <w:p w14:paraId="122C73ED"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616" w:type="pct"/>
            <w:noWrap/>
            <w:vAlign w:val="bottom"/>
            <w:hideMark/>
          </w:tcPr>
          <w:p w14:paraId="4E68095D"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083C0C7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606" w:type="pct"/>
            <w:noWrap/>
            <w:vAlign w:val="bottom"/>
            <w:hideMark/>
          </w:tcPr>
          <w:p w14:paraId="02B6858D"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r>
      <w:tr w:rsidR="002F0D6F" w:rsidRPr="00DE3480" w14:paraId="7A8A94B8"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19016EDA" w14:textId="77777777" w:rsidR="002F0D6F" w:rsidRPr="00DE3480" w:rsidRDefault="002F0D6F" w:rsidP="00D4797E">
            <w:pPr>
              <w:rPr>
                <w:rFonts w:ascii="Calibri" w:hAnsi="Calibri" w:cs="Calibri"/>
                <w:caps w:val="0"/>
                <w:sz w:val="18"/>
                <w:szCs w:val="18"/>
                <w:lang w:val="en-US"/>
              </w:rPr>
            </w:pPr>
            <w:r w:rsidRPr="00DE3480">
              <w:rPr>
                <w:rFonts w:ascii="Calibri" w:hAnsi="Calibri" w:cs="Calibri"/>
                <w:caps w:val="0"/>
                <w:sz w:val="18"/>
                <w:szCs w:val="18"/>
                <w:lang w:val="en-US"/>
              </w:rPr>
              <w:t>Surgery</w:t>
            </w:r>
            <w:r>
              <w:rPr>
                <w:rFonts w:ascii="Calibri" w:hAnsi="Calibri" w:cs="Calibri"/>
                <w:caps w:val="0"/>
                <w:sz w:val="18"/>
                <w:szCs w:val="18"/>
                <w:lang w:val="en-US"/>
              </w:rPr>
              <w:t>,</w:t>
            </w:r>
            <w:r w:rsidRPr="00DE3480">
              <w:rPr>
                <w:rFonts w:ascii="Calibri" w:hAnsi="Calibri" w:cs="Calibri"/>
                <w:caps w:val="0"/>
                <w:sz w:val="18"/>
                <w:szCs w:val="18"/>
                <w:lang w:val="en-US"/>
              </w:rPr>
              <w:t xml:space="preserve"> N (%)</w:t>
            </w:r>
          </w:p>
        </w:tc>
        <w:tc>
          <w:tcPr>
            <w:tcW w:w="570" w:type="pct"/>
            <w:noWrap/>
            <w:vAlign w:val="bottom"/>
            <w:hideMark/>
          </w:tcPr>
          <w:p w14:paraId="6706509F"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29 (29.0%)</w:t>
            </w:r>
          </w:p>
        </w:tc>
        <w:tc>
          <w:tcPr>
            <w:tcW w:w="656" w:type="pct"/>
            <w:noWrap/>
            <w:vAlign w:val="bottom"/>
            <w:hideMark/>
          </w:tcPr>
          <w:p w14:paraId="784FE323"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(15.0%)</w:t>
            </w:r>
          </w:p>
        </w:tc>
        <w:tc>
          <w:tcPr>
            <w:tcW w:w="510" w:type="pct"/>
            <w:noWrap/>
            <w:vAlign w:val="bottom"/>
            <w:hideMark/>
          </w:tcPr>
          <w:p w14:paraId="2BC9ADD4"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5 (25.0%)</w:t>
            </w:r>
          </w:p>
        </w:tc>
        <w:tc>
          <w:tcPr>
            <w:tcW w:w="616" w:type="pct"/>
            <w:noWrap/>
            <w:vAlign w:val="bottom"/>
            <w:hideMark/>
          </w:tcPr>
          <w:p w14:paraId="731E5815"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11 (55.0%)</w:t>
            </w:r>
          </w:p>
        </w:tc>
        <w:tc>
          <w:tcPr>
            <w:tcW w:w="747" w:type="pct"/>
            <w:noWrap/>
            <w:vAlign w:val="bottom"/>
            <w:hideMark/>
          </w:tcPr>
          <w:p w14:paraId="6E26151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7 (35.0%)</w:t>
            </w:r>
          </w:p>
        </w:tc>
        <w:tc>
          <w:tcPr>
            <w:tcW w:w="606" w:type="pct"/>
            <w:noWrap/>
            <w:vAlign w:val="bottom"/>
            <w:hideMark/>
          </w:tcPr>
          <w:p w14:paraId="4602F555"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(15.0%)</w:t>
            </w:r>
          </w:p>
        </w:tc>
      </w:tr>
      <w:tr w:rsidR="002F0D6F" w:rsidRPr="00DE3480" w14:paraId="2B16B647"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317844B1"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6DEFF8DD"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16 (32.0%)</w:t>
            </w:r>
          </w:p>
        </w:tc>
        <w:tc>
          <w:tcPr>
            <w:tcW w:w="656" w:type="pct"/>
            <w:noWrap/>
            <w:vAlign w:val="bottom"/>
            <w:hideMark/>
          </w:tcPr>
          <w:p w14:paraId="2A2B29D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54F06116"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c>
          <w:tcPr>
            <w:tcW w:w="616" w:type="pct"/>
            <w:noWrap/>
            <w:vAlign w:val="bottom"/>
            <w:hideMark/>
          </w:tcPr>
          <w:p w14:paraId="24C9763D"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6 (60.0%)</w:t>
            </w:r>
          </w:p>
        </w:tc>
        <w:tc>
          <w:tcPr>
            <w:tcW w:w="747" w:type="pct"/>
            <w:noWrap/>
            <w:vAlign w:val="bottom"/>
            <w:hideMark/>
          </w:tcPr>
          <w:p w14:paraId="5FC9D58E"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c>
          <w:tcPr>
            <w:tcW w:w="606" w:type="pct"/>
            <w:noWrap/>
            <w:vAlign w:val="bottom"/>
            <w:hideMark/>
          </w:tcPr>
          <w:p w14:paraId="5D1288CB"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(20.0%)</w:t>
            </w:r>
          </w:p>
        </w:tc>
      </w:tr>
      <w:tr w:rsidR="002F0D6F" w:rsidRPr="00DE3480" w14:paraId="28955A67"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215B962A"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519C90F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13 (26.0%)</w:t>
            </w:r>
          </w:p>
        </w:tc>
        <w:tc>
          <w:tcPr>
            <w:tcW w:w="656" w:type="pct"/>
            <w:noWrap/>
            <w:vAlign w:val="bottom"/>
            <w:hideMark/>
          </w:tcPr>
          <w:p w14:paraId="7E72270C"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(30.0%)</w:t>
            </w:r>
          </w:p>
        </w:tc>
        <w:tc>
          <w:tcPr>
            <w:tcW w:w="510" w:type="pct"/>
            <w:noWrap/>
            <w:vAlign w:val="bottom"/>
            <w:hideMark/>
          </w:tcPr>
          <w:p w14:paraId="7C50F6F5"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616" w:type="pct"/>
            <w:noWrap/>
            <w:vAlign w:val="bottom"/>
            <w:hideMark/>
          </w:tcPr>
          <w:p w14:paraId="491F2218"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5 (50.0%)</w:t>
            </w:r>
          </w:p>
        </w:tc>
        <w:tc>
          <w:tcPr>
            <w:tcW w:w="747" w:type="pct"/>
            <w:noWrap/>
            <w:vAlign w:val="bottom"/>
            <w:hideMark/>
          </w:tcPr>
          <w:p w14:paraId="4A6BCDC2"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(30.0%)</w:t>
            </w:r>
          </w:p>
        </w:tc>
        <w:tc>
          <w:tcPr>
            <w:tcW w:w="606" w:type="pct"/>
            <w:noWrap/>
            <w:vAlign w:val="bottom"/>
            <w:hideMark/>
          </w:tcPr>
          <w:p w14:paraId="24C1598E"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r>
      <w:tr w:rsidR="002F0D6F" w:rsidRPr="00DE3480" w14:paraId="40F2011C"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04B9F5A4" w14:textId="77777777" w:rsidR="002F0D6F" w:rsidRPr="00DE3480" w:rsidRDefault="002F0D6F" w:rsidP="00D4797E">
            <w:pPr>
              <w:rPr>
                <w:rFonts w:ascii="Calibri" w:hAnsi="Calibri" w:cs="Calibri"/>
                <w:caps w:val="0"/>
                <w:sz w:val="18"/>
                <w:szCs w:val="18"/>
                <w:lang w:val="en-US"/>
              </w:rPr>
            </w:pPr>
            <w:r w:rsidRPr="003D04E7">
              <w:rPr>
                <w:rFonts w:ascii="Calibri" w:hAnsi="Calibri" w:cs="Calibri"/>
                <w:caps w:val="0"/>
                <w:sz w:val="18"/>
                <w:szCs w:val="18"/>
                <w:lang w:val="en-US"/>
              </w:rPr>
              <w:t>Systemic Therapy</w:t>
            </w:r>
            <w:r>
              <w:rPr>
                <w:rFonts w:ascii="Calibri" w:hAnsi="Calibri" w:cs="Calibri"/>
                <w:caps w:val="0"/>
                <w:sz w:val="18"/>
                <w:szCs w:val="18"/>
                <w:lang w:val="en-US"/>
              </w:rPr>
              <w:t>,</w:t>
            </w:r>
            <w:r w:rsidRPr="003D04E7">
              <w:rPr>
                <w:rFonts w:ascii="Calibri" w:hAnsi="Calibri" w:cs="Calibri"/>
                <w:caps w:val="0"/>
                <w:sz w:val="18"/>
                <w:szCs w:val="18"/>
                <w:lang w:val="en-US"/>
              </w:rPr>
              <w:t xml:space="preserve">  N (%)</w:t>
            </w:r>
          </w:p>
        </w:tc>
        <w:tc>
          <w:tcPr>
            <w:tcW w:w="570" w:type="pct"/>
            <w:noWrap/>
            <w:vAlign w:val="bottom"/>
            <w:hideMark/>
          </w:tcPr>
          <w:p w14:paraId="6D114E58"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29 (29.0%)</w:t>
            </w:r>
          </w:p>
        </w:tc>
        <w:tc>
          <w:tcPr>
            <w:tcW w:w="656" w:type="pct"/>
            <w:noWrap/>
            <w:vAlign w:val="bottom"/>
            <w:hideMark/>
          </w:tcPr>
          <w:p w14:paraId="4BF787E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6 (30.0%)</w:t>
            </w:r>
          </w:p>
        </w:tc>
        <w:tc>
          <w:tcPr>
            <w:tcW w:w="510" w:type="pct"/>
            <w:noWrap/>
            <w:vAlign w:val="bottom"/>
            <w:hideMark/>
          </w:tcPr>
          <w:p w14:paraId="722534D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(20.0%)</w:t>
            </w:r>
          </w:p>
        </w:tc>
        <w:tc>
          <w:tcPr>
            <w:tcW w:w="616" w:type="pct"/>
            <w:noWrap/>
            <w:vAlign w:val="bottom"/>
            <w:hideMark/>
          </w:tcPr>
          <w:p w14:paraId="1868A4A6"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7 (35.0%)</w:t>
            </w:r>
          </w:p>
        </w:tc>
        <w:tc>
          <w:tcPr>
            <w:tcW w:w="747" w:type="pct"/>
            <w:noWrap/>
            <w:vAlign w:val="bottom"/>
            <w:hideMark/>
          </w:tcPr>
          <w:p w14:paraId="0181430F"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7 (35.0%)</w:t>
            </w:r>
          </w:p>
        </w:tc>
        <w:tc>
          <w:tcPr>
            <w:tcW w:w="606" w:type="pct"/>
            <w:noWrap/>
            <w:vAlign w:val="bottom"/>
            <w:hideMark/>
          </w:tcPr>
          <w:p w14:paraId="56F64641"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5 (25.0%)</w:t>
            </w:r>
          </w:p>
        </w:tc>
      </w:tr>
      <w:tr w:rsidR="002F0D6F" w:rsidRPr="00DE3480" w14:paraId="43805B57"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1F2157C8"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5D314781"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11 (22.0%)</w:t>
            </w:r>
          </w:p>
        </w:tc>
        <w:tc>
          <w:tcPr>
            <w:tcW w:w="656" w:type="pct"/>
            <w:noWrap/>
            <w:vAlign w:val="bottom"/>
            <w:hideMark/>
          </w:tcPr>
          <w:p w14:paraId="4691146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(20.0%)</w:t>
            </w:r>
          </w:p>
        </w:tc>
        <w:tc>
          <w:tcPr>
            <w:tcW w:w="510" w:type="pct"/>
            <w:noWrap/>
            <w:vAlign w:val="bottom"/>
            <w:hideMark/>
          </w:tcPr>
          <w:p w14:paraId="46C79206"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7139C046"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(30.0%)</w:t>
            </w:r>
          </w:p>
        </w:tc>
        <w:tc>
          <w:tcPr>
            <w:tcW w:w="747" w:type="pct"/>
            <w:noWrap/>
            <w:vAlign w:val="bottom"/>
            <w:hideMark/>
          </w:tcPr>
          <w:p w14:paraId="4F92444D"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c>
          <w:tcPr>
            <w:tcW w:w="606" w:type="pct"/>
            <w:noWrap/>
            <w:vAlign w:val="bottom"/>
            <w:hideMark/>
          </w:tcPr>
          <w:p w14:paraId="39531604"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(20.0%)</w:t>
            </w:r>
          </w:p>
        </w:tc>
      </w:tr>
      <w:tr w:rsidR="002F0D6F" w:rsidRPr="00DE3480" w14:paraId="5DCA2132"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2E3CE1D0"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70AFADCB"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18 (36.0%)</w:t>
            </w:r>
          </w:p>
        </w:tc>
        <w:tc>
          <w:tcPr>
            <w:tcW w:w="656" w:type="pct"/>
            <w:noWrap/>
            <w:vAlign w:val="bottom"/>
            <w:hideMark/>
          </w:tcPr>
          <w:p w14:paraId="1EAB3EA8"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c>
          <w:tcPr>
            <w:tcW w:w="510" w:type="pct"/>
            <w:noWrap/>
            <w:vAlign w:val="bottom"/>
            <w:hideMark/>
          </w:tcPr>
          <w:p w14:paraId="2A8F7AE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c>
          <w:tcPr>
            <w:tcW w:w="616" w:type="pct"/>
            <w:noWrap/>
            <w:vAlign w:val="bottom"/>
            <w:hideMark/>
          </w:tcPr>
          <w:p w14:paraId="5D6A37B8"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4 (40.0%)</w:t>
            </w:r>
          </w:p>
        </w:tc>
        <w:tc>
          <w:tcPr>
            <w:tcW w:w="747" w:type="pct"/>
            <w:noWrap/>
            <w:vAlign w:val="bottom"/>
            <w:hideMark/>
          </w:tcPr>
          <w:p w14:paraId="4EE88534"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(30.0%)</w:t>
            </w:r>
          </w:p>
        </w:tc>
        <w:tc>
          <w:tcPr>
            <w:tcW w:w="606" w:type="pct"/>
            <w:noWrap/>
            <w:vAlign w:val="bottom"/>
            <w:hideMark/>
          </w:tcPr>
          <w:p w14:paraId="494B034B"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(30.0%)</w:t>
            </w:r>
          </w:p>
        </w:tc>
      </w:tr>
      <w:tr w:rsidR="002F0D6F" w:rsidRPr="00DE3480" w14:paraId="43E584FF"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2E6869E9" w14:textId="77777777" w:rsidR="002F0D6F" w:rsidRPr="00DE3480" w:rsidRDefault="002F0D6F" w:rsidP="00D4797E">
            <w:pPr>
              <w:rPr>
                <w:rFonts w:ascii="Calibri" w:hAnsi="Calibri" w:cs="Calibri"/>
                <w:caps w:val="0"/>
                <w:sz w:val="18"/>
                <w:szCs w:val="18"/>
                <w:lang w:val="en-US"/>
              </w:rPr>
            </w:pPr>
            <w:r w:rsidRPr="00DE3480">
              <w:rPr>
                <w:rFonts w:ascii="Calibri" w:hAnsi="Calibri" w:cs="Calibri"/>
                <w:caps w:val="0"/>
                <w:sz w:val="18"/>
                <w:szCs w:val="18"/>
                <w:lang w:val="en-US"/>
              </w:rPr>
              <w:t>Lo</w:t>
            </w:r>
            <w:r>
              <w:rPr>
                <w:rFonts w:ascii="Calibri" w:hAnsi="Calibri" w:cs="Calibri"/>
                <w:caps w:val="0"/>
                <w:sz w:val="18"/>
                <w:szCs w:val="18"/>
                <w:lang w:val="en-US"/>
              </w:rPr>
              <w:t>c</w:t>
            </w:r>
            <w:r w:rsidRPr="00DE3480">
              <w:rPr>
                <w:rFonts w:ascii="Calibri" w:hAnsi="Calibri" w:cs="Calibri"/>
                <w:caps w:val="0"/>
                <w:sz w:val="18"/>
                <w:szCs w:val="18"/>
                <w:lang w:val="en-US"/>
              </w:rPr>
              <w:t>al Therap</w:t>
            </w:r>
            <w:r>
              <w:rPr>
                <w:rFonts w:ascii="Calibri" w:hAnsi="Calibri" w:cs="Calibri"/>
                <w:caps w:val="0"/>
                <w:sz w:val="18"/>
                <w:szCs w:val="18"/>
                <w:lang w:val="en-US"/>
              </w:rPr>
              <w:t>y</w:t>
            </w:r>
            <w:r w:rsidRPr="00DE3480">
              <w:rPr>
                <w:rFonts w:ascii="Calibri" w:hAnsi="Calibri" w:cs="Calibri"/>
                <w:caps w:val="0"/>
                <w:sz w:val="18"/>
                <w:szCs w:val="18"/>
                <w:lang w:val="en-US"/>
              </w:rPr>
              <w:t xml:space="preserve">  N (%)</w:t>
            </w:r>
          </w:p>
        </w:tc>
        <w:tc>
          <w:tcPr>
            <w:tcW w:w="570" w:type="pct"/>
            <w:noWrap/>
            <w:vAlign w:val="bottom"/>
            <w:hideMark/>
          </w:tcPr>
          <w:p w14:paraId="76B3D4F3"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8 (8.0%)</w:t>
            </w:r>
          </w:p>
        </w:tc>
        <w:tc>
          <w:tcPr>
            <w:tcW w:w="656" w:type="pct"/>
            <w:noWrap/>
            <w:vAlign w:val="bottom"/>
            <w:hideMark/>
          </w:tcPr>
          <w:p w14:paraId="6BFD6F2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c>
          <w:tcPr>
            <w:tcW w:w="510" w:type="pct"/>
            <w:noWrap/>
            <w:vAlign w:val="bottom"/>
            <w:hideMark/>
          </w:tcPr>
          <w:p w14:paraId="749E153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6F9FD389"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c>
          <w:tcPr>
            <w:tcW w:w="747" w:type="pct"/>
            <w:noWrap/>
            <w:vAlign w:val="bottom"/>
            <w:hideMark/>
          </w:tcPr>
          <w:p w14:paraId="61832DC5"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5 (25.0%)</w:t>
            </w:r>
          </w:p>
        </w:tc>
        <w:tc>
          <w:tcPr>
            <w:tcW w:w="606" w:type="pct"/>
            <w:noWrap/>
            <w:vAlign w:val="bottom"/>
            <w:hideMark/>
          </w:tcPr>
          <w:p w14:paraId="007FDA4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(5.0%)</w:t>
            </w:r>
          </w:p>
        </w:tc>
      </w:tr>
      <w:tr w:rsidR="002F0D6F" w:rsidRPr="00DE3480" w14:paraId="03EFDDD9" w14:textId="77777777" w:rsidTr="002F0D6F">
        <w:trPr>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572C151C"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FP N (%)</w:t>
            </w:r>
          </w:p>
        </w:tc>
        <w:tc>
          <w:tcPr>
            <w:tcW w:w="570" w:type="pct"/>
            <w:noWrap/>
            <w:vAlign w:val="bottom"/>
            <w:hideMark/>
          </w:tcPr>
          <w:p w14:paraId="5132BCBF"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(6.0%)</w:t>
            </w:r>
          </w:p>
        </w:tc>
        <w:tc>
          <w:tcPr>
            <w:tcW w:w="656" w:type="pct"/>
            <w:noWrap/>
            <w:vAlign w:val="bottom"/>
            <w:hideMark/>
          </w:tcPr>
          <w:p w14:paraId="227FC29B"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510" w:type="pct"/>
            <w:noWrap/>
            <w:vAlign w:val="bottom"/>
            <w:hideMark/>
          </w:tcPr>
          <w:p w14:paraId="1A59784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7567BF3D"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747" w:type="pct"/>
            <w:noWrap/>
            <w:vAlign w:val="bottom"/>
            <w:hideMark/>
          </w:tcPr>
          <w:p w14:paraId="28206EA3"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2 (20.0%)</w:t>
            </w:r>
          </w:p>
        </w:tc>
        <w:tc>
          <w:tcPr>
            <w:tcW w:w="606" w:type="pct"/>
            <w:noWrap/>
            <w:vAlign w:val="bottom"/>
            <w:hideMark/>
          </w:tcPr>
          <w:p w14:paraId="7F413735" w14:textId="77777777" w:rsidR="002F0D6F" w:rsidRPr="00DE3480" w:rsidRDefault="002F0D6F" w:rsidP="00D4797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r>
      <w:tr w:rsidR="002F0D6F" w:rsidRPr="00DE3480" w14:paraId="2860E72C" w14:textId="77777777" w:rsidTr="002F0D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5" w:type="pct"/>
            <w:noWrap/>
            <w:hideMark/>
          </w:tcPr>
          <w:p w14:paraId="241E8F65" w14:textId="77777777" w:rsidR="002F0D6F" w:rsidRPr="00DE3480" w:rsidRDefault="002F0D6F" w:rsidP="00D4797E">
            <w:pPr>
              <w:rPr>
                <w:rFonts w:ascii="Calibri" w:hAnsi="Calibri" w:cs="Calibri"/>
                <w:b w:val="0"/>
                <w:bCs w:val="0"/>
                <w:caps w:val="0"/>
                <w:sz w:val="18"/>
                <w:szCs w:val="18"/>
                <w:lang w:val="en-US"/>
              </w:rPr>
            </w:pPr>
            <w:r w:rsidRPr="00C60D70">
              <w:rPr>
                <w:rFonts w:ascii="Calibri" w:hAnsi="Calibri" w:cs="Calibri"/>
                <w:b w:val="0"/>
                <w:bCs w:val="0"/>
                <w:caps w:val="0"/>
                <w:sz w:val="18"/>
                <w:szCs w:val="18"/>
                <w:lang w:val="en-US"/>
              </w:rPr>
              <w:t xml:space="preserve">- </w:t>
            </w:r>
            <w:r>
              <w:rPr>
                <w:rFonts w:ascii="Calibri" w:hAnsi="Calibri" w:cs="Calibri"/>
                <w:b w:val="0"/>
                <w:bCs w:val="0"/>
                <w:caps w:val="0"/>
                <w:sz w:val="18"/>
                <w:szCs w:val="18"/>
                <w:lang w:val="en-US"/>
              </w:rPr>
              <w:t>FOLLOW-UP</w:t>
            </w:r>
            <w:r w:rsidRPr="00C60D70">
              <w:rPr>
                <w:rFonts w:ascii="Calibri" w:hAnsi="Calibri" w:cs="Calibri"/>
                <w:b w:val="0"/>
                <w:bCs w:val="0"/>
                <w:caps w:val="0"/>
                <w:sz w:val="18"/>
                <w:szCs w:val="18"/>
                <w:lang w:val="en-US"/>
              </w:rPr>
              <w:t xml:space="preserve"> N (%)</w:t>
            </w:r>
          </w:p>
        </w:tc>
        <w:tc>
          <w:tcPr>
            <w:tcW w:w="570" w:type="pct"/>
            <w:noWrap/>
            <w:vAlign w:val="bottom"/>
            <w:hideMark/>
          </w:tcPr>
          <w:p w14:paraId="436FED0F"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5 (10.0%)</w:t>
            </w:r>
          </w:p>
        </w:tc>
        <w:tc>
          <w:tcPr>
            <w:tcW w:w="656" w:type="pct"/>
            <w:noWrap/>
            <w:vAlign w:val="bottom"/>
            <w:hideMark/>
          </w:tcPr>
          <w:p w14:paraId="37E62A59"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510" w:type="pct"/>
            <w:noWrap/>
            <w:vAlign w:val="bottom"/>
            <w:hideMark/>
          </w:tcPr>
          <w:p w14:paraId="13F36044"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c>
          <w:tcPr>
            <w:tcW w:w="616" w:type="pct"/>
            <w:noWrap/>
            <w:vAlign w:val="bottom"/>
            <w:hideMark/>
          </w:tcPr>
          <w:p w14:paraId="7AC0D290"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1 (10.0%)</w:t>
            </w:r>
          </w:p>
        </w:tc>
        <w:tc>
          <w:tcPr>
            <w:tcW w:w="747" w:type="pct"/>
            <w:noWrap/>
            <w:vAlign w:val="bottom"/>
            <w:hideMark/>
          </w:tcPr>
          <w:p w14:paraId="525AD18D"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3 (30.0%)</w:t>
            </w:r>
          </w:p>
        </w:tc>
        <w:tc>
          <w:tcPr>
            <w:tcW w:w="606" w:type="pct"/>
            <w:noWrap/>
            <w:vAlign w:val="bottom"/>
            <w:hideMark/>
          </w:tcPr>
          <w:p w14:paraId="0125F627" w14:textId="77777777" w:rsidR="002F0D6F" w:rsidRPr="00DE3480" w:rsidRDefault="002F0D6F" w:rsidP="00D4797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C60D70">
              <w:rPr>
                <w:rFonts w:ascii="Calibri" w:hAnsi="Calibri" w:cs="Calibri"/>
                <w:sz w:val="18"/>
                <w:szCs w:val="18"/>
                <w:lang w:val="en-US"/>
              </w:rPr>
              <w:t>-</w:t>
            </w:r>
          </w:p>
        </w:tc>
      </w:tr>
    </w:tbl>
    <w:p w14:paraId="289154E2" w14:textId="77777777" w:rsidR="002F0D6F" w:rsidRDefault="002F0D6F" w:rsidP="002F0D6F">
      <w:pPr>
        <w:rPr>
          <w:lang w:val="en-US"/>
        </w:rPr>
      </w:pPr>
    </w:p>
    <w:p w14:paraId="6A723588" w14:textId="629B7F3F" w:rsidR="002F0D6F" w:rsidRDefault="001D3E3A" w:rsidP="002F0D6F">
      <w:pPr>
        <w:rPr>
          <w:rFonts w:ascii="Calibri" w:hAnsi="Calibri" w:cs="Calibri"/>
          <w:i/>
          <w:iCs/>
          <w:lang w:val="en-US"/>
        </w:rPr>
      </w:pPr>
      <w:r>
        <w:rPr>
          <w:rFonts w:ascii="Calibri" w:hAnsi="Calibri" w:cs="Calibri"/>
          <w:b/>
          <w:bCs/>
          <w:lang w:val="en-US"/>
        </w:rPr>
        <w:t>Supplementary Table S</w:t>
      </w:r>
      <w:r w:rsidR="002F0D6F">
        <w:rPr>
          <w:rFonts w:ascii="Calibri" w:hAnsi="Calibri" w:cs="Calibri"/>
          <w:b/>
          <w:bCs/>
          <w:lang w:val="en-US"/>
        </w:rPr>
        <w:t>1</w:t>
      </w:r>
      <w:r w:rsidR="002F0D6F" w:rsidRPr="00CA562D">
        <w:rPr>
          <w:rFonts w:ascii="Calibri" w:hAnsi="Calibri" w:cs="Calibri"/>
          <w:b/>
          <w:bCs/>
          <w:lang w:val="en-US"/>
        </w:rPr>
        <w:t>.</w:t>
      </w:r>
      <w:r w:rsidR="002F0D6F" w:rsidRPr="00CA562D">
        <w:rPr>
          <w:rFonts w:ascii="Calibri" w:hAnsi="Calibri" w:cs="Calibri"/>
          <w:lang w:val="en-US"/>
        </w:rPr>
        <w:t xml:space="preserve"> </w:t>
      </w:r>
      <w:r w:rsidR="002F0D6F" w:rsidRPr="00BA7E09">
        <w:rPr>
          <w:rFonts w:ascii="Calibri" w:hAnsi="Calibri" w:cs="Calibri"/>
          <w:i/>
          <w:iCs/>
          <w:lang w:val="en-US"/>
        </w:rPr>
        <w:t>Patient demographics, baseline clinical characteristics, and tumor board treatment recommendations across tumor subgroups. Values are reported as median (interquartile range) for continuous variables and number (percentage) for categorical variables. Subgroups include patients with esophageal, gastric, pancreatic, hepatobiliary, and colorectal cancers (N = 20 per group).</w:t>
      </w:r>
      <w:r w:rsidR="002F0D6F">
        <w:rPr>
          <w:rFonts w:ascii="Calibri" w:hAnsi="Calibri" w:cs="Calibri"/>
          <w:i/>
          <w:iCs/>
          <w:lang w:val="en-US"/>
        </w:rPr>
        <w:t xml:space="preserve"> </w:t>
      </w:r>
      <w:r w:rsidR="002F0D6F" w:rsidRPr="00BA7E09">
        <w:rPr>
          <w:rFonts w:ascii="Calibri" w:hAnsi="Calibri" w:cs="Calibri"/>
          <w:i/>
          <w:iCs/>
          <w:lang w:val="en-US"/>
        </w:rPr>
        <w:t>Abbreviations</w:t>
      </w:r>
      <w:r w:rsidR="002F0D6F">
        <w:rPr>
          <w:rFonts w:ascii="Calibri" w:hAnsi="Calibri" w:cs="Calibri"/>
          <w:i/>
          <w:iCs/>
          <w:lang w:val="en-US"/>
        </w:rPr>
        <w:t xml:space="preserve">: </w:t>
      </w:r>
      <w:r w:rsidR="002F0D6F" w:rsidRPr="00BA7E09">
        <w:rPr>
          <w:rFonts w:ascii="Calibri" w:hAnsi="Calibri" w:cs="Calibri"/>
          <w:i/>
          <w:iCs/>
          <w:lang w:val="en-US"/>
        </w:rPr>
        <w:t>FP = First Presentation</w:t>
      </w:r>
      <w:r w:rsidR="002F0D6F">
        <w:rPr>
          <w:rFonts w:ascii="Calibri" w:hAnsi="Calibri" w:cs="Calibri"/>
          <w:i/>
          <w:iCs/>
          <w:lang w:val="en-US"/>
        </w:rPr>
        <w:t xml:space="preserve">; </w:t>
      </w:r>
      <w:r w:rsidR="002F0D6F" w:rsidRPr="00BA7E09">
        <w:rPr>
          <w:rFonts w:ascii="Calibri" w:hAnsi="Calibri" w:cs="Calibri"/>
          <w:i/>
          <w:iCs/>
          <w:lang w:val="en-US"/>
        </w:rPr>
        <w:t>Ca = Cancer</w:t>
      </w:r>
      <w:r w:rsidR="002F0D6F">
        <w:rPr>
          <w:rFonts w:ascii="Calibri" w:hAnsi="Calibri" w:cs="Calibri"/>
          <w:i/>
          <w:iCs/>
          <w:lang w:val="en-US"/>
        </w:rPr>
        <w:t>, MDT = Multidisciplinary Tumorboard</w:t>
      </w:r>
    </w:p>
    <w:p w14:paraId="314C2B93" w14:textId="77777777" w:rsidR="00FE01DE" w:rsidRDefault="00FE01DE" w:rsidP="002F0D6F">
      <w:pPr>
        <w:rPr>
          <w:rFonts w:ascii="Calibri" w:hAnsi="Calibri" w:cs="Calibri"/>
          <w:i/>
          <w:iCs/>
          <w:lang w:val="en-US"/>
        </w:rPr>
      </w:pPr>
    </w:p>
    <w:p w14:paraId="2AA8F134" w14:textId="77777777" w:rsidR="00FE01DE" w:rsidRPr="002762DE" w:rsidRDefault="00FE01DE" w:rsidP="002F0D6F">
      <w:pPr>
        <w:rPr>
          <w:rFonts w:ascii="Calibri" w:hAnsi="Calibri" w:cs="Calibri"/>
          <w:i/>
          <w:iCs/>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8"/>
        <w:gridCol w:w="1157"/>
        <w:gridCol w:w="1593"/>
        <w:gridCol w:w="1188"/>
      </w:tblGrid>
      <w:tr w:rsidR="00FE01DE" w:rsidRPr="00FE01DE" w14:paraId="553DE0DF" w14:textId="77777777" w:rsidTr="00FE01DE">
        <w:trPr>
          <w:tblHeader/>
          <w:tblCellSpacing w:w="15" w:type="dxa"/>
        </w:trPr>
        <w:tc>
          <w:tcPr>
            <w:tcW w:w="0" w:type="auto"/>
            <w:vAlign w:val="center"/>
            <w:hideMark/>
          </w:tcPr>
          <w:p w14:paraId="52EF8E26" w14:textId="77777777" w:rsidR="00FE01DE" w:rsidRPr="00FE01DE" w:rsidRDefault="00FE01DE" w:rsidP="00FE01DE">
            <w:pPr>
              <w:rPr>
                <w:b/>
                <w:bCs/>
              </w:rPr>
            </w:pPr>
            <w:r w:rsidRPr="00FE01DE">
              <w:rPr>
                <w:b/>
                <w:bCs/>
              </w:rPr>
              <w:lastRenderedPageBreak/>
              <w:t>Configuration</w:t>
            </w:r>
          </w:p>
        </w:tc>
        <w:tc>
          <w:tcPr>
            <w:tcW w:w="0" w:type="auto"/>
            <w:vAlign w:val="center"/>
            <w:hideMark/>
          </w:tcPr>
          <w:p w14:paraId="4B2D1D99" w14:textId="77777777" w:rsidR="00FE01DE" w:rsidRPr="00FE01DE" w:rsidRDefault="00FE01DE" w:rsidP="00FE01DE">
            <w:pPr>
              <w:rPr>
                <w:b/>
                <w:bCs/>
              </w:rPr>
            </w:pPr>
            <w:r w:rsidRPr="00FE01DE">
              <w:rPr>
                <w:b/>
                <w:bCs/>
              </w:rPr>
              <w:t>Model</w:t>
            </w:r>
          </w:p>
        </w:tc>
        <w:tc>
          <w:tcPr>
            <w:tcW w:w="0" w:type="auto"/>
            <w:vAlign w:val="center"/>
            <w:hideMark/>
          </w:tcPr>
          <w:p w14:paraId="1CD54F99" w14:textId="77777777" w:rsidR="00FE01DE" w:rsidRPr="00FE01DE" w:rsidRDefault="00FE01DE" w:rsidP="00FE01DE">
            <w:pPr>
              <w:rPr>
                <w:b/>
                <w:bCs/>
              </w:rPr>
            </w:pPr>
            <w:r w:rsidRPr="00FE01DE">
              <w:rPr>
                <w:b/>
                <w:bCs/>
              </w:rPr>
              <w:t>Concordance (%)</w:t>
            </w:r>
          </w:p>
        </w:tc>
        <w:tc>
          <w:tcPr>
            <w:tcW w:w="0" w:type="auto"/>
            <w:vAlign w:val="center"/>
            <w:hideMark/>
          </w:tcPr>
          <w:p w14:paraId="3E5B7254" w14:textId="77777777" w:rsidR="00FE01DE" w:rsidRPr="00FE01DE" w:rsidRDefault="00FE01DE" w:rsidP="00FE01DE">
            <w:pPr>
              <w:rPr>
                <w:b/>
                <w:bCs/>
              </w:rPr>
            </w:pPr>
            <w:r w:rsidRPr="00FE01DE">
              <w:rPr>
                <w:b/>
                <w:bCs/>
              </w:rPr>
              <w:t>95% CI (%)</w:t>
            </w:r>
          </w:p>
        </w:tc>
      </w:tr>
      <w:tr w:rsidR="00FE01DE" w:rsidRPr="00FE01DE" w14:paraId="5394AC1C" w14:textId="77777777" w:rsidTr="00FE01DE">
        <w:trPr>
          <w:tblCellSpacing w:w="15" w:type="dxa"/>
        </w:trPr>
        <w:tc>
          <w:tcPr>
            <w:tcW w:w="0" w:type="auto"/>
            <w:vAlign w:val="center"/>
            <w:hideMark/>
          </w:tcPr>
          <w:p w14:paraId="41E8BB7B" w14:textId="77777777" w:rsidR="00FE01DE" w:rsidRPr="00FE01DE" w:rsidRDefault="00FE01DE" w:rsidP="00FE01DE">
            <w:r w:rsidRPr="00FE01DE">
              <w:t>No retrieval</w:t>
            </w:r>
          </w:p>
        </w:tc>
        <w:tc>
          <w:tcPr>
            <w:tcW w:w="0" w:type="auto"/>
            <w:vAlign w:val="center"/>
            <w:hideMark/>
          </w:tcPr>
          <w:p w14:paraId="186D29D0" w14:textId="77777777" w:rsidR="00FE01DE" w:rsidRPr="00FE01DE" w:rsidRDefault="00FE01DE" w:rsidP="00FE01DE">
            <w:r w:rsidRPr="00FE01DE">
              <w:t>GPT-4o-mini</w:t>
            </w:r>
          </w:p>
        </w:tc>
        <w:tc>
          <w:tcPr>
            <w:tcW w:w="0" w:type="auto"/>
            <w:vAlign w:val="center"/>
            <w:hideMark/>
          </w:tcPr>
          <w:p w14:paraId="2EE9D905" w14:textId="77777777" w:rsidR="00FE01DE" w:rsidRPr="00FE01DE" w:rsidRDefault="00FE01DE" w:rsidP="00FE01DE">
            <w:r w:rsidRPr="00FE01DE">
              <w:t>79</w:t>
            </w:r>
          </w:p>
        </w:tc>
        <w:tc>
          <w:tcPr>
            <w:tcW w:w="0" w:type="auto"/>
            <w:vAlign w:val="center"/>
            <w:hideMark/>
          </w:tcPr>
          <w:p w14:paraId="5C376118" w14:textId="77777777" w:rsidR="00FE01DE" w:rsidRPr="00FE01DE" w:rsidRDefault="00FE01DE" w:rsidP="00FE01DE">
            <w:r w:rsidRPr="00FE01DE">
              <w:t>70.02–85.83</w:t>
            </w:r>
          </w:p>
        </w:tc>
      </w:tr>
      <w:tr w:rsidR="00FE01DE" w:rsidRPr="00FE01DE" w14:paraId="18D887FA" w14:textId="77777777" w:rsidTr="00FE01DE">
        <w:trPr>
          <w:tblCellSpacing w:w="15" w:type="dxa"/>
        </w:trPr>
        <w:tc>
          <w:tcPr>
            <w:tcW w:w="0" w:type="auto"/>
            <w:vAlign w:val="center"/>
          </w:tcPr>
          <w:p w14:paraId="00DBBB6F" w14:textId="146092F8" w:rsidR="00FE01DE" w:rsidRPr="00FE01DE" w:rsidRDefault="00FE01DE" w:rsidP="00FE01DE">
            <w:r w:rsidRPr="00FE01DE">
              <w:t>No retrieval</w:t>
            </w:r>
          </w:p>
        </w:tc>
        <w:tc>
          <w:tcPr>
            <w:tcW w:w="0" w:type="auto"/>
            <w:vAlign w:val="center"/>
          </w:tcPr>
          <w:p w14:paraId="08B23EF6" w14:textId="57F2E34C" w:rsidR="00FE01DE" w:rsidRPr="00FE01DE" w:rsidRDefault="00FE01DE" w:rsidP="00FE01DE">
            <w:r w:rsidRPr="00FE01DE">
              <w:t>GPT-4o</w:t>
            </w:r>
          </w:p>
        </w:tc>
        <w:tc>
          <w:tcPr>
            <w:tcW w:w="0" w:type="auto"/>
            <w:vAlign w:val="center"/>
          </w:tcPr>
          <w:p w14:paraId="3926083C" w14:textId="1C06C516" w:rsidR="00FE01DE" w:rsidRPr="00FE01DE" w:rsidRDefault="00FE01DE" w:rsidP="00FE01DE">
            <w:r w:rsidRPr="00FE01DE">
              <w:t>85</w:t>
            </w:r>
          </w:p>
        </w:tc>
        <w:tc>
          <w:tcPr>
            <w:tcW w:w="0" w:type="auto"/>
            <w:vAlign w:val="center"/>
          </w:tcPr>
          <w:p w14:paraId="0316B2DD" w14:textId="4AC394BD" w:rsidR="00FE01DE" w:rsidRPr="00FE01DE" w:rsidRDefault="00FE01DE" w:rsidP="00FE01DE">
            <w:r w:rsidRPr="00FE01DE">
              <w:t>76.72–90.69</w:t>
            </w:r>
          </w:p>
        </w:tc>
      </w:tr>
      <w:tr w:rsidR="00FE01DE" w:rsidRPr="00FE01DE" w14:paraId="0EC17AC6" w14:textId="77777777" w:rsidTr="00FE01DE">
        <w:trPr>
          <w:tblCellSpacing w:w="15" w:type="dxa"/>
        </w:trPr>
        <w:tc>
          <w:tcPr>
            <w:tcW w:w="0" w:type="auto"/>
            <w:vAlign w:val="center"/>
            <w:hideMark/>
          </w:tcPr>
          <w:p w14:paraId="099B9893" w14:textId="77777777" w:rsidR="00FE01DE" w:rsidRPr="00FE01DE" w:rsidRDefault="00FE01DE" w:rsidP="00FE01DE">
            <w:r w:rsidRPr="00FE01DE">
              <w:t>Assistant with guidelines</w:t>
            </w:r>
          </w:p>
        </w:tc>
        <w:tc>
          <w:tcPr>
            <w:tcW w:w="0" w:type="auto"/>
            <w:vAlign w:val="center"/>
            <w:hideMark/>
          </w:tcPr>
          <w:p w14:paraId="3138F02F" w14:textId="77777777" w:rsidR="00FE01DE" w:rsidRPr="00FE01DE" w:rsidRDefault="00FE01DE" w:rsidP="00FE01DE">
            <w:r w:rsidRPr="00FE01DE">
              <w:t>GPT-4o-mini</w:t>
            </w:r>
          </w:p>
        </w:tc>
        <w:tc>
          <w:tcPr>
            <w:tcW w:w="0" w:type="auto"/>
            <w:vAlign w:val="center"/>
            <w:hideMark/>
          </w:tcPr>
          <w:p w14:paraId="7062F810" w14:textId="77777777" w:rsidR="00FE01DE" w:rsidRPr="00FE01DE" w:rsidRDefault="00FE01DE" w:rsidP="00FE01DE">
            <w:r w:rsidRPr="00FE01DE">
              <w:t>79</w:t>
            </w:r>
          </w:p>
        </w:tc>
        <w:tc>
          <w:tcPr>
            <w:tcW w:w="0" w:type="auto"/>
            <w:vAlign w:val="center"/>
            <w:hideMark/>
          </w:tcPr>
          <w:p w14:paraId="1FD37879" w14:textId="77777777" w:rsidR="00FE01DE" w:rsidRPr="00FE01DE" w:rsidRDefault="00FE01DE" w:rsidP="00FE01DE">
            <w:r w:rsidRPr="00FE01DE">
              <w:t>70.02–85.83</w:t>
            </w:r>
          </w:p>
        </w:tc>
      </w:tr>
      <w:tr w:rsidR="00FE01DE" w:rsidRPr="00FE01DE" w14:paraId="7A584E2F" w14:textId="77777777" w:rsidTr="00FE01DE">
        <w:trPr>
          <w:tblCellSpacing w:w="15" w:type="dxa"/>
        </w:trPr>
        <w:tc>
          <w:tcPr>
            <w:tcW w:w="0" w:type="auto"/>
            <w:vAlign w:val="center"/>
            <w:hideMark/>
          </w:tcPr>
          <w:p w14:paraId="2F8FB5FA" w14:textId="77777777" w:rsidR="00FE01DE" w:rsidRPr="00FE01DE" w:rsidRDefault="00FE01DE" w:rsidP="00FE01DE">
            <w:r w:rsidRPr="00FE01DE">
              <w:t>Assistant with guidelines</w:t>
            </w:r>
          </w:p>
        </w:tc>
        <w:tc>
          <w:tcPr>
            <w:tcW w:w="0" w:type="auto"/>
            <w:vAlign w:val="center"/>
            <w:hideMark/>
          </w:tcPr>
          <w:p w14:paraId="37450C91" w14:textId="77777777" w:rsidR="00FE01DE" w:rsidRPr="00FE01DE" w:rsidRDefault="00FE01DE" w:rsidP="00FE01DE">
            <w:r w:rsidRPr="00FE01DE">
              <w:t>GPT-4o</w:t>
            </w:r>
          </w:p>
        </w:tc>
        <w:tc>
          <w:tcPr>
            <w:tcW w:w="0" w:type="auto"/>
            <w:vAlign w:val="center"/>
            <w:hideMark/>
          </w:tcPr>
          <w:p w14:paraId="6EFFDADC" w14:textId="77777777" w:rsidR="00FE01DE" w:rsidRPr="00FE01DE" w:rsidRDefault="00FE01DE" w:rsidP="00FE01DE">
            <w:r w:rsidRPr="00FE01DE">
              <w:t>82</w:t>
            </w:r>
          </w:p>
        </w:tc>
        <w:tc>
          <w:tcPr>
            <w:tcW w:w="0" w:type="auto"/>
            <w:vAlign w:val="center"/>
            <w:hideMark/>
          </w:tcPr>
          <w:p w14:paraId="687C0EFF" w14:textId="77777777" w:rsidR="00FE01DE" w:rsidRPr="00FE01DE" w:rsidRDefault="00FE01DE" w:rsidP="00FE01DE">
            <w:r w:rsidRPr="00FE01DE">
              <w:t>73.33–88.30</w:t>
            </w:r>
          </w:p>
        </w:tc>
      </w:tr>
      <w:tr w:rsidR="00FE01DE" w:rsidRPr="00FE01DE" w14:paraId="61DBB05D" w14:textId="77777777" w:rsidTr="00FE01DE">
        <w:trPr>
          <w:tblCellSpacing w:w="15" w:type="dxa"/>
        </w:trPr>
        <w:tc>
          <w:tcPr>
            <w:tcW w:w="0" w:type="auto"/>
            <w:vAlign w:val="center"/>
            <w:hideMark/>
          </w:tcPr>
          <w:p w14:paraId="28BC6374" w14:textId="77777777" w:rsidR="00FE01DE" w:rsidRPr="00FE01DE" w:rsidRDefault="00FE01DE" w:rsidP="00FE01DE">
            <w:r w:rsidRPr="00FE01DE">
              <w:t>RAG w/ Full Corpora</w:t>
            </w:r>
          </w:p>
        </w:tc>
        <w:tc>
          <w:tcPr>
            <w:tcW w:w="0" w:type="auto"/>
            <w:vAlign w:val="center"/>
            <w:hideMark/>
          </w:tcPr>
          <w:p w14:paraId="5E400EB6" w14:textId="77777777" w:rsidR="00FE01DE" w:rsidRPr="00FE01DE" w:rsidRDefault="00FE01DE" w:rsidP="00FE01DE">
            <w:r w:rsidRPr="00FE01DE">
              <w:t>GPT-4o-mini</w:t>
            </w:r>
          </w:p>
        </w:tc>
        <w:tc>
          <w:tcPr>
            <w:tcW w:w="0" w:type="auto"/>
            <w:vAlign w:val="center"/>
            <w:hideMark/>
          </w:tcPr>
          <w:p w14:paraId="5A815773" w14:textId="77777777" w:rsidR="00FE01DE" w:rsidRPr="00FE01DE" w:rsidRDefault="00FE01DE" w:rsidP="00FE01DE">
            <w:r w:rsidRPr="00FE01DE">
              <w:t>82</w:t>
            </w:r>
          </w:p>
        </w:tc>
        <w:tc>
          <w:tcPr>
            <w:tcW w:w="0" w:type="auto"/>
            <w:vAlign w:val="center"/>
            <w:hideMark/>
          </w:tcPr>
          <w:p w14:paraId="2F04AFDE" w14:textId="77777777" w:rsidR="00FE01DE" w:rsidRPr="00FE01DE" w:rsidRDefault="00FE01DE" w:rsidP="00FE01DE">
            <w:r w:rsidRPr="00FE01DE">
              <w:t>73.33–88.30</w:t>
            </w:r>
          </w:p>
        </w:tc>
      </w:tr>
      <w:tr w:rsidR="00FE01DE" w:rsidRPr="00FE01DE" w14:paraId="6D0B5A05" w14:textId="77777777" w:rsidTr="00FE01DE">
        <w:trPr>
          <w:tblCellSpacing w:w="15" w:type="dxa"/>
        </w:trPr>
        <w:tc>
          <w:tcPr>
            <w:tcW w:w="0" w:type="auto"/>
            <w:vAlign w:val="center"/>
          </w:tcPr>
          <w:p w14:paraId="7AD5B9C3" w14:textId="038E4BC4" w:rsidR="00FE01DE" w:rsidRPr="00FE01DE" w:rsidRDefault="00FE01DE" w:rsidP="00FE01DE">
            <w:r w:rsidRPr="00FE01DE">
              <w:t>RAG w/ Full Corpora</w:t>
            </w:r>
          </w:p>
        </w:tc>
        <w:tc>
          <w:tcPr>
            <w:tcW w:w="0" w:type="auto"/>
            <w:vAlign w:val="center"/>
          </w:tcPr>
          <w:p w14:paraId="74446CC4" w14:textId="04FD5B6C" w:rsidR="00FE01DE" w:rsidRPr="00FE01DE" w:rsidRDefault="00FE01DE" w:rsidP="00FE01DE">
            <w:r w:rsidRPr="00FE01DE">
              <w:t>GPT-4o</w:t>
            </w:r>
          </w:p>
        </w:tc>
        <w:tc>
          <w:tcPr>
            <w:tcW w:w="0" w:type="auto"/>
            <w:vAlign w:val="center"/>
          </w:tcPr>
          <w:p w14:paraId="000D9005" w14:textId="06A90113" w:rsidR="00FE01DE" w:rsidRPr="00FE01DE" w:rsidRDefault="00FE01DE" w:rsidP="00FE01DE">
            <w:r w:rsidRPr="00FE01DE">
              <w:t>86</w:t>
            </w:r>
          </w:p>
        </w:tc>
        <w:tc>
          <w:tcPr>
            <w:tcW w:w="0" w:type="auto"/>
            <w:vAlign w:val="center"/>
          </w:tcPr>
          <w:p w14:paraId="235ACA30" w14:textId="1C9AEA48" w:rsidR="00FE01DE" w:rsidRPr="00FE01DE" w:rsidRDefault="00FE01DE" w:rsidP="00FE01DE">
            <w:r w:rsidRPr="00FE01DE">
              <w:t>77.86–91.47</w:t>
            </w:r>
          </w:p>
        </w:tc>
      </w:tr>
      <w:tr w:rsidR="00FE01DE" w:rsidRPr="00FE01DE" w14:paraId="6E0F2621" w14:textId="77777777" w:rsidTr="00FE01DE">
        <w:trPr>
          <w:tblCellSpacing w:w="15" w:type="dxa"/>
        </w:trPr>
        <w:tc>
          <w:tcPr>
            <w:tcW w:w="0" w:type="auto"/>
            <w:vAlign w:val="center"/>
            <w:hideMark/>
          </w:tcPr>
          <w:p w14:paraId="4409BC06" w14:textId="77777777" w:rsidR="00FE01DE" w:rsidRPr="00FE01DE" w:rsidRDefault="00FE01DE" w:rsidP="00FE01DE">
            <w:r w:rsidRPr="00FE01DE">
              <w:t>RAG w/ Selected Corpora</w:t>
            </w:r>
          </w:p>
        </w:tc>
        <w:tc>
          <w:tcPr>
            <w:tcW w:w="0" w:type="auto"/>
            <w:vAlign w:val="center"/>
            <w:hideMark/>
          </w:tcPr>
          <w:p w14:paraId="447EFCA9" w14:textId="77777777" w:rsidR="00FE01DE" w:rsidRPr="00FE01DE" w:rsidRDefault="00FE01DE" w:rsidP="00FE01DE">
            <w:r w:rsidRPr="00FE01DE">
              <w:t>GPT-4o-mini</w:t>
            </w:r>
          </w:p>
        </w:tc>
        <w:tc>
          <w:tcPr>
            <w:tcW w:w="0" w:type="auto"/>
            <w:vAlign w:val="center"/>
            <w:hideMark/>
          </w:tcPr>
          <w:p w14:paraId="56AFA800" w14:textId="77777777" w:rsidR="00FE01DE" w:rsidRPr="00FE01DE" w:rsidRDefault="00FE01DE" w:rsidP="00FE01DE">
            <w:r w:rsidRPr="00FE01DE">
              <w:t>84</w:t>
            </w:r>
          </w:p>
        </w:tc>
        <w:tc>
          <w:tcPr>
            <w:tcW w:w="0" w:type="auto"/>
            <w:vAlign w:val="center"/>
            <w:hideMark/>
          </w:tcPr>
          <w:p w14:paraId="2BCCE237" w14:textId="77777777" w:rsidR="00FE01DE" w:rsidRPr="00FE01DE" w:rsidRDefault="00FE01DE" w:rsidP="00FE01DE">
            <w:r w:rsidRPr="00FE01DE">
              <w:t>75.58–89.90</w:t>
            </w:r>
          </w:p>
        </w:tc>
      </w:tr>
      <w:tr w:rsidR="00FE01DE" w:rsidRPr="00FE01DE" w14:paraId="0107276C" w14:textId="77777777" w:rsidTr="00FE01DE">
        <w:trPr>
          <w:tblCellSpacing w:w="15" w:type="dxa"/>
        </w:trPr>
        <w:tc>
          <w:tcPr>
            <w:tcW w:w="0" w:type="auto"/>
            <w:vAlign w:val="center"/>
          </w:tcPr>
          <w:p w14:paraId="5636AB22" w14:textId="66A9BCA2" w:rsidR="00FE01DE" w:rsidRPr="00FE01DE" w:rsidRDefault="00FE01DE" w:rsidP="00FE01DE">
            <w:r w:rsidRPr="00FE01DE">
              <w:t>RAG w/ Selected Corpora</w:t>
            </w:r>
          </w:p>
        </w:tc>
        <w:tc>
          <w:tcPr>
            <w:tcW w:w="0" w:type="auto"/>
            <w:vAlign w:val="center"/>
          </w:tcPr>
          <w:p w14:paraId="0A502DF7" w14:textId="18B66F8A" w:rsidR="00FE01DE" w:rsidRPr="00FE01DE" w:rsidRDefault="00FE01DE" w:rsidP="00FE01DE">
            <w:r w:rsidRPr="00FE01DE">
              <w:t>GPT-4o</w:t>
            </w:r>
          </w:p>
        </w:tc>
        <w:tc>
          <w:tcPr>
            <w:tcW w:w="0" w:type="auto"/>
            <w:vAlign w:val="center"/>
          </w:tcPr>
          <w:p w14:paraId="410024D0" w14:textId="29E1CF0F" w:rsidR="00FE01DE" w:rsidRPr="00FE01DE" w:rsidRDefault="00FE01DE" w:rsidP="00FE01DE">
            <w:r w:rsidRPr="00FE01DE">
              <w:t>87</w:t>
            </w:r>
          </w:p>
        </w:tc>
        <w:tc>
          <w:tcPr>
            <w:tcW w:w="0" w:type="auto"/>
            <w:vAlign w:val="center"/>
          </w:tcPr>
          <w:p w14:paraId="3D910F5D" w14:textId="56D148B1" w:rsidR="00FE01DE" w:rsidRPr="00FE01DE" w:rsidRDefault="00FE01DE" w:rsidP="00FE01DE">
            <w:r w:rsidRPr="00FE01DE">
              <w:t>79.02–92.24</w:t>
            </w:r>
          </w:p>
        </w:tc>
      </w:tr>
      <w:tr w:rsidR="00FE01DE" w:rsidRPr="00FE01DE" w14:paraId="0C856CA2" w14:textId="77777777" w:rsidTr="00FE01DE">
        <w:trPr>
          <w:tblCellSpacing w:w="15" w:type="dxa"/>
        </w:trPr>
        <w:tc>
          <w:tcPr>
            <w:tcW w:w="0" w:type="auto"/>
            <w:vAlign w:val="center"/>
          </w:tcPr>
          <w:p w14:paraId="0A801C66" w14:textId="1E4B5171" w:rsidR="00FE01DE" w:rsidRPr="00FE01DE" w:rsidRDefault="00FE01DE" w:rsidP="00FE01DE">
            <w:r w:rsidRPr="00FE01DE">
              <w:t>rw-No retrieval</w:t>
            </w:r>
          </w:p>
        </w:tc>
        <w:tc>
          <w:tcPr>
            <w:tcW w:w="0" w:type="auto"/>
            <w:vAlign w:val="center"/>
          </w:tcPr>
          <w:p w14:paraId="6FCE3771" w14:textId="4A802E66" w:rsidR="00FE01DE" w:rsidRPr="00FE01DE" w:rsidRDefault="00FE01DE" w:rsidP="00FE01DE">
            <w:r w:rsidRPr="00FE01DE">
              <w:t>GPT-4o-mini</w:t>
            </w:r>
          </w:p>
        </w:tc>
        <w:tc>
          <w:tcPr>
            <w:tcW w:w="0" w:type="auto"/>
            <w:vAlign w:val="center"/>
          </w:tcPr>
          <w:p w14:paraId="5531CCD8" w14:textId="3280CA6F" w:rsidR="00FE01DE" w:rsidRPr="00FE01DE" w:rsidRDefault="00FE01DE" w:rsidP="00FE01DE">
            <w:r w:rsidRPr="00FE01DE">
              <w:t>87</w:t>
            </w:r>
          </w:p>
        </w:tc>
        <w:tc>
          <w:tcPr>
            <w:tcW w:w="0" w:type="auto"/>
            <w:vAlign w:val="center"/>
          </w:tcPr>
          <w:p w14:paraId="728C5428" w14:textId="11E2D3D4" w:rsidR="00FE01DE" w:rsidRPr="00FE01DE" w:rsidRDefault="00FE01DE" w:rsidP="00FE01DE">
            <w:r w:rsidRPr="00FE01DE">
              <w:t>79.02–92.24</w:t>
            </w:r>
          </w:p>
        </w:tc>
      </w:tr>
      <w:tr w:rsidR="00FE01DE" w:rsidRPr="00FE01DE" w14:paraId="0775C770" w14:textId="77777777" w:rsidTr="00FE01DE">
        <w:trPr>
          <w:tblCellSpacing w:w="15" w:type="dxa"/>
        </w:trPr>
        <w:tc>
          <w:tcPr>
            <w:tcW w:w="0" w:type="auto"/>
            <w:vAlign w:val="center"/>
          </w:tcPr>
          <w:p w14:paraId="75A53E1E" w14:textId="7EEF84F7" w:rsidR="00FE01DE" w:rsidRPr="00FE01DE" w:rsidRDefault="00FE01DE" w:rsidP="00FE01DE">
            <w:r w:rsidRPr="00FE01DE">
              <w:t>rw-No retrieval</w:t>
            </w:r>
          </w:p>
        </w:tc>
        <w:tc>
          <w:tcPr>
            <w:tcW w:w="0" w:type="auto"/>
            <w:vAlign w:val="center"/>
          </w:tcPr>
          <w:p w14:paraId="5F4CF8BC" w14:textId="45CD05F2" w:rsidR="00FE01DE" w:rsidRPr="00FE01DE" w:rsidRDefault="00FE01DE" w:rsidP="00FE01DE">
            <w:r w:rsidRPr="00FE01DE">
              <w:t>GPT-4o</w:t>
            </w:r>
          </w:p>
        </w:tc>
        <w:tc>
          <w:tcPr>
            <w:tcW w:w="0" w:type="auto"/>
            <w:vAlign w:val="center"/>
          </w:tcPr>
          <w:p w14:paraId="26EF3D9C" w14:textId="6569E576" w:rsidR="00FE01DE" w:rsidRPr="00FE01DE" w:rsidRDefault="00FE01DE" w:rsidP="00FE01DE">
            <w:r w:rsidRPr="00FE01DE">
              <w:t>87</w:t>
            </w:r>
          </w:p>
        </w:tc>
        <w:tc>
          <w:tcPr>
            <w:tcW w:w="0" w:type="auto"/>
            <w:vAlign w:val="center"/>
          </w:tcPr>
          <w:p w14:paraId="431B4012" w14:textId="2A94C3D3" w:rsidR="00FE01DE" w:rsidRPr="00FE01DE" w:rsidRDefault="00FE01DE" w:rsidP="00FE01DE">
            <w:r w:rsidRPr="00FE01DE">
              <w:t>79.02–92.24</w:t>
            </w:r>
          </w:p>
        </w:tc>
      </w:tr>
      <w:tr w:rsidR="00FE01DE" w:rsidRPr="00FE01DE" w14:paraId="524F3F37" w14:textId="77777777" w:rsidTr="00FE01DE">
        <w:trPr>
          <w:tblCellSpacing w:w="15" w:type="dxa"/>
        </w:trPr>
        <w:tc>
          <w:tcPr>
            <w:tcW w:w="0" w:type="auto"/>
            <w:vAlign w:val="center"/>
            <w:hideMark/>
          </w:tcPr>
          <w:p w14:paraId="5B6E4386" w14:textId="77777777" w:rsidR="00FE01DE" w:rsidRPr="00FE01DE" w:rsidRDefault="00FE01DE" w:rsidP="00FE01DE">
            <w:r w:rsidRPr="00FE01DE">
              <w:t>rw-Assistant with guidelines</w:t>
            </w:r>
          </w:p>
        </w:tc>
        <w:tc>
          <w:tcPr>
            <w:tcW w:w="0" w:type="auto"/>
            <w:vAlign w:val="center"/>
            <w:hideMark/>
          </w:tcPr>
          <w:p w14:paraId="30214B70" w14:textId="77777777" w:rsidR="00FE01DE" w:rsidRPr="00FE01DE" w:rsidRDefault="00FE01DE" w:rsidP="00FE01DE">
            <w:r w:rsidRPr="00FE01DE">
              <w:t>GPT-4o-mini</w:t>
            </w:r>
          </w:p>
        </w:tc>
        <w:tc>
          <w:tcPr>
            <w:tcW w:w="0" w:type="auto"/>
            <w:vAlign w:val="center"/>
            <w:hideMark/>
          </w:tcPr>
          <w:p w14:paraId="0857E6C6" w14:textId="77777777" w:rsidR="00FE01DE" w:rsidRPr="00FE01DE" w:rsidRDefault="00FE01DE" w:rsidP="00FE01DE">
            <w:r w:rsidRPr="00FE01DE">
              <w:t>80</w:t>
            </w:r>
          </w:p>
        </w:tc>
        <w:tc>
          <w:tcPr>
            <w:tcW w:w="0" w:type="auto"/>
            <w:vAlign w:val="center"/>
            <w:hideMark/>
          </w:tcPr>
          <w:p w14:paraId="2F3D00AA" w14:textId="77777777" w:rsidR="00FE01DE" w:rsidRPr="00FE01DE" w:rsidRDefault="00FE01DE" w:rsidP="00FE01DE">
            <w:r w:rsidRPr="00FE01DE">
              <w:t>71.12–86.66</w:t>
            </w:r>
          </w:p>
        </w:tc>
      </w:tr>
      <w:tr w:rsidR="00FE01DE" w:rsidRPr="00FE01DE" w14:paraId="10879F2D" w14:textId="77777777" w:rsidTr="00FE01DE">
        <w:trPr>
          <w:tblCellSpacing w:w="15" w:type="dxa"/>
        </w:trPr>
        <w:tc>
          <w:tcPr>
            <w:tcW w:w="0" w:type="auto"/>
            <w:vAlign w:val="center"/>
            <w:hideMark/>
          </w:tcPr>
          <w:p w14:paraId="4539096E" w14:textId="77777777" w:rsidR="00FE01DE" w:rsidRPr="00FE01DE" w:rsidRDefault="00FE01DE" w:rsidP="00FE01DE">
            <w:r w:rsidRPr="00FE01DE">
              <w:t>rw-Assistant with guidelines</w:t>
            </w:r>
          </w:p>
        </w:tc>
        <w:tc>
          <w:tcPr>
            <w:tcW w:w="0" w:type="auto"/>
            <w:vAlign w:val="center"/>
            <w:hideMark/>
          </w:tcPr>
          <w:p w14:paraId="382BA2BE" w14:textId="77777777" w:rsidR="00FE01DE" w:rsidRPr="00FE01DE" w:rsidRDefault="00FE01DE" w:rsidP="00FE01DE">
            <w:r w:rsidRPr="00FE01DE">
              <w:t>GPT-4o</w:t>
            </w:r>
          </w:p>
        </w:tc>
        <w:tc>
          <w:tcPr>
            <w:tcW w:w="0" w:type="auto"/>
            <w:vAlign w:val="center"/>
            <w:hideMark/>
          </w:tcPr>
          <w:p w14:paraId="7D0F2E6F" w14:textId="77777777" w:rsidR="00FE01DE" w:rsidRPr="00FE01DE" w:rsidRDefault="00FE01DE" w:rsidP="00FE01DE">
            <w:r w:rsidRPr="00FE01DE">
              <w:t>83</w:t>
            </w:r>
          </w:p>
        </w:tc>
        <w:tc>
          <w:tcPr>
            <w:tcW w:w="0" w:type="auto"/>
            <w:vAlign w:val="center"/>
            <w:hideMark/>
          </w:tcPr>
          <w:p w14:paraId="4A75493E" w14:textId="77777777" w:rsidR="00FE01DE" w:rsidRPr="00FE01DE" w:rsidRDefault="00FE01DE" w:rsidP="00FE01DE">
            <w:r w:rsidRPr="00FE01DE">
              <w:t>74.45–89.11</w:t>
            </w:r>
          </w:p>
        </w:tc>
      </w:tr>
      <w:tr w:rsidR="00FE01DE" w:rsidRPr="00FE01DE" w14:paraId="0F3680D4" w14:textId="77777777" w:rsidTr="00FE01DE">
        <w:trPr>
          <w:tblCellSpacing w:w="15" w:type="dxa"/>
        </w:trPr>
        <w:tc>
          <w:tcPr>
            <w:tcW w:w="0" w:type="auto"/>
            <w:vAlign w:val="center"/>
            <w:hideMark/>
          </w:tcPr>
          <w:p w14:paraId="3DF2380C" w14:textId="77777777" w:rsidR="00FE01DE" w:rsidRPr="00FE01DE" w:rsidRDefault="00FE01DE" w:rsidP="00FE01DE">
            <w:pPr>
              <w:rPr>
                <w:lang w:val="en-US"/>
              </w:rPr>
            </w:pPr>
            <w:r w:rsidRPr="00FE01DE">
              <w:rPr>
                <w:lang w:val="en-US"/>
              </w:rPr>
              <w:t>rw-RAG w/ Full Corpora</w:t>
            </w:r>
          </w:p>
        </w:tc>
        <w:tc>
          <w:tcPr>
            <w:tcW w:w="0" w:type="auto"/>
            <w:vAlign w:val="center"/>
            <w:hideMark/>
          </w:tcPr>
          <w:p w14:paraId="105CEEC4" w14:textId="77777777" w:rsidR="00FE01DE" w:rsidRPr="00FE01DE" w:rsidRDefault="00FE01DE" w:rsidP="00FE01DE">
            <w:r w:rsidRPr="00FE01DE">
              <w:t>GPT-4o-mini</w:t>
            </w:r>
          </w:p>
        </w:tc>
        <w:tc>
          <w:tcPr>
            <w:tcW w:w="0" w:type="auto"/>
            <w:vAlign w:val="center"/>
            <w:hideMark/>
          </w:tcPr>
          <w:p w14:paraId="584096D7" w14:textId="77777777" w:rsidR="00FE01DE" w:rsidRPr="00FE01DE" w:rsidRDefault="00FE01DE" w:rsidP="00FE01DE">
            <w:r w:rsidRPr="00FE01DE">
              <w:t>89</w:t>
            </w:r>
          </w:p>
        </w:tc>
        <w:tc>
          <w:tcPr>
            <w:tcW w:w="0" w:type="auto"/>
            <w:vAlign w:val="center"/>
            <w:hideMark/>
          </w:tcPr>
          <w:p w14:paraId="40E79471" w14:textId="77777777" w:rsidR="00FE01DE" w:rsidRPr="00FE01DE" w:rsidRDefault="00FE01DE" w:rsidP="00FE01DE">
            <w:r w:rsidRPr="00FE01DE">
              <w:t>81.37–93.75</w:t>
            </w:r>
          </w:p>
        </w:tc>
      </w:tr>
      <w:tr w:rsidR="00FE01DE" w:rsidRPr="00FE01DE" w14:paraId="20FBC04C" w14:textId="77777777" w:rsidTr="00FE01DE">
        <w:trPr>
          <w:tblCellSpacing w:w="15" w:type="dxa"/>
        </w:trPr>
        <w:tc>
          <w:tcPr>
            <w:tcW w:w="0" w:type="auto"/>
            <w:vAlign w:val="center"/>
          </w:tcPr>
          <w:p w14:paraId="38F90D52" w14:textId="2E3410C5" w:rsidR="00FE01DE" w:rsidRPr="00FE01DE" w:rsidRDefault="00FE01DE" w:rsidP="00FE01DE">
            <w:pPr>
              <w:rPr>
                <w:lang w:val="en-US"/>
              </w:rPr>
            </w:pPr>
            <w:r w:rsidRPr="00FE01DE">
              <w:rPr>
                <w:lang w:val="en-US"/>
              </w:rPr>
              <w:t>rw-RAG w/ Full Corpora</w:t>
            </w:r>
          </w:p>
        </w:tc>
        <w:tc>
          <w:tcPr>
            <w:tcW w:w="0" w:type="auto"/>
            <w:vAlign w:val="center"/>
          </w:tcPr>
          <w:p w14:paraId="4580E77E" w14:textId="1E742777" w:rsidR="00FE01DE" w:rsidRPr="00FE01DE" w:rsidRDefault="00FE01DE" w:rsidP="00FE01DE">
            <w:r w:rsidRPr="00FE01DE">
              <w:t>GPT-4o</w:t>
            </w:r>
          </w:p>
        </w:tc>
        <w:tc>
          <w:tcPr>
            <w:tcW w:w="0" w:type="auto"/>
            <w:vAlign w:val="center"/>
          </w:tcPr>
          <w:p w14:paraId="7D3DAB68" w14:textId="691AC829" w:rsidR="00FE01DE" w:rsidRPr="00FE01DE" w:rsidRDefault="00FE01DE" w:rsidP="00FE01DE">
            <w:r w:rsidRPr="00FE01DE">
              <w:t>92</w:t>
            </w:r>
          </w:p>
        </w:tc>
        <w:tc>
          <w:tcPr>
            <w:tcW w:w="0" w:type="auto"/>
            <w:vAlign w:val="center"/>
          </w:tcPr>
          <w:p w14:paraId="41E59E6E" w14:textId="437DB51F" w:rsidR="00FE01DE" w:rsidRPr="00FE01DE" w:rsidRDefault="00FE01DE" w:rsidP="00FE01DE">
            <w:r w:rsidRPr="00FE01DE">
              <w:t>85.00–95.89</w:t>
            </w:r>
          </w:p>
        </w:tc>
      </w:tr>
      <w:tr w:rsidR="00FE01DE" w:rsidRPr="00FE01DE" w14:paraId="5CE77611" w14:textId="77777777" w:rsidTr="00FE01DE">
        <w:trPr>
          <w:tblCellSpacing w:w="15" w:type="dxa"/>
        </w:trPr>
        <w:tc>
          <w:tcPr>
            <w:tcW w:w="0" w:type="auto"/>
            <w:vAlign w:val="center"/>
          </w:tcPr>
          <w:p w14:paraId="750CF162" w14:textId="7AFDBC25" w:rsidR="00FE01DE" w:rsidRPr="00FE01DE" w:rsidRDefault="00FE01DE" w:rsidP="00FE01DE">
            <w:pPr>
              <w:rPr>
                <w:lang w:val="en-US"/>
              </w:rPr>
            </w:pPr>
            <w:r w:rsidRPr="00FE01DE">
              <w:rPr>
                <w:lang w:val="en-US"/>
              </w:rPr>
              <w:t>rw-RAG w/ Selected Corpora</w:t>
            </w:r>
          </w:p>
        </w:tc>
        <w:tc>
          <w:tcPr>
            <w:tcW w:w="0" w:type="auto"/>
            <w:vAlign w:val="center"/>
          </w:tcPr>
          <w:p w14:paraId="0C952B46" w14:textId="7327BE51" w:rsidR="00FE01DE" w:rsidRPr="00FE01DE" w:rsidRDefault="00FE01DE" w:rsidP="00FE01DE">
            <w:r w:rsidRPr="00FE01DE">
              <w:t>GPT-4o-mini</w:t>
            </w:r>
          </w:p>
        </w:tc>
        <w:tc>
          <w:tcPr>
            <w:tcW w:w="0" w:type="auto"/>
            <w:vAlign w:val="center"/>
          </w:tcPr>
          <w:p w14:paraId="51A9DAD8" w14:textId="56BD1266" w:rsidR="00FE01DE" w:rsidRPr="00FE01DE" w:rsidRDefault="00FE01DE" w:rsidP="00FE01DE">
            <w:r w:rsidRPr="00FE01DE">
              <w:t>93</w:t>
            </w:r>
          </w:p>
        </w:tc>
        <w:tc>
          <w:tcPr>
            <w:tcW w:w="0" w:type="auto"/>
            <w:vAlign w:val="center"/>
          </w:tcPr>
          <w:p w14:paraId="7C3D7611" w14:textId="2E77BF54" w:rsidR="00FE01DE" w:rsidRPr="00FE01DE" w:rsidRDefault="00FE01DE" w:rsidP="00FE01DE">
            <w:r w:rsidRPr="00FE01DE">
              <w:t>86.25–96.57</w:t>
            </w:r>
          </w:p>
        </w:tc>
      </w:tr>
      <w:tr w:rsidR="00FE01DE" w:rsidRPr="00FE01DE" w14:paraId="29460922" w14:textId="77777777" w:rsidTr="00FE01DE">
        <w:trPr>
          <w:tblCellSpacing w:w="15" w:type="dxa"/>
        </w:trPr>
        <w:tc>
          <w:tcPr>
            <w:tcW w:w="0" w:type="auto"/>
            <w:vAlign w:val="center"/>
            <w:hideMark/>
          </w:tcPr>
          <w:p w14:paraId="1E4B96B9" w14:textId="77777777" w:rsidR="00FE01DE" w:rsidRPr="00FE01DE" w:rsidRDefault="00FE01DE" w:rsidP="00FE01DE">
            <w:pPr>
              <w:rPr>
                <w:lang w:val="en-US"/>
              </w:rPr>
            </w:pPr>
            <w:r w:rsidRPr="00FE01DE">
              <w:rPr>
                <w:lang w:val="en-US"/>
              </w:rPr>
              <w:t>rw-RAG w/ Selected Corpora</w:t>
            </w:r>
          </w:p>
        </w:tc>
        <w:tc>
          <w:tcPr>
            <w:tcW w:w="0" w:type="auto"/>
            <w:vAlign w:val="center"/>
            <w:hideMark/>
          </w:tcPr>
          <w:p w14:paraId="54E1F685" w14:textId="77777777" w:rsidR="00FE01DE" w:rsidRPr="00FE01DE" w:rsidRDefault="00FE01DE" w:rsidP="00FE01DE">
            <w:r w:rsidRPr="00FE01DE">
              <w:t>GPT-4o</w:t>
            </w:r>
          </w:p>
        </w:tc>
        <w:tc>
          <w:tcPr>
            <w:tcW w:w="0" w:type="auto"/>
            <w:vAlign w:val="center"/>
            <w:hideMark/>
          </w:tcPr>
          <w:p w14:paraId="7BBB38CF" w14:textId="77777777" w:rsidR="00FE01DE" w:rsidRPr="00FE01DE" w:rsidRDefault="00FE01DE" w:rsidP="00FE01DE">
            <w:r w:rsidRPr="00FE01DE">
              <w:t>95</w:t>
            </w:r>
          </w:p>
        </w:tc>
        <w:tc>
          <w:tcPr>
            <w:tcW w:w="0" w:type="auto"/>
            <w:vAlign w:val="center"/>
            <w:hideMark/>
          </w:tcPr>
          <w:p w14:paraId="587F5E00" w14:textId="77777777" w:rsidR="00FE01DE" w:rsidRPr="00FE01DE" w:rsidRDefault="00FE01DE" w:rsidP="00FE01DE">
            <w:r w:rsidRPr="00FE01DE">
              <w:t>88.82–97.85</w:t>
            </w:r>
          </w:p>
        </w:tc>
      </w:tr>
    </w:tbl>
    <w:p w14:paraId="08B148DC" w14:textId="5B2BD4DF" w:rsidR="002F0D6F" w:rsidRPr="00FE01DE" w:rsidRDefault="001D3E3A" w:rsidP="002F0D6F">
      <w:pPr>
        <w:rPr>
          <w:lang w:val="en-US"/>
        </w:rPr>
      </w:pPr>
      <w:r>
        <w:rPr>
          <w:b/>
          <w:bCs/>
          <w:lang w:val="en-US"/>
        </w:rPr>
        <w:t>Supplementary Table S</w:t>
      </w:r>
      <w:r w:rsidR="00FE01DE" w:rsidRPr="00FE01DE">
        <w:rPr>
          <w:b/>
          <w:bCs/>
          <w:lang w:val="en-US"/>
        </w:rPr>
        <w:t>2.</w:t>
      </w:r>
      <w:r w:rsidR="00FE01DE" w:rsidRPr="00FE01DE">
        <w:rPr>
          <w:lang w:val="en-US"/>
        </w:rPr>
        <w:t xml:space="preserve"> </w:t>
      </w:r>
      <w:r w:rsidR="00FE01DE" w:rsidRPr="00FE01DE">
        <w:rPr>
          <w:i/>
          <w:iCs/>
          <w:lang w:val="en-US"/>
        </w:rPr>
        <w:t xml:space="preserve">Concordance of LLM with tumor board </w:t>
      </w:r>
      <w:r w:rsidR="000E1955">
        <w:rPr>
          <w:i/>
          <w:iCs/>
          <w:lang w:val="en-US"/>
        </w:rPr>
        <w:t>recommendation</w:t>
      </w:r>
      <w:r w:rsidR="00FE01DE" w:rsidRPr="00FE01DE">
        <w:rPr>
          <w:i/>
          <w:iCs/>
          <w:lang w:val="en-US"/>
        </w:rPr>
        <w:t>s across experimental configurations (n = 100 cases per configuration)</w:t>
      </w:r>
      <w:r w:rsidR="00FE01DE">
        <w:rPr>
          <w:i/>
          <w:iCs/>
          <w:lang w:val="en-US"/>
        </w:rPr>
        <w:t xml:space="preserve">. </w:t>
      </w:r>
      <w:r w:rsidR="00FE01DE" w:rsidRPr="00971B34">
        <w:rPr>
          <w:i/>
          <w:iCs/>
          <w:lang w:val="en-US"/>
        </w:rPr>
        <w:t>RAG: retrieval-augmented generation, rw: rewritten input</w:t>
      </w:r>
      <w:r w:rsidR="00FE01DE">
        <w:rPr>
          <w:i/>
          <w:iCs/>
          <w:lang w:val="en-US"/>
        </w:rPr>
        <w:t xml:space="preserve">. </w:t>
      </w:r>
      <w:r w:rsidR="00FE01DE" w:rsidRPr="00FE01DE">
        <w:rPr>
          <w:i/>
          <w:iCs/>
          <w:lang w:val="en-US"/>
        </w:rPr>
        <w:t>95% confidence intervals were calculated using the Wilson method.</w:t>
      </w:r>
    </w:p>
    <w:p w14:paraId="79EB54DB" w14:textId="77777777" w:rsidR="002F0D6F" w:rsidRDefault="002F0D6F" w:rsidP="002F0D6F">
      <w:pPr>
        <w:rPr>
          <w:lang w:val="en-US"/>
        </w:rPr>
      </w:pPr>
    </w:p>
    <w:p w14:paraId="2BA900FD" w14:textId="77777777" w:rsidR="00A51127" w:rsidRDefault="00A51127" w:rsidP="002F0D6F">
      <w:pPr>
        <w:rPr>
          <w:lang w:val="en-US"/>
        </w:rPr>
      </w:pPr>
    </w:p>
    <w:p w14:paraId="0E215DC2" w14:textId="77777777" w:rsidR="00A51127" w:rsidRDefault="00A51127" w:rsidP="002F0D6F">
      <w:pPr>
        <w:rPr>
          <w:lang w:val="en-US"/>
        </w:rPr>
      </w:pPr>
    </w:p>
    <w:p w14:paraId="4B376423" w14:textId="77777777" w:rsidR="00A51127" w:rsidRDefault="00A51127" w:rsidP="002F0D6F">
      <w:pPr>
        <w:rPr>
          <w:lang w:val="en-US"/>
        </w:rPr>
      </w:pPr>
    </w:p>
    <w:p w14:paraId="30E98600" w14:textId="77777777" w:rsidR="00A51127" w:rsidRDefault="00A51127" w:rsidP="002F0D6F">
      <w:pPr>
        <w:rPr>
          <w:lang w:val="en-US"/>
        </w:rPr>
      </w:pPr>
    </w:p>
    <w:p w14:paraId="1C62424D" w14:textId="77777777" w:rsidR="00A51127" w:rsidRDefault="00A51127" w:rsidP="002F0D6F">
      <w:pPr>
        <w:rPr>
          <w:lang w:val="en-US"/>
        </w:rPr>
      </w:pPr>
    </w:p>
    <w:p w14:paraId="2274936D" w14:textId="77777777" w:rsidR="00A51127" w:rsidRDefault="00A51127" w:rsidP="002F0D6F">
      <w:pPr>
        <w:rPr>
          <w:lang w:val="en-US"/>
        </w:rPr>
      </w:pPr>
    </w:p>
    <w:p w14:paraId="146FA77C" w14:textId="77777777" w:rsidR="00A51127" w:rsidRDefault="00A51127" w:rsidP="002F0D6F">
      <w:pPr>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2694"/>
      </w:tblGrid>
      <w:tr w:rsidR="002F0D6F" w:rsidRPr="004F09BB" w14:paraId="1A15356D" w14:textId="77777777" w:rsidTr="00D4797E">
        <w:trPr>
          <w:tblHeader/>
          <w:tblCellSpacing w:w="15" w:type="dxa"/>
        </w:trPr>
        <w:tc>
          <w:tcPr>
            <w:tcW w:w="1656" w:type="dxa"/>
            <w:vAlign w:val="center"/>
            <w:hideMark/>
          </w:tcPr>
          <w:p w14:paraId="1444C610" w14:textId="77777777" w:rsidR="002F0D6F" w:rsidRPr="004F09BB" w:rsidRDefault="002F0D6F" w:rsidP="00D4797E">
            <w:pPr>
              <w:rPr>
                <w:rFonts w:ascii="Calibri" w:hAnsi="Calibri" w:cs="Calibri"/>
                <w:b/>
                <w:bCs/>
                <w:lang w:val="en-US"/>
              </w:rPr>
            </w:pPr>
            <w:r w:rsidRPr="004F09BB">
              <w:rPr>
                <w:rFonts w:ascii="Calibri" w:hAnsi="Calibri" w:cs="Calibri"/>
                <w:b/>
                <w:bCs/>
                <w:lang w:val="en-US"/>
              </w:rPr>
              <w:lastRenderedPageBreak/>
              <w:t>Input Type</w:t>
            </w:r>
          </w:p>
        </w:tc>
        <w:tc>
          <w:tcPr>
            <w:tcW w:w="2649" w:type="dxa"/>
            <w:vAlign w:val="center"/>
            <w:hideMark/>
          </w:tcPr>
          <w:p w14:paraId="2D6F18BF" w14:textId="77777777" w:rsidR="002F0D6F" w:rsidRPr="004F09BB" w:rsidRDefault="002F0D6F" w:rsidP="00D4797E">
            <w:pPr>
              <w:rPr>
                <w:rFonts w:ascii="Calibri" w:hAnsi="Calibri" w:cs="Calibri"/>
                <w:b/>
                <w:bCs/>
                <w:lang w:val="en-US"/>
              </w:rPr>
            </w:pPr>
            <w:r w:rsidRPr="004F09BB">
              <w:rPr>
                <w:rFonts w:ascii="Calibri" w:hAnsi="Calibri" w:cs="Calibri"/>
                <w:b/>
                <w:bCs/>
                <w:lang w:val="en-US"/>
              </w:rPr>
              <w:t>Retrieval Method</w:t>
            </w:r>
          </w:p>
        </w:tc>
      </w:tr>
      <w:tr w:rsidR="002F0D6F" w:rsidRPr="004F09BB" w14:paraId="6A8C0D16" w14:textId="77777777" w:rsidTr="00D4797E">
        <w:trPr>
          <w:tblCellSpacing w:w="15" w:type="dxa"/>
        </w:trPr>
        <w:tc>
          <w:tcPr>
            <w:tcW w:w="1656" w:type="dxa"/>
            <w:vAlign w:val="center"/>
            <w:hideMark/>
          </w:tcPr>
          <w:p w14:paraId="3AAF4880" w14:textId="77777777" w:rsidR="002F0D6F" w:rsidRPr="004F09BB" w:rsidRDefault="002F0D6F" w:rsidP="00D4797E">
            <w:pPr>
              <w:rPr>
                <w:rFonts w:ascii="Calibri" w:hAnsi="Calibri" w:cs="Calibri"/>
                <w:lang w:val="en-US"/>
              </w:rPr>
            </w:pPr>
            <w:r w:rsidRPr="004F09BB">
              <w:rPr>
                <w:rFonts w:ascii="Calibri" w:hAnsi="Calibri" w:cs="Calibri"/>
                <w:lang w:val="en-US"/>
              </w:rPr>
              <w:t>Original Case</w:t>
            </w:r>
          </w:p>
        </w:tc>
        <w:tc>
          <w:tcPr>
            <w:tcW w:w="2649" w:type="dxa"/>
            <w:vAlign w:val="center"/>
            <w:hideMark/>
          </w:tcPr>
          <w:p w14:paraId="717D2F4A" w14:textId="77777777" w:rsidR="002F0D6F" w:rsidRPr="004F09BB" w:rsidRDefault="002F0D6F" w:rsidP="00D4797E">
            <w:pPr>
              <w:rPr>
                <w:rFonts w:ascii="Calibri" w:hAnsi="Calibri" w:cs="Calibri"/>
                <w:lang w:val="en-US"/>
              </w:rPr>
            </w:pPr>
            <w:r w:rsidRPr="004F09BB">
              <w:rPr>
                <w:rFonts w:ascii="Calibri" w:hAnsi="Calibri" w:cs="Calibri"/>
                <w:lang w:val="en-US"/>
              </w:rPr>
              <w:t>No Retrieval</w:t>
            </w:r>
          </w:p>
        </w:tc>
      </w:tr>
      <w:tr w:rsidR="002F0D6F" w:rsidRPr="004F09BB" w14:paraId="278FFF90" w14:textId="77777777" w:rsidTr="00D4797E">
        <w:trPr>
          <w:tblCellSpacing w:w="15" w:type="dxa"/>
        </w:trPr>
        <w:tc>
          <w:tcPr>
            <w:tcW w:w="1656" w:type="dxa"/>
            <w:vAlign w:val="center"/>
            <w:hideMark/>
          </w:tcPr>
          <w:p w14:paraId="19DEF1B7" w14:textId="77777777" w:rsidR="002F0D6F" w:rsidRPr="004F09BB" w:rsidRDefault="002F0D6F" w:rsidP="00D4797E">
            <w:pPr>
              <w:rPr>
                <w:rFonts w:ascii="Calibri" w:hAnsi="Calibri" w:cs="Calibri"/>
                <w:lang w:val="en-US"/>
              </w:rPr>
            </w:pPr>
            <w:r w:rsidRPr="004F09BB">
              <w:rPr>
                <w:rFonts w:ascii="Calibri" w:hAnsi="Calibri" w:cs="Calibri"/>
                <w:lang w:val="en-US"/>
              </w:rPr>
              <w:t>Original Case</w:t>
            </w:r>
          </w:p>
        </w:tc>
        <w:tc>
          <w:tcPr>
            <w:tcW w:w="2649" w:type="dxa"/>
            <w:vAlign w:val="center"/>
            <w:hideMark/>
          </w:tcPr>
          <w:p w14:paraId="18EBC277" w14:textId="77777777" w:rsidR="002F0D6F" w:rsidRPr="004F09BB" w:rsidRDefault="002F0D6F" w:rsidP="00D4797E">
            <w:pPr>
              <w:rPr>
                <w:rFonts w:ascii="Calibri" w:hAnsi="Calibri" w:cs="Calibri"/>
                <w:lang w:val="en-US"/>
              </w:rPr>
            </w:pPr>
            <w:r w:rsidRPr="004F09BB">
              <w:rPr>
                <w:rFonts w:ascii="Calibri" w:hAnsi="Calibri" w:cs="Calibri"/>
                <w:lang w:val="en-US"/>
              </w:rPr>
              <w:t>Assistant w/ Guidelines</w:t>
            </w:r>
            <w:r>
              <w:rPr>
                <w:rFonts w:ascii="Calibri" w:hAnsi="Calibri" w:cs="Calibri"/>
                <w:lang w:val="en-US"/>
              </w:rPr>
              <w:t xml:space="preserve"> PDF</w:t>
            </w:r>
          </w:p>
        </w:tc>
      </w:tr>
      <w:tr w:rsidR="002F0D6F" w:rsidRPr="004F09BB" w14:paraId="4AC4889E" w14:textId="77777777" w:rsidTr="00D4797E">
        <w:trPr>
          <w:tblCellSpacing w:w="15" w:type="dxa"/>
        </w:trPr>
        <w:tc>
          <w:tcPr>
            <w:tcW w:w="1656" w:type="dxa"/>
            <w:vAlign w:val="center"/>
            <w:hideMark/>
          </w:tcPr>
          <w:p w14:paraId="5A4BF0DB" w14:textId="77777777" w:rsidR="002F0D6F" w:rsidRPr="004F09BB" w:rsidRDefault="002F0D6F" w:rsidP="00D4797E">
            <w:pPr>
              <w:rPr>
                <w:rFonts w:ascii="Calibri" w:hAnsi="Calibri" w:cs="Calibri"/>
                <w:lang w:val="en-US"/>
              </w:rPr>
            </w:pPr>
            <w:r w:rsidRPr="004F09BB">
              <w:rPr>
                <w:rFonts w:ascii="Calibri" w:hAnsi="Calibri" w:cs="Calibri"/>
                <w:lang w:val="en-US"/>
              </w:rPr>
              <w:t>Original Case</w:t>
            </w:r>
          </w:p>
        </w:tc>
        <w:tc>
          <w:tcPr>
            <w:tcW w:w="2649" w:type="dxa"/>
            <w:vAlign w:val="center"/>
            <w:hideMark/>
          </w:tcPr>
          <w:p w14:paraId="2E63EE95" w14:textId="77777777" w:rsidR="002F0D6F" w:rsidRPr="004F09BB" w:rsidRDefault="002F0D6F" w:rsidP="00D4797E">
            <w:pPr>
              <w:rPr>
                <w:rFonts w:ascii="Calibri" w:hAnsi="Calibri" w:cs="Calibri"/>
                <w:lang w:val="en-US"/>
              </w:rPr>
            </w:pPr>
            <w:r w:rsidRPr="004F09BB">
              <w:rPr>
                <w:rFonts w:ascii="Calibri" w:hAnsi="Calibri" w:cs="Calibri"/>
                <w:lang w:val="en-US"/>
              </w:rPr>
              <w:t>RAG w/ Full Corpora</w:t>
            </w:r>
          </w:p>
        </w:tc>
      </w:tr>
      <w:tr w:rsidR="002F0D6F" w:rsidRPr="004F09BB" w14:paraId="7DB7D56E" w14:textId="77777777" w:rsidTr="00D4797E">
        <w:trPr>
          <w:tblCellSpacing w:w="15" w:type="dxa"/>
        </w:trPr>
        <w:tc>
          <w:tcPr>
            <w:tcW w:w="1656" w:type="dxa"/>
            <w:vAlign w:val="center"/>
            <w:hideMark/>
          </w:tcPr>
          <w:p w14:paraId="70BA01F8" w14:textId="77777777" w:rsidR="002F0D6F" w:rsidRPr="004F09BB" w:rsidRDefault="002F0D6F" w:rsidP="00D4797E">
            <w:pPr>
              <w:rPr>
                <w:rFonts w:ascii="Calibri" w:hAnsi="Calibri" w:cs="Calibri"/>
                <w:lang w:val="en-US"/>
              </w:rPr>
            </w:pPr>
            <w:r w:rsidRPr="004F09BB">
              <w:rPr>
                <w:rFonts w:ascii="Calibri" w:hAnsi="Calibri" w:cs="Calibri"/>
                <w:lang w:val="en-US"/>
              </w:rPr>
              <w:t>Original Case</w:t>
            </w:r>
          </w:p>
        </w:tc>
        <w:tc>
          <w:tcPr>
            <w:tcW w:w="2649" w:type="dxa"/>
            <w:vAlign w:val="center"/>
            <w:hideMark/>
          </w:tcPr>
          <w:p w14:paraId="2AEA6881" w14:textId="77777777" w:rsidR="002F0D6F" w:rsidRPr="004F09BB" w:rsidRDefault="002F0D6F" w:rsidP="00D4797E">
            <w:pPr>
              <w:rPr>
                <w:rFonts w:ascii="Calibri" w:hAnsi="Calibri" w:cs="Calibri"/>
                <w:lang w:val="en-US"/>
              </w:rPr>
            </w:pPr>
            <w:r w:rsidRPr="004F09BB">
              <w:rPr>
                <w:rFonts w:ascii="Calibri" w:hAnsi="Calibri" w:cs="Calibri"/>
                <w:lang w:val="en-US"/>
              </w:rPr>
              <w:t>RAG w/ Selected Corpora</w:t>
            </w:r>
          </w:p>
        </w:tc>
      </w:tr>
      <w:tr w:rsidR="002F0D6F" w:rsidRPr="004F09BB" w14:paraId="118852D5" w14:textId="77777777" w:rsidTr="00D4797E">
        <w:trPr>
          <w:tblCellSpacing w:w="15" w:type="dxa"/>
        </w:trPr>
        <w:tc>
          <w:tcPr>
            <w:tcW w:w="1656" w:type="dxa"/>
            <w:vAlign w:val="center"/>
            <w:hideMark/>
          </w:tcPr>
          <w:p w14:paraId="1083E27D" w14:textId="77777777" w:rsidR="002F0D6F" w:rsidRPr="004F09BB" w:rsidRDefault="002F0D6F" w:rsidP="00D4797E">
            <w:pPr>
              <w:rPr>
                <w:rFonts w:ascii="Calibri" w:hAnsi="Calibri" w:cs="Calibri"/>
                <w:lang w:val="en-US"/>
              </w:rPr>
            </w:pPr>
            <w:r w:rsidRPr="004F09BB">
              <w:rPr>
                <w:rFonts w:ascii="Calibri" w:hAnsi="Calibri" w:cs="Calibri"/>
                <w:lang w:val="en-US"/>
              </w:rPr>
              <w:t>Rewritten Case</w:t>
            </w:r>
          </w:p>
        </w:tc>
        <w:tc>
          <w:tcPr>
            <w:tcW w:w="2649" w:type="dxa"/>
            <w:vAlign w:val="center"/>
            <w:hideMark/>
          </w:tcPr>
          <w:p w14:paraId="2E947CE6" w14:textId="77777777" w:rsidR="002F0D6F" w:rsidRPr="004F09BB" w:rsidRDefault="002F0D6F" w:rsidP="00D4797E">
            <w:pPr>
              <w:rPr>
                <w:rFonts w:ascii="Calibri" w:hAnsi="Calibri" w:cs="Calibri"/>
                <w:lang w:val="en-US"/>
              </w:rPr>
            </w:pPr>
            <w:r w:rsidRPr="004F09BB">
              <w:rPr>
                <w:rFonts w:ascii="Calibri" w:hAnsi="Calibri" w:cs="Calibri"/>
                <w:lang w:val="en-US"/>
              </w:rPr>
              <w:t>No Retrieval</w:t>
            </w:r>
          </w:p>
        </w:tc>
      </w:tr>
      <w:tr w:rsidR="002F0D6F" w:rsidRPr="004F09BB" w14:paraId="1C04C9FC" w14:textId="77777777" w:rsidTr="00D4797E">
        <w:trPr>
          <w:tblCellSpacing w:w="15" w:type="dxa"/>
        </w:trPr>
        <w:tc>
          <w:tcPr>
            <w:tcW w:w="1656" w:type="dxa"/>
            <w:vAlign w:val="center"/>
            <w:hideMark/>
          </w:tcPr>
          <w:p w14:paraId="35DE6F99" w14:textId="77777777" w:rsidR="002F0D6F" w:rsidRPr="004F09BB" w:rsidRDefault="002F0D6F" w:rsidP="00D4797E">
            <w:pPr>
              <w:rPr>
                <w:rFonts w:ascii="Calibri" w:hAnsi="Calibri" w:cs="Calibri"/>
                <w:lang w:val="en-US"/>
              </w:rPr>
            </w:pPr>
            <w:r w:rsidRPr="004F09BB">
              <w:rPr>
                <w:rFonts w:ascii="Calibri" w:hAnsi="Calibri" w:cs="Calibri"/>
                <w:lang w:val="en-US"/>
              </w:rPr>
              <w:t>Rewritten Case</w:t>
            </w:r>
          </w:p>
        </w:tc>
        <w:tc>
          <w:tcPr>
            <w:tcW w:w="2649" w:type="dxa"/>
            <w:vAlign w:val="center"/>
            <w:hideMark/>
          </w:tcPr>
          <w:p w14:paraId="316C1F98" w14:textId="77777777" w:rsidR="002F0D6F" w:rsidRPr="004F09BB" w:rsidRDefault="002F0D6F" w:rsidP="00D4797E">
            <w:pPr>
              <w:rPr>
                <w:rFonts w:ascii="Calibri" w:hAnsi="Calibri" w:cs="Calibri"/>
                <w:lang w:val="en-US"/>
              </w:rPr>
            </w:pPr>
            <w:r w:rsidRPr="004F09BB">
              <w:rPr>
                <w:rFonts w:ascii="Calibri" w:hAnsi="Calibri" w:cs="Calibri"/>
                <w:lang w:val="en-US"/>
              </w:rPr>
              <w:t>Assistant w/ Guidelines</w:t>
            </w:r>
            <w:r>
              <w:rPr>
                <w:rFonts w:ascii="Calibri" w:hAnsi="Calibri" w:cs="Calibri"/>
                <w:lang w:val="en-US"/>
              </w:rPr>
              <w:t xml:space="preserve"> PDF</w:t>
            </w:r>
          </w:p>
        </w:tc>
      </w:tr>
      <w:tr w:rsidR="002F0D6F" w:rsidRPr="004F09BB" w14:paraId="65116167" w14:textId="77777777" w:rsidTr="00D4797E">
        <w:trPr>
          <w:tblCellSpacing w:w="15" w:type="dxa"/>
        </w:trPr>
        <w:tc>
          <w:tcPr>
            <w:tcW w:w="1656" w:type="dxa"/>
            <w:vAlign w:val="center"/>
            <w:hideMark/>
          </w:tcPr>
          <w:p w14:paraId="7EC5921F" w14:textId="77777777" w:rsidR="002F0D6F" w:rsidRPr="004F09BB" w:rsidRDefault="002F0D6F" w:rsidP="00D4797E">
            <w:pPr>
              <w:rPr>
                <w:rFonts w:ascii="Calibri" w:hAnsi="Calibri" w:cs="Calibri"/>
                <w:lang w:val="en-US"/>
              </w:rPr>
            </w:pPr>
            <w:r w:rsidRPr="004F09BB">
              <w:rPr>
                <w:rFonts w:ascii="Calibri" w:hAnsi="Calibri" w:cs="Calibri"/>
                <w:lang w:val="en-US"/>
              </w:rPr>
              <w:t>Rewritten Case</w:t>
            </w:r>
          </w:p>
        </w:tc>
        <w:tc>
          <w:tcPr>
            <w:tcW w:w="2649" w:type="dxa"/>
            <w:vAlign w:val="center"/>
            <w:hideMark/>
          </w:tcPr>
          <w:p w14:paraId="7C83BDB2" w14:textId="77777777" w:rsidR="002F0D6F" w:rsidRPr="004F09BB" w:rsidRDefault="002F0D6F" w:rsidP="00D4797E">
            <w:pPr>
              <w:rPr>
                <w:rFonts w:ascii="Calibri" w:hAnsi="Calibri" w:cs="Calibri"/>
                <w:lang w:val="en-US"/>
              </w:rPr>
            </w:pPr>
            <w:r w:rsidRPr="004F09BB">
              <w:rPr>
                <w:rFonts w:ascii="Calibri" w:hAnsi="Calibri" w:cs="Calibri"/>
                <w:lang w:val="en-US"/>
              </w:rPr>
              <w:t>RAG w/ Full Corpora</w:t>
            </w:r>
          </w:p>
        </w:tc>
      </w:tr>
      <w:tr w:rsidR="002F0D6F" w:rsidRPr="004F09BB" w14:paraId="72C2020D" w14:textId="77777777" w:rsidTr="00D4797E">
        <w:trPr>
          <w:tblCellSpacing w:w="15" w:type="dxa"/>
        </w:trPr>
        <w:tc>
          <w:tcPr>
            <w:tcW w:w="1656" w:type="dxa"/>
            <w:vAlign w:val="center"/>
            <w:hideMark/>
          </w:tcPr>
          <w:p w14:paraId="66D2A37A" w14:textId="77777777" w:rsidR="002F0D6F" w:rsidRPr="004F09BB" w:rsidRDefault="002F0D6F" w:rsidP="00D4797E">
            <w:pPr>
              <w:rPr>
                <w:rFonts w:ascii="Calibri" w:hAnsi="Calibri" w:cs="Calibri"/>
                <w:lang w:val="en-US"/>
              </w:rPr>
            </w:pPr>
            <w:r w:rsidRPr="004F09BB">
              <w:rPr>
                <w:rFonts w:ascii="Calibri" w:hAnsi="Calibri" w:cs="Calibri"/>
                <w:lang w:val="en-US"/>
              </w:rPr>
              <w:t>Rewritten Case</w:t>
            </w:r>
          </w:p>
        </w:tc>
        <w:tc>
          <w:tcPr>
            <w:tcW w:w="2649" w:type="dxa"/>
            <w:vAlign w:val="center"/>
            <w:hideMark/>
          </w:tcPr>
          <w:p w14:paraId="39D67136" w14:textId="77777777" w:rsidR="002F0D6F" w:rsidRPr="004F09BB" w:rsidRDefault="002F0D6F" w:rsidP="00D4797E">
            <w:pPr>
              <w:rPr>
                <w:rFonts w:ascii="Calibri" w:hAnsi="Calibri" w:cs="Calibri"/>
                <w:lang w:val="en-US"/>
              </w:rPr>
            </w:pPr>
            <w:r w:rsidRPr="004F09BB">
              <w:rPr>
                <w:rFonts w:ascii="Calibri" w:hAnsi="Calibri" w:cs="Calibri"/>
                <w:lang w:val="en-US"/>
              </w:rPr>
              <w:t>RAG w/ Selected Corpora</w:t>
            </w:r>
          </w:p>
        </w:tc>
      </w:tr>
    </w:tbl>
    <w:p w14:paraId="17D599F9" w14:textId="77777777" w:rsidR="002F0D6F" w:rsidRDefault="002F0D6F" w:rsidP="002F0D6F">
      <w:pPr>
        <w:rPr>
          <w:lang w:val="en-US"/>
        </w:rPr>
      </w:pPr>
    </w:p>
    <w:p w14:paraId="788092A3" w14:textId="07413778" w:rsidR="002F0D6F" w:rsidRDefault="001D3E3A" w:rsidP="002F0D6F">
      <w:pPr>
        <w:spacing w:line="240" w:lineRule="auto"/>
        <w:rPr>
          <w:i/>
          <w:iCs/>
          <w:lang w:val="en-US"/>
        </w:rPr>
      </w:pPr>
      <w:r>
        <w:rPr>
          <w:b/>
          <w:bCs/>
          <w:lang w:val="en-US"/>
        </w:rPr>
        <w:t>Supplementary Table S</w:t>
      </w:r>
      <w:r w:rsidR="00FE01DE">
        <w:rPr>
          <w:b/>
          <w:bCs/>
          <w:lang w:val="en-US"/>
        </w:rPr>
        <w:t>3</w:t>
      </w:r>
      <w:r w:rsidR="002F0D6F" w:rsidRPr="000935A9">
        <w:rPr>
          <w:lang w:val="en-US"/>
        </w:rPr>
        <w:t xml:space="preserve">. </w:t>
      </w:r>
      <w:r w:rsidR="002F0D6F" w:rsidRPr="00F75ED5">
        <w:rPr>
          <w:i/>
          <w:iCs/>
          <w:lang w:val="en-US"/>
        </w:rPr>
        <w:t>Overview of the eight framework configurations combining input formulation and retrieval strategies. Each framework was subsequently paired with two model variants (GPT-4</w:t>
      </w:r>
      <w:r w:rsidR="002F03A3">
        <w:rPr>
          <w:i/>
          <w:iCs/>
          <w:lang w:val="en-US"/>
        </w:rPr>
        <w:t>o</w:t>
      </w:r>
      <w:r w:rsidR="002F0D6F" w:rsidRPr="00F75ED5">
        <w:rPr>
          <w:i/>
          <w:iCs/>
          <w:lang w:val="en-US"/>
        </w:rPr>
        <w:t xml:space="preserve"> and </w:t>
      </w:r>
      <w:r w:rsidR="002F0D6F">
        <w:rPr>
          <w:i/>
          <w:iCs/>
          <w:lang w:val="en-US"/>
        </w:rPr>
        <w:t>GPT-4o-mini</w:t>
      </w:r>
      <w:r w:rsidR="002F0D6F" w:rsidRPr="00F75ED5">
        <w:rPr>
          <w:i/>
          <w:iCs/>
          <w:lang w:val="en-US"/>
        </w:rPr>
        <w:t>), resulting in 16 unique experimental settings.</w:t>
      </w:r>
    </w:p>
    <w:p w14:paraId="3AFF3AB4" w14:textId="348E6177" w:rsidR="00B41EF1" w:rsidRDefault="00B41EF1">
      <w:pPr>
        <w:rPr>
          <w:i/>
          <w:iCs/>
          <w:lang w:val="en-US"/>
        </w:rPr>
      </w:pPr>
      <w:r>
        <w:rPr>
          <w:i/>
          <w:iCs/>
          <w:lang w:val="en-U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8"/>
        <w:gridCol w:w="7434"/>
      </w:tblGrid>
      <w:tr w:rsidR="006D7AA6" w:rsidRPr="00450EC5" w14:paraId="57246577" w14:textId="77777777" w:rsidTr="00F06AFC">
        <w:trPr>
          <w:tblHeader/>
          <w:tblCellSpacing w:w="15" w:type="dxa"/>
        </w:trPr>
        <w:tc>
          <w:tcPr>
            <w:tcW w:w="0" w:type="auto"/>
            <w:vAlign w:val="center"/>
            <w:hideMark/>
          </w:tcPr>
          <w:p w14:paraId="2D69198B" w14:textId="77777777" w:rsidR="006D7AA6" w:rsidRPr="00450EC5" w:rsidRDefault="006D7AA6" w:rsidP="00F06AFC">
            <w:pPr>
              <w:rPr>
                <w:b/>
                <w:bCs/>
              </w:rPr>
            </w:pPr>
            <w:r w:rsidRPr="00450EC5">
              <w:rPr>
                <w:b/>
                <w:bCs/>
              </w:rPr>
              <w:lastRenderedPageBreak/>
              <w:t>Category</w:t>
            </w:r>
          </w:p>
        </w:tc>
        <w:tc>
          <w:tcPr>
            <w:tcW w:w="0" w:type="auto"/>
            <w:vAlign w:val="center"/>
            <w:hideMark/>
          </w:tcPr>
          <w:p w14:paraId="3405A1FE" w14:textId="77777777" w:rsidR="006D7AA6" w:rsidRPr="00450EC5" w:rsidRDefault="006D7AA6" w:rsidP="00F06AFC">
            <w:pPr>
              <w:rPr>
                <w:b/>
                <w:bCs/>
              </w:rPr>
            </w:pPr>
            <w:r w:rsidRPr="00450EC5">
              <w:rPr>
                <w:b/>
                <w:bCs/>
              </w:rPr>
              <w:t>Definition &amp; Key Criteria</w:t>
            </w:r>
          </w:p>
        </w:tc>
      </w:tr>
      <w:tr w:rsidR="006D7AA6" w:rsidRPr="00450EC5" w14:paraId="0ACA02B6" w14:textId="77777777" w:rsidTr="00F06AFC">
        <w:trPr>
          <w:tblCellSpacing w:w="15" w:type="dxa"/>
        </w:trPr>
        <w:tc>
          <w:tcPr>
            <w:tcW w:w="0" w:type="auto"/>
            <w:vAlign w:val="center"/>
            <w:hideMark/>
          </w:tcPr>
          <w:p w14:paraId="2A55580E" w14:textId="77777777" w:rsidR="006D7AA6" w:rsidRPr="00450EC5" w:rsidRDefault="006D7AA6" w:rsidP="00F06AFC">
            <w:r w:rsidRPr="00450EC5">
              <w:rPr>
                <w:b/>
                <w:bCs/>
              </w:rPr>
              <w:t>1. Best Supportive Care</w:t>
            </w:r>
          </w:p>
        </w:tc>
        <w:tc>
          <w:tcPr>
            <w:tcW w:w="0" w:type="auto"/>
            <w:vAlign w:val="center"/>
            <w:hideMark/>
          </w:tcPr>
          <w:p w14:paraId="271FD20D" w14:textId="77777777" w:rsidR="006D7AA6" w:rsidRPr="00450EC5" w:rsidRDefault="006D7AA6" w:rsidP="00F06AFC">
            <w:r w:rsidRPr="00450EC5">
              <w:rPr>
                <w:lang w:val="en-US"/>
              </w:rPr>
              <w:t xml:space="preserve">Palliative or symptom-oriented management only, without intent to modify tumor progression. </w:t>
            </w:r>
            <w:r w:rsidRPr="00450EC5">
              <w:t>Includes local stent placement for symptom relief.</w:t>
            </w:r>
          </w:p>
        </w:tc>
      </w:tr>
      <w:tr w:rsidR="006D7AA6" w:rsidRPr="00895995" w14:paraId="5C7126AE" w14:textId="77777777" w:rsidTr="00F06AFC">
        <w:trPr>
          <w:tblCellSpacing w:w="15" w:type="dxa"/>
        </w:trPr>
        <w:tc>
          <w:tcPr>
            <w:tcW w:w="0" w:type="auto"/>
            <w:vAlign w:val="center"/>
            <w:hideMark/>
          </w:tcPr>
          <w:p w14:paraId="02D6A642" w14:textId="77777777" w:rsidR="006D7AA6" w:rsidRPr="00450EC5" w:rsidRDefault="006D7AA6" w:rsidP="00F06AFC">
            <w:r w:rsidRPr="00450EC5">
              <w:rPr>
                <w:b/>
                <w:bCs/>
              </w:rPr>
              <w:t>2. Further Diagnostic Procedures</w:t>
            </w:r>
          </w:p>
        </w:tc>
        <w:tc>
          <w:tcPr>
            <w:tcW w:w="0" w:type="auto"/>
            <w:vAlign w:val="center"/>
            <w:hideMark/>
          </w:tcPr>
          <w:p w14:paraId="7FB4F6E8" w14:textId="77777777" w:rsidR="006D7AA6" w:rsidRPr="00450EC5" w:rsidRDefault="006D7AA6" w:rsidP="00F06AFC">
            <w:pPr>
              <w:rPr>
                <w:lang w:val="en-US"/>
              </w:rPr>
            </w:pPr>
            <w:r w:rsidRPr="00450EC5">
              <w:rPr>
                <w:lang w:val="en-US"/>
              </w:rPr>
              <w:t xml:space="preserve">Standalone diagnostic measures recommended </w:t>
            </w:r>
            <w:r w:rsidRPr="00450EC5">
              <w:rPr>
                <w:b/>
                <w:bCs/>
                <w:lang w:val="en-US"/>
              </w:rPr>
              <w:t>without a planned therapy</w:t>
            </w:r>
            <w:r w:rsidRPr="00450EC5">
              <w:rPr>
                <w:lang w:val="en-US"/>
              </w:rPr>
              <w:t xml:space="preserve">. Examples: histological confirmation, endoscopy, EUS-guided biopsy, diagnostic laparoscopy. </w:t>
            </w:r>
            <w:r w:rsidRPr="00450EC5">
              <w:rPr>
                <w:b/>
                <w:bCs/>
                <w:lang w:val="en-US"/>
              </w:rPr>
              <w:t>If a therapeutic plan is outlined after diagnostics</w:t>
            </w:r>
            <w:r>
              <w:rPr>
                <w:b/>
                <w:bCs/>
                <w:lang w:val="en-US"/>
              </w:rPr>
              <w:t xml:space="preserve"> </w:t>
            </w:r>
            <w:r w:rsidRPr="006D66B2">
              <w:rPr>
                <w:lang w:val="en-US"/>
              </w:rPr>
              <w:t>(i.e. diagnostic + systemic therapy/surgery)</w:t>
            </w:r>
            <w:r w:rsidRPr="00450EC5">
              <w:rPr>
                <w:lang w:val="en-US"/>
              </w:rPr>
              <w:t xml:space="preserve">, </w:t>
            </w:r>
            <w:r w:rsidRPr="00450EC5">
              <w:rPr>
                <w:b/>
                <w:bCs/>
                <w:lang w:val="en-US"/>
              </w:rPr>
              <w:t>classify according to that therapy.</w:t>
            </w:r>
          </w:p>
        </w:tc>
      </w:tr>
      <w:tr w:rsidR="006D7AA6" w:rsidRPr="00450EC5" w14:paraId="3AAA4FD0" w14:textId="77777777" w:rsidTr="00F06AFC">
        <w:trPr>
          <w:tblCellSpacing w:w="15" w:type="dxa"/>
        </w:trPr>
        <w:tc>
          <w:tcPr>
            <w:tcW w:w="0" w:type="auto"/>
            <w:vAlign w:val="center"/>
            <w:hideMark/>
          </w:tcPr>
          <w:p w14:paraId="7BE5D07A" w14:textId="77777777" w:rsidR="006D7AA6" w:rsidRPr="00450EC5" w:rsidRDefault="006D7AA6" w:rsidP="00F06AFC">
            <w:r w:rsidRPr="00450EC5">
              <w:rPr>
                <w:b/>
                <w:bCs/>
              </w:rPr>
              <w:t>3. Endoscopic Intervention</w:t>
            </w:r>
          </w:p>
        </w:tc>
        <w:tc>
          <w:tcPr>
            <w:tcW w:w="0" w:type="auto"/>
            <w:vAlign w:val="center"/>
            <w:hideMark/>
          </w:tcPr>
          <w:p w14:paraId="3A7BCE68" w14:textId="77777777" w:rsidR="006D7AA6" w:rsidRPr="00450EC5" w:rsidRDefault="006D7AA6" w:rsidP="00F06AFC">
            <w:r w:rsidRPr="00450EC5">
              <w:rPr>
                <w:lang w:val="en-US"/>
              </w:rPr>
              <w:t xml:space="preserve">Therapeutic endoscopic procedures, e.g., endoscopic resection or full-thickness endoscopic excision. </w:t>
            </w:r>
            <w:r w:rsidRPr="00450EC5">
              <w:rPr>
                <w:b/>
                <w:bCs/>
              </w:rPr>
              <w:t>Excludes purely diagnostic endoscopy.</w:t>
            </w:r>
          </w:p>
        </w:tc>
      </w:tr>
      <w:tr w:rsidR="006D7AA6" w:rsidRPr="00895995" w14:paraId="187C6B49" w14:textId="77777777" w:rsidTr="00F06AFC">
        <w:trPr>
          <w:tblCellSpacing w:w="15" w:type="dxa"/>
        </w:trPr>
        <w:tc>
          <w:tcPr>
            <w:tcW w:w="0" w:type="auto"/>
            <w:vAlign w:val="center"/>
            <w:hideMark/>
          </w:tcPr>
          <w:p w14:paraId="32C4A4D9" w14:textId="77777777" w:rsidR="006D7AA6" w:rsidRPr="00450EC5" w:rsidRDefault="006D7AA6" w:rsidP="00F06AFC">
            <w:r w:rsidRPr="00450EC5">
              <w:rPr>
                <w:b/>
                <w:bCs/>
              </w:rPr>
              <w:t>4. Active Surveillance / Follow-up</w:t>
            </w:r>
          </w:p>
        </w:tc>
        <w:tc>
          <w:tcPr>
            <w:tcW w:w="0" w:type="auto"/>
            <w:vAlign w:val="center"/>
            <w:hideMark/>
          </w:tcPr>
          <w:p w14:paraId="3CF4DAD8" w14:textId="77777777" w:rsidR="006D7AA6" w:rsidRPr="00450EC5" w:rsidRDefault="006D7AA6" w:rsidP="00F06AFC">
            <w:pPr>
              <w:rPr>
                <w:lang w:val="en-US"/>
              </w:rPr>
            </w:pPr>
            <w:r w:rsidRPr="00450EC5">
              <w:rPr>
                <w:lang w:val="en-US"/>
              </w:rPr>
              <w:t>Ongoing monitoring or imaging without active therapy. Includes routine follow-up after curative surgery if no adjuvant therapy is planned.</w:t>
            </w:r>
          </w:p>
        </w:tc>
      </w:tr>
      <w:tr w:rsidR="006D7AA6" w:rsidRPr="00895995" w14:paraId="01A619EF" w14:textId="77777777" w:rsidTr="00F06AFC">
        <w:trPr>
          <w:tblCellSpacing w:w="15" w:type="dxa"/>
        </w:trPr>
        <w:tc>
          <w:tcPr>
            <w:tcW w:w="0" w:type="auto"/>
            <w:vAlign w:val="center"/>
            <w:hideMark/>
          </w:tcPr>
          <w:p w14:paraId="782C88B0" w14:textId="77777777" w:rsidR="006D7AA6" w:rsidRPr="00450EC5" w:rsidRDefault="006D7AA6" w:rsidP="00F06AFC">
            <w:r w:rsidRPr="00450EC5">
              <w:rPr>
                <w:b/>
                <w:bCs/>
              </w:rPr>
              <w:t>5. Multimodal Therapy</w:t>
            </w:r>
          </w:p>
        </w:tc>
        <w:tc>
          <w:tcPr>
            <w:tcW w:w="0" w:type="auto"/>
            <w:vAlign w:val="center"/>
            <w:hideMark/>
          </w:tcPr>
          <w:p w14:paraId="5F84B87A" w14:textId="77777777" w:rsidR="006D7AA6" w:rsidRPr="00450EC5" w:rsidRDefault="006D7AA6" w:rsidP="00F06AFC">
            <w:pPr>
              <w:rPr>
                <w:lang w:val="en-US"/>
              </w:rPr>
            </w:pPr>
            <w:r w:rsidRPr="00450EC5">
              <w:rPr>
                <w:lang w:val="en-US"/>
              </w:rPr>
              <w:t xml:space="preserve">Concurrent use of multiple treatment modalities. Example: radiochemotherapy, chemoradiation. </w:t>
            </w:r>
            <w:r w:rsidRPr="00450EC5">
              <w:rPr>
                <w:b/>
                <w:bCs/>
                <w:lang w:val="en-US"/>
              </w:rPr>
              <w:t>Only concurrent treatments</w:t>
            </w:r>
            <w:r w:rsidRPr="00450EC5">
              <w:rPr>
                <w:lang w:val="en-US"/>
              </w:rPr>
              <w:t>; sequential therapies are classified as Multistep.</w:t>
            </w:r>
          </w:p>
        </w:tc>
      </w:tr>
      <w:tr w:rsidR="006D7AA6" w:rsidRPr="00895995" w14:paraId="6E3889D6" w14:textId="77777777" w:rsidTr="00F06AFC">
        <w:trPr>
          <w:tblCellSpacing w:w="15" w:type="dxa"/>
        </w:trPr>
        <w:tc>
          <w:tcPr>
            <w:tcW w:w="0" w:type="auto"/>
            <w:vAlign w:val="center"/>
            <w:hideMark/>
          </w:tcPr>
          <w:p w14:paraId="5C3D91BB" w14:textId="77777777" w:rsidR="006D7AA6" w:rsidRPr="00450EC5" w:rsidRDefault="006D7AA6" w:rsidP="00F06AFC">
            <w:r w:rsidRPr="00450EC5">
              <w:rPr>
                <w:b/>
                <w:bCs/>
              </w:rPr>
              <w:t>6. Multistep Therapy</w:t>
            </w:r>
          </w:p>
        </w:tc>
        <w:tc>
          <w:tcPr>
            <w:tcW w:w="0" w:type="auto"/>
            <w:vAlign w:val="center"/>
            <w:hideMark/>
          </w:tcPr>
          <w:p w14:paraId="410C9DB5" w14:textId="77777777" w:rsidR="006D7AA6" w:rsidRDefault="006D7AA6" w:rsidP="00F06AFC">
            <w:pPr>
              <w:rPr>
                <w:lang w:val="en-US"/>
              </w:rPr>
            </w:pPr>
            <w:r w:rsidRPr="00450EC5">
              <w:rPr>
                <w:lang w:val="en-US"/>
              </w:rPr>
              <w:t xml:space="preserve">Sequential treatment strategies where multiple interventions are planned </w:t>
            </w:r>
            <w:r w:rsidRPr="00450EC5">
              <w:rPr>
                <w:b/>
                <w:bCs/>
                <w:lang w:val="en-US"/>
              </w:rPr>
              <w:t>before initiation of therapy</w:t>
            </w:r>
            <w:r w:rsidRPr="00450EC5">
              <w:rPr>
                <w:lang w:val="en-US"/>
              </w:rPr>
              <w:t>.</w:t>
            </w:r>
            <w:r>
              <w:rPr>
                <w:lang w:val="en-US"/>
              </w:rPr>
              <w:t xml:space="preserve"> </w:t>
            </w:r>
            <w:r w:rsidRPr="00450EC5">
              <w:rPr>
                <w:lang w:val="en-US"/>
              </w:rPr>
              <w:t xml:space="preserve">Example: neoadjuvant chemotherapy → surgery → </w:t>
            </w:r>
            <w:r>
              <w:rPr>
                <w:lang w:val="en-US"/>
              </w:rPr>
              <w:t>(</w:t>
            </w:r>
            <w:r w:rsidRPr="00450EC5">
              <w:rPr>
                <w:lang w:val="en-US"/>
              </w:rPr>
              <w:t>adjuvant therapy</w:t>
            </w:r>
            <w:r>
              <w:rPr>
                <w:lang w:val="en-US"/>
              </w:rPr>
              <w:t>)</w:t>
            </w:r>
            <w:r w:rsidRPr="00450EC5">
              <w:rPr>
                <w:lang w:val="en-US"/>
              </w:rPr>
              <w:t>.</w:t>
            </w:r>
          </w:p>
          <w:p w14:paraId="1C0B07D7" w14:textId="77777777" w:rsidR="006D7AA6" w:rsidRPr="00BB483B" w:rsidRDefault="006D7AA6" w:rsidP="00F06AFC">
            <w:pPr>
              <w:rPr>
                <w:lang w:val="en-US"/>
              </w:rPr>
            </w:pPr>
            <w:r w:rsidRPr="00450EC5">
              <w:rPr>
                <w:b/>
                <w:bCs/>
                <w:lang w:val="en-US"/>
              </w:rPr>
              <w:t>Rules:</w:t>
            </w:r>
            <w:r w:rsidRPr="00450EC5">
              <w:rPr>
                <w:lang w:val="en-US"/>
              </w:rPr>
              <w:br/>
              <w:t>- If therapy already started, classify based on current stage (e.g., surgery or systemic therapy).</w:t>
            </w:r>
            <w:r w:rsidRPr="00450EC5">
              <w:rPr>
                <w:lang w:val="en-US"/>
              </w:rPr>
              <w:br/>
              <w:t xml:space="preserve">- </w:t>
            </w:r>
            <w:r w:rsidRPr="00466C71">
              <w:rPr>
                <w:b/>
                <w:bCs/>
                <w:lang w:val="en-US"/>
              </w:rPr>
              <w:t>If tumor resectability is uncertain or only hypothetical, classify the recommendation according to the intended therapy rather than as Multistep.</w:t>
            </w:r>
            <w:r w:rsidRPr="00466C71">
              <w:rPr>
                <w:lang w:val="en-US"/>
              </w:rPr>
              <w:br/>
            </w:r>
            <w:r w:rsidRPr="00466C71">
              <w:rPr>
                <w:i/>
                <w:iCs/>
                <w:lang w:val="en-US"/>
              </w:rPr>
              <w:t>For example, if systemic therapy is given to see whether the tumor shrinks enough to become resectable, classify it as Systemic Therapy, not Multistep.</w:t>
            </w:r>
            <w:r w:rsidRPr="00450EC5">
              <w:rPr>
                <w:lang w:val="en-US"/>
              </w:rPr>
              <w:br/>
              <w:t xml:space="preserve">- </w:t>
            </w:r>
            <w:r w:rsidRPr="002A02F1">
              <w:rPr>
                <w:lang w:val="en-US"/>
              </w:rPr>
              <w:t>Exception: a diagnostic laparoscopy performed with planned subsequent systemic therapy (e.g., laparoscopy + port placement followed by chemotherapy) is classified as Multistep Therapy.</w:t>
            </w:r>
          </w:p>
        </w:tc>
      </w:tr>
      <w:tr w:rsidR="006D7AA6" w:rsidRPr="00895995" w14:paraId="225A587E" w14:textId="77777777" w:rsidTr="00F06AFC">
        <w:trPr>
          <w:tblCellSpacing w:w="15" w:type="dxa"/>
        </w:trPr>
        <w:tc>
          <w:tcPr>
            <w:tcW w:w="0" w:type="auto"/>
            <w:vAlign w:val="center"/>
            <w:hideMark/>
          </w:tcPr>
          <w:p w14:paraId="0A0CC291" w14:textId="77777777" w:rsidR="006D7AA6" w:rsidRPr="00450EC5" w:rsidRDefault="006D7AA6" w:rsidP="00F06AFC">
            <w:r w:rsidRPr="00450EC5">
              <w:rPr>
                <w:b/>
                <w:bCs/>
              </w:rPr>
              <w:t>7. Surgery</w:t>
            </w:r>
          </w:p>
        </w:tc>
        <w:tc>
          <w:tcPr>
            <w:tcW w:w="0" w:type="auto"/>
            <w:vAlign w:val="center"/>
            <w:hideMark/>
          </w:tcPr>
          <w:p w14:paraId="2690F6D7" w14:textId="77777777" w:rsidR="006D7AA6" w:rsidRPr="00450EC5" w:rsidRDefault="006D7AA6" w:rsidP="00F06AFC">
            <w:pPr>
              <w:rPr>
                <w:lang w:val="en-US"/>
              </w:rPr>
            </w:pPr>
            <w:r w:rsidRPr="00466C71">
              <w:rPr>
                <w:b/>
                <w:bCs/>
                <w:lang w:val="en-US"/>
              </w:rPr>
              <w:t xml:space="preserve">Invasive procedures requiring general anesthesia, including transplantation. </w:t>
            </w:r>
            <w:r w:rsidRPr="00466C71">
              <w:rPr>
                <w:lang w:val="en-US"/>
              </w:rPr>
              <w:t>Excludes purely diagnostic laparoscopy (i.e., laparoscopy performed solely for diagnosis, without a planned therapeutic intervention; if surgery is decided intraoperatively based on</w:t>
            </w:r>
            <w:r>
              <w:rPr>
                <w:lang w:val="en-US"/>
              </w:rPr>
              <w:t xml:space="preserve"> exploration</w:t>
            </w:r>
            <w:r w:rsidRPr="00466C71">
              <w:rPr>
                <w:lang w:val="en-US"/>
              </w:rPr>
              <w:t xml:space="preserve"> findings, classify as Surgery).</w:t>
            </w:r>
          </w:p>
        </w:tc>
      </w:tr>
      <w:tr w:rsidR="006D7AA6" w:rsidRPr="00895995" w14:paraId="3D8E6BDC" w14:textId="77777777" w:rsidTr="00F06AFC">
        <w:trPr>
          <w:tblCellSpacing w:w="15" w:type="dxa"/>
        </w:trPr>
        <w:tc>
          <w:tcPr>
            <w:tcW w:w="0" w:type="auto"/>
            <w:vAlign w:val="center"/>
            <w:hideMark/>
          </w:tcPr>
          <w:p w14:paraId="7F01B110" w14:textId="77777777" w:rsidR="006D7AA6" w:rsidRPr="00450EC5" w:rsidRDefault="006D7AA6" w:rsidP="00F06AFC">
            <w:r w:rsidRPr="00450EC5">
              <w:rPr>
                <w:b/>
                <w:bCs/>
              </w:rPr>
              <w:t>8. Systemic Therapy</w:t>
            </w:r>
          </w:p>
        </w:tc>
        <w:tc>
          <w:tcPr>
            <w:tcW w:w="0" w:type="auto"/>
            <w:vAlign w:val="center"/>
            <w:hideMark/>
          </w:tcPr>
          <w:p w14:paraId="7EF2A41A" w14:textId="77777777" w:rsidR="006D7AA6" w:rsidRPr="00450EC5" w:rsidRDefault="006D7AA6" w:rsidP="00F06AFC">
            <w:pPr>
              <w:rPr>
                <w:lang w:val="en-US"/>
              </w:rPr>
            </w:pPr>
            <w:r w:rsidRPr="00EA5FAF">
              <w:rPr>
                <w:lang w:val="en-US"/>
              </w:rPr>
              <w:t>Systemic anti-cancer therapy, including chemotherapy, immunotherapy, targeted therapy, PRRT, or adjuvant systemic therapy following completed surgery</w:t>
            </w:r>
            <w:r>
              <w:rPr>
                <w:lang w:val="en-US"/>
              </w:rPr>
              <w:t xml:space="preserve">; </w:t>
            </w:r>
            <w:r w:rsidRPr="00EA5FAF">
              <w:rPr>
                <w:lang w:val="en-US"/>
              </w:rPr>
              <w:t xml:space="preserve">preoperative or neoadjuvant systemic therapy, if no subsequent surgery is </w:t>
            </w:r>
            <w:r>
              <w:rPr>
                <w:lang w:val="en-US"/>
              </w:rPr>
              <w:t xml:space="preserve">already </w:t>
            </w:r>
            <w:r w:rsidRPr="00EA5FAF">
              <w:rPr>
                <w:lang w:val="en-US"/>
              </w:rPr>
              <w:t>planned, is also classified as Systemic Therapy.</w:t>
            </w:r>
          </w:p>
        </w:tc>
      </w:tr>
      <w:tr w:rsidR="006D7AA6" w:rsidRPr="00895995" w14:paraId="743E106C" w14:textId="77777777" w:rsidTr="00F06AFC">
        <w:trPr>
          <w:tblCellSpacing w:w="15" w:type="dxa"/>
        </w:trPr>
        <w:tc>
          <w:tcPr>
            <w:tcW w:w="0" w:type="auto"/>
            <w:vAlign w:val="center"/>
            <w:hideMark/>
          </w:tcPr>
          <w:p w14:paraId="1BCCBEDA" w14:textId="77777777" w:rsidR="006D7AA6" w:rsidRPr="00450EC5" w:rsidRDefault="006D7AA6" w:rsidP="00F06AFC">
            <w:r w:rsidRPr="00450EC5">
              <w:rPr>
                <w:b/>
                <w:bCs/>
              </w:rPr>
              <w:t>9. Localized Therapy</w:t>
            </w:r>
          </w:p>
        </w:tc>
        <w:tc>
          <w:tcPr>
            <w:tcW w:w="0" w:type="auto"/>
            <w:vAlign w:val="center"/>
            <w:hideMark/>
          </w:tcPr>
          <w:p w14:paraId="18C26233" w14:textId="72D29029" w:rsidR="006D7AA6" w:rsidRPr="00450EC5" w:rsidRDefault="006D7AA6" w:rsidP="00F06AFC">
            <w:pPr>
              <w:rPr>
                <w:lang w:val="en-US"/>
              </w:rPr>
            </w:pPr>
            <w:r w:rsidRPr="00AB463B">
              <w:rPr>
                <w:lang w:val="en-US"/>
              </w:rPr>
              <w:t xml:space="preserve">Local tumor-directed interventions, e.g., radiotherapy, </w:t>
            </w:r>
            <w:r w:rsidR="00F7590D">
              <w:rPr>
                <w:lang w:val="en-US"/>
              </w:rPr>
              <w:t>S</w:t>
            </w:r>
            <w:r w:rsidRPr="00AB463B">
              <w:rPr>
                <w:lang w:val="en-US"/>
              </w:rPr>
              <w:t>BRT,</w:t>
            </w:r>
            <w:r w:rsidR="00F7590D">
              <w:rPr>
                <w:lang w:val="en-US"/>
              </w:rPr>
              <w:t xml:space="preserve"> </w:t>
            </w:r>
            <w:r w:rsidRPr="00AB463B">
              <w:rPr>
                <w:lang w:val="en-US"/>
              </w:rPr>
              <w:t>RFA,</w:t>
            </w:r>
            <w:r w:rsidR="00F7590D">
              <w:rPr>
                <w:lang w:val="en-US"/>
              </w:rPr>
              <w:t xml:space="preserve"> MWA, TACE or SIRT.</w:t>
            </w:r>
          </w:p>
        </w:tc>
      </w:tr>
    </w:tbl>
    <w:p w14:paraId="4D429EB3" w14:textId="77777777" w:rsidR="00412AA8" w:rsidRDefault="00412AA8" w:rsidP="00F7590D">
      <w:pPr>
        <w:spacing w:line="240" w:lineRule="auto"/>
        <w:rPr>
          <w:b/>
          <w:bCs/>
          <w:lang w:val="en-US"/>
        </w:rPr>
      </w:pPr>
    </w:p>
    <w:p w14:paraId="4EFAD853" w14:textId="2B6E9B25" w:rsidR="006D7AA6" w:rsidRDefault="006D7AA6" w:rsidP="00F7590D">
      <w:pPr>
        <w:spacing w:line="240" w:lineRule="auto"/>
        <w:rPr>
          <w:i/>
          <w:iCs/>
          <w:lang w:val="en-US"/>
        </w:rPr>
      </w:pPr>
      <w:r>
        <w:rPr>
          <w:b/>
          <w:bCs/>
          <w:lang w:val="en-US"/>
        </w:rPr>
        <w:lastRenderedPageBreak/>
        <w:t>Supplementary Table S4</w:t>
      </w:r>
      <w:r w:rsidRPr="000935A9">
        <w:rPr>
          <w:lang w:val="en-US"/>
        </w:rPr>
        <w:t xml:space="preserve">. </w:t>
      </w:r>
      <w:r w:rsidR="00F7590D" w:rsidRPr="00F7590D">
        <w:rPr>
          <w:i/>
          <w:iCs/>
          <w:lang w:val="en-US"/>
        </w:rPr>
        <w:t>Therapeutic categories and classification criteria</w:t>
      </w:r>
      <w:r w:rsidR="00F7590D">
        <w:rPr>
          <w:i/>
          <w:iCs/>
          <w:lang w:val="en-US"/>
        </w:rPr>
        <w:t xml:space="preserve">. </w:t>
      </w:r>
      <w:r w:rsidR="00F7590D" w:rsidRPr="00F7590D">
        <w:rPr>
          <w:i/>
          <w:iCs/>
          <w:lang w:val="en-US"/>
        </w:rPr>
        <w:t>This table summarizes the nine therapeutic categories used to classify tumor board and LLM-generated recommendations. Each category is defined by the type of intervention or management strategy and key criteria for classification.</w:t>
      </w:r>
      <w:r w:rsidR="00F7590D">
        <w:rPr>
          <w:i/>
          <w:iCs/>
          <w:lang w:val="en-US"/>
        </w:rPr>
        <w:t xml:space="preserve"> </w:t>
      </w:r>
      <w:r w:rsidR="00F7590D" w:rsidRPr="00F7590D">
        <w:rPr>
          <w:i/>
          <w:iCs/>
          <w:lang w:val="en-US"/>
        </w:rPr>
        <w:t>Abbreviations: SBRT, stereotactic body radiotherapy; RFA, radiofrequency ablation; MWA, microwave ablation; TACE, transarterial chemoembolization; SIRT, selective internal radiation therapy.</w:t>
      </w:r>
    </w:p>
    <w:p w14:paraId="3E4DEFF1" w14:textId="77777777" w:rsidR="006D7AA6" w:rsidRDefault="006D7AA6">
      <w:pPr>
        <w:rPr>
          <w:rFonts w:asciiTheme="majorHAnsi" w:eastAsiaTheme="majorEastAsia" w:hAnsiTheme="majorHAnsi" w:cstheme="majorBidi"/>
          <w:color w:val="0F4761" w:themeColor="accent1" w:themeShade="BF"/>
          <w:sz w:val="40"/>
          <w:szCs w:val="40"/>
          <w:lang w:val="en-US"/>
        </w:rPr>
      </w:pPr>
    </w:p>
    <w:p w14:paraId="14E466EC" w14:textId="77777777" w:rsidR="00AD12D6" w:rsidRDefault="00AD12D6">
      <w:pPr>
        <w:rPr>
          <w:rFonts w:asciiTheme="majorHAnsi" w:eastAsiaTheme="majorEastAsia" w:hAnsiTheme="majorHAnsi" w:cstheme="majorBidi"/>
          <w:color w:val="0F4761" w:themeColor="accent1" w:themeShade="BF"/>
          <w:sz w:val="40"/>
          <w:szCs w:val="40"/>
          <w:lang w:val="en-US"/>
        </w:rPr>
      </w:pPr>
      <w:r>
        <w:rPr>
          <w:lang w:val="en-US"/>
        </w:rPr>
        <w:br w:type="page"/>
      </w:r>
    </w:p>
    <w:p w14:paraId="3C0820AB" w14:textId="4C48835D" w:rsidR="00ED63BF" w:rsidRDefault="00ED63BF" w:rsidP="00ED63BF">
      <w:pPr>
        <w:pStyle w:val="berschrift1"/>
        <w:rPr>
          <w:lang w:val="en-US"/>
        </w:rPr>
      </w:pPr>
      <w:r>
        <w:rPr>
          <w:lang w:val="en-US"/>
        </w:rPr>
        <w:lastRenderedPageBreak/>
        <w:t>Supplementary Figures</w:t>
      </w:r>
    </w:p>
    <w:p w14:paraId="34C7F3C4" w14:textId="77777777" w:rsidR="008E3136" w:rsidRDefault="008E3136" w:rsidP="008E3136">
      <w:pPr>
        <w:rPr>
          <w:rFonts w:ascii="Calibri" w:hAnsi="Calibri" w:cs="Calibri"/>
          <w:b/>
          <w:bCs/>
          <w:lang w:val="en-US"/>
        </w:rPr>
      </w:pPr>
      <w:r>
        <w:rPr>
          <w:rFonts w:ascii="Calibri" w:hAnsi="Calibri" w:cs="Calibri"/>
          <w:b/>
          <w:bCs/>
          <w:noProof/>
          <w:lang w:val="en-US"/>
        </w:rPr>
        <w:drawing>
          <wp:inline distT="0" distB="0" distL="0" distR="0" wp14:anchorId="197100FB" wp14:editId="4B9043B2">
            <wp:extent cx="5753100" cy="5713240"/>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53100" cy="5713240"/>
                    </a:xfrm>
                    <a:prstGeom prst="rect">
                      <a:avLst/>
                    </a:prstGeom>
                    <a:noFill/>
                    <a:ln>
                      <a:noFill/>
                    </a:ln>
                  </pic:spPr>
                </pic:pic>
              </a:graphicData>
            </a:graphic>
          </wp:inline>
        </w:drawing>
      </w:r>
    </w:p>
    <w:p w14:paraId="75DF7AA5" w14:textId="7966FE4D" w:rsidR="008E3136" w:rsidRPr="00C45C1C" w:rsidRDefault="001D3E3A" w:rsidP="008E3136">
      <w:pPr>
        <w:rPr>
          <w:rFonts w:ascii="Calibri" w:hAnsi="Calibri" w:cs="Calibri"/>
          <w:lang w:val="en-US"/>
        </w:rPr>
      </w:pPr>
      <w:r>
        <w:rPr>
          <w:rFonts w:ascii="Calibri" w:hAnsi="Calibri" w:cs="Calibri"/>
          <w:b/>
          <w:bCs/>
          <w:lang w:val="en-US"/>
        </w:rPr>
        <w:t>Supplementary Figure S</w:t>
      </w:r>
      <w:r w:rsidR="008E3136">
        <w:rPr>
          <w:rFonts w:ascii="Calibri" w:hAnsi="Calibri" w:cs="Calibri"/>
          <w:b/>
          <w:bCs/>
          <w:lang w:val="en-US"/>
        </w:rPr>
        <w:t>1</w:t>
      </w:r>
      <w:r w:rsidR="008E3136" w:rsidRPr="00C45C1C">
        <w:rPr>
          <w:rFonts w:ascii="Calibri" w:hAnsi="Calibri" w:cs="Calibri"/>
          <w:b/>
          <w:bCs/>
          <w:lang w:val="en-US"/>
        </w:rPr>
        <w:t xml:space="preserve">. </w:t>
      </w:r>
      <w:r w:rsidR="008E3136" w:rsidRPr="00131AAB">
        <w:rPr>
          <w:rFonts w:ascii="Calibri" w:hAnsi="Calibri" w:cs="Calibri"/>
          <w:i/>
          <w:iCs/>
          <w:lang w:val="en-US"/>
        </w:rPr>
        <w:t>McNemar power matrix for pairwise framework comparisons.</w:t>
      </w:r>
      <w:r w:rsidR="00131AAB">
        <w:rPr>
          <w:rFonts w:ascii="Calibri" w:hAnsi="Calibri" w:cs="Calibri"/>
          <w:i/>
          <w:iCs/>
          <w:lang w:val="en-US"/>
        </w:rPr>
        <w:t xml:space="preserve"> </w:t>
      </w:r>
      <w:r w:rsidR="008E3136" w:rsidRPr="00131AAB">
        <w:rPr>
          <w:rFonts w:ascii="Calibri" w:hAnsi="Calibri" w:cs="Calibri"/>
          <w:i/>
          <w:iCs/>
          <w:lang w:val="en-US"/>
        </w:rPr>
        <w:t>Each cell shows the estimated statistical power to detect differences between frameworks using McNemar’s test (</w:t>
      </w:r>
      <w:r w:rsidR="008E3136" w:rsidRPr="00131AAB">
        <w:rPr>
          <w:rFonts w:ascii="Calibri" w:hAnsi="Calibri" w:cs="Calibri"/>
          <w:i/>
          <w:iCs/>
        </w:rPr>
        <w:t>α</w:t>
      </w:r>
      <w:r w:rsidR="008E3136" w:rsidRPr="00131AAB">
        <w:rPr>
          <w:rFonts w:ascii="Calibri" w:hAnsi="Calibri" w:cs="Calibri"/>
          <w:i/>
          <w:iCs/>
          <w:lang w:val="en-US"/>
        </w:rPr>
        <w:t xml:space="preserve"> = 0.05) based on observed discordant pairs. Reference power values for a sample size of n = 100 are indicated for moderate (20% vs 10%; 0.447) and large (30% vs 10%; 0.885) effects. Higher values indicate greater likelihood of detecting differences between frameworks.</w:t>
      </w:r>
    </w:p>
    <w:p w14:paraId="5ACE3B5B" w14:textId="77777777" w:rsidR="008E3136" w:rsidRDefault="008E3136" w:rsidP="008E3136">
      <w:pPr>
        <w:rPr>
          <w:lang w:val="en-US"/>
        </w:rPr>
      </w:pPr>
    </w:p>
    <w:p w14:paraId="25AEB291" w14:textId="29F10126" w:rsidR="00131AAB" w:rsidRDefault="008835D3" w:rsidP="008E3136">
      <w:pPr>
        <w:rPr>
          <w:lang w:val="en-US"/>
        </w:rPr>
      </w:pPr>
      <w:r>
        <w:rPr>
          <w:noProof/>
          <w:lang w:val="en-US"/>
        </w:rPr>
        <w:lastRenderedPageBreak/>
        <w:drawing>
          <wp:inline distT="0" distB="0" distL="0" distR="0" wp14:anchorId="57CA60FD" wp14:editId="76664F3D">
            <wp:extent cx="5754135" cy="82003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4135" cy="8200390"/>
                    </a:xfrm>
                    <a:prstGeom prst="rect">
                      <a:avLst/>
                    </a:prstGeom>
                    <a:noFill/>
                    <a:ln>
                      <a:noFill/>
                    </a:ln>
                  </pic:spPr>
                </pic:pic>
              </a:graphicData>
            </a:graphic>
          </wp:inline>
        </w:drawing>
      </w:r>
    </w:p>
    <w:p w14:paraId="13BF0776" w14:textId="72DA972B" w:rsidR="00131AAB" w:rsidRDefault="001D3E3A" w:rsidP="00131AAB">
      <w:pPr>
        <w:spacing w:line="240" w:lineRule="auto"/>
        <w:rPr>
          <w:i/>
          <w:iCs/>
          <w:lang w:val="en-US"/>
        </w:rPr>
      </w:pPr>
      <w:r>
        <w:rPr>
          <w:b/>
          <w:bCs/>
          <w:lang w:val="en-US"/>
        </w:rPr>
        <w:t>Supplementary Figure S</w:t>
      </w:r>
      <w:r w:rsidR="00131AAB">
        <w:rPr>
          <w:b/>
          <w:bCs/>
          <w:lang w:val="en-US"/>
        </w:rPr>
        <w:t>2</w:t>
      </w:r>
      <w:r w:rsidR="00131AAB">
        <w:rPr>
          <w:lang w:val="en-US"/>
        </w:rPr>
        <w:t xml:space="preserve">. </w:t>
      </w:r>
      <w:r w:rsidR="00131AAB" w:rsidRPr="00F97B86">
        <w:rPr>
          <w:i/>
          <w:iCs/>
          <w:lang w:val="en-US"/>
        </w:rPr>
        <w:t xml:space="preserve">Overall </w:t>
      </w:r>
      <w:r w:rsidR="00131AAB">
        <w:rPr>
          <w:i/>
          <w:iCs/>
          <w:lang w:val="en-US"/>
        </w:rPr>
        <w:t>concordance</w:t>
      </w:r>
      <w:r w:rsidR="00131AAB" w:rsidRPr="00F97B86">
        <w:rPr>
          <w:i/>
          <w:iCs/>
          <w:lang w:val="en-US"/>
        </w:rPr>
        <w:t xml:space="preserve"> rate across </w:t>
      </w:r>
      <w:r w:rsidR="00131AAB">
        <w:rPr>
          <w:i/>
          <w:iCs/>
          <w:lang w:val="en-US"/>
        </w:rPr>
        <w:t>16</w:t>
      </w:r>
      <w:r w:rsidR="00131AAB" w:rsidRPr="00F97B86">
        <w:rPr>
          <w:i/>
          <w:iCs/>
          <w:lang w:val="en-US"/>
        </w:rPr>
        <w:t xml:space="preserve"> framework</w:t>
      </w:r>
      <w:r w:rsidR="00131AAB">
        <w:rPr>
          <w:i/>
          <w:iCs/>
          <w:lang w:val="en-US"/>
        </w:rPr>
        <w:t xml:space="preserve"> configurations</w:t>
      </w:r>
      <w:r w:rsidR="00131AAB" w:rsidRPr="00971B34">
        <w:rPr>
          <w:i/>
          <w:iCs/>
          <w:lang w:val="en-US"/>
        </w:rPr>
        <w:t>, stratified by tumor diagnosis. Each concordant or non-concordant answer accounts for 5 percentage points. RAG: retrieval-augmented generation, rw: rewritten input</w:t>
      </w:r>
      <w:r w:rsidR="00131AAB">
        <w:rPr>
          <w:i/>
          <w:iCs/>
          <w:lang w:val="en-US"/>
        </w:rPr>
        <w:t xml:space="preserve">. </w:t>
      </w:r>
      <w:r w:rsidR="00131AAB" w:rsidRPr="00BD38E1">
        <w:rPr>
          <w:i/>
          <w:iCs/>
          <w:lang w:val="en-US"/>
        </w:rPr>
        <w:t>Yellow bars: GPT-4o-mini, blue bars: GPT-4o.</w:t>
      </w:r>
    </w:p>
    <w:p w14:paraId="7F7C46E1" w14:textId="77777777" w:rsidR="008835D3" w:rsidRDefault="008835D3" w:rsidP="00131AAB">
      <w:pPr>
        <w:spacing w:line="480" w:lineRule="auto"/>
        <w:rPr>
          <w:noProof/>
          <w:lang w:val="en-US"/>
        </w:rPr>
      </w:pPr>
    </w:p>
    <w:p w14:paraId="228DEAF3" w14:textId="04BA708B" w:rsidR="00131AAB" w:rsidRDefault="008835D3" w:rsidP="00131AAB">
      <w:pPr>
        <w:spacing w:line="480" w:lineRule="auto"/>
        <w:rPr>
          <w:i/>
          <w:iCs/>
          <w:lang w:val="en-US"/>
        </w:rPr>
      </w:pPr>
      <w:r>
        <w:rPr>
          <w:noProof/>
          <w:lang w:val="en-US"/>
        </w:rPr>
        <w:drawing>
          <wp:inline distT="0" distB="0" distL="0" distR="0" wp14:anchorId="2D9C66F1" wp14:editId="46F9C0CD">
            <wp:extent cx="5751638" cy="3306445"/>
            <wp:effectExtent l="0" t="0" r="190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51638" cy="3306445"/>
                    </a:xfrm>
                    <a:prstGeom prst="rect">
                      <a:avLst/>
                    </a:prstGeom>
                    <a:noFill/>
                    <a:ln>
                      <a:noFill/>
                    </a:ln>
                  </pic:spPr>
                </pic:pic>
              </a:graphicData>
            </a:graphic>
          </wp:inline>
        </w:drawing>
      </w:r>
    </w:p>
    <w:p w14:paraId="2B7EF51C" w14:textId="77777777" w:rsidR="008835D3" w:rsidRDefault="008835D3" w:rsidP="008835D3">
      <w:pPr>
        <w:spacing w:line="240" w:lineRule="auto"/>
        <w:rPr>
          <w:lang w:val="en-US"/>
        </w:rPr>
      </w:pPr>
      <w:r>
        <w:rPr>
          <w:b/>
          <w:bCs/>
          <w:lang w:val="en-US"/>
        </w:rPr>
        <w:t>Supplementary Figure S3</w:t>
      </w:r>
      <w:r>
        <w:rPr>
          <w:lang w:val="en-US"/>
        </w:rPr>
        <w:t xml:space="preserve">. </w:t>
      </w:r>
      <w:r w:rsidRPr="00F97B86">
        <w:rPr>
          <w:i/>
          <w:iCs/>
          <w:lang w:val="en-US"/>
        </w:rPr>
        <w:t xml:space="preserve">Overall </w:t>
      </w:r>
      <w:r>
        <w:rPr>
          <w:i/>
          <w:iCs/>
          <w:lang w:val="en-US"/>
        </w:rPr>
        <w:t>concordance</w:t>
      </w:r>
      <w:r w:rsidRPr="00F97B86">
        <w:rPr>
          <w:i/>
          <w:iCs/>
          <w:lang w:val="en-US"/>
        </w:rPr>
        <w:t xml:space="preserve"> rate across </w:t>
      </w:r>
      <w:r>
        <w:rPr>
          <w:i/>
          <w:iCs/>
          <w:lang w:val="en-US"/>
        </w:rPr>
        <w:t>16</w:t>
      </w:r>
      <w:r w:rsidRPr="00F97B86">
        <w:rPr>
          <w:i/>
          <w:iCs/>
          <w:lang w:val="en-US"/>
        </w:rPr>
        <w:t xml:space="preserve"> framework</w:t>
      </w:r>
      <w:r>
        <w:rPr>
          <w:i/>
          <w:iCs/>
          <w:lang w:val="en-US"/>
        </w:rPr>
        <w:t xml:space="preserve"> configurations</w:t>
      </w:r>
      <w:r w:rsidRPr="00971B34">
        <w:rPr>
          <w:i/>
          <w:iCs/>
          <w:lang w:val="en-US"/>
        </w:rPr>
        <w:t>, stratified by consultation type. Each concordant or non-concordant answer accounts for 2 percentage points. RAG: retrieval-augmented generation, rw: rewritten input</w:t>
      </w:r>
      <w:r>
        <w:rPr>
          <w:i/>
          <w:iCs/>
          <w:lang w:val="en-US"/>
        </w:rPr>
        <w:t xml:space="preserve">. </w:t>
      </w:r>
      <w:r w:rsidRPr="00BD38E1">
        <w:rPr>
          <w:i/>
          <w:iCs/>
          <w:lang w:val="en-US"/>
        </w:rPr>
        <w:t>Yellow bars: GPT-4o-mini, blue bars: GPT-4o.</w:t>
      </w:r>
    </w:p>
    <w:p w14:paraId="7C32A4B1" w14:textId="77777777" w:rsidR="008835D3" w:rsidRDefault="008835D3" w:rsidP="00131AAB">
      <w:pPr>
        <w:spacing w:line="480" w:lineRule="auto"/>
        <w:rPr>
          <w:i/>
          <w:iCs/>
          <w:lang w:val="en-US"/>
        </w:rPr>
      </w:pPr>
    </w:p>
    <w:p w14:paraId="305A0689" w14:textId="77777777" w:rsidR="008835D3" w:rsidRDefault="008835D3" w:rsidP="00131AAB">
      <w:pPr>
        <w:spacing w:line="240" w:lineRule="auto"/>
        <w:rPr>
          <w:b/>
          <w:bCs/>
          <w:lang w:val="en-US"/>
        </w:rPr>
      </w:pPr>
      <w:r>
        <w:rPr>
          <w:b/>
          <w:bCs/>
          <w:noProof/>
          <w:lang w:val="en-US"/>
        </w:rPr>
        <w:drawing>
          <wp:inline distT="0" distB="0" distL="0" distR="0" wp14:anchorId="62E58AA0" wp14:editId="247566E9">
            <wp:extent cx="5751638" cy="3306445"/>
            <wp:effectExtent l="0" t="0" r="190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1638" cy="3306445"/>
                    </a:xfrm>
                    <a:prstGeom prst="rect">
                      <a:avLst/>
                    </a:prstGeom>
                    <a:noFill/>
                    <a:ln>
                      <a:noFill/>
                    </a:ln>
                  </pic:spPr>
                </pic:pic>
              </a:graphicData>
            </a:graphic>
          </wp:inline>
        </w:drawing>
      </w:r>
    </w:p>
    <w:p w14:paraId="413E2276" w14:textId="24B1B8CF" w:rsidR="008835D3" w:rsidRDefault="008835D3" w:rsidP="00131AAB">
      <w:pPr>
        <w:spacing w:line="240" w:lineRule="auto"/>
        <w:rPr>
          <w:i/>
          <w:iCs/>
          <w:lang w:val="en-US"/>
        </w:rPr>
      </w:pPr>
      <w:r w:rsidRPr="0086712D">
        <w:rPr>
          <w:b/>
          <w:bCs/>
          <w:i/>
          <w:iCs/>
          <w:lang w:val="en-US"/>
        </w:rPr>
        <w:t>Supplementary Figure S4</w:t>
      </w:r>
      <w:r w:rsidRPr="0086712D">
        <w:rPr>
          <w:i/>
          <w:iCs/>
          <w:lang w:val="en-US"/>
        </w:rPr>
        <w:t xml:space="preserve">, </w:t>
      </w:r>
      <w:r w:rsidRPr="0086712D">
        <w:rPr>
          <w:b/>
          <w:bCs/>
          <w:i/>
          <w:iCs/>
          <w:lang w:val="en-US"/>
        </w:rPr>
        <w:t>Table 1.</w:t>
      </w:r>
      <w:r>
        <w:rPr>
          <w:lang w:val="en-US"/>
        </w:rPr>
        <w:t xml:space="preserve"> </w:t>
      </w:r>
      <w:r w:rsidR="0086712D">
        <w:rPr>
          <w:i/>
          <w:iCs/>
          <w:lang w:val="en-US"/>
        </w:rPr>
        <w:t>Esophageal</w:t>
      </w:r>
      <w:r w:rsidR="0086712D" w:rsidRPr="0086712D">
        <w:rPr>
          <w:i/>
          <w:iCs/>
          <w:lang w:val="en-US"/>
        </w:rPr>
        <w:t xml:space="preserve"> cancer cases by presentation type. Complete legend provided after Table 5.</w:t>
      </w:r>
    </w:p>
    <w:p w14:paraId="69DDFB2A" w14:textId="03F977EB" w:rsidR="008835D3" w:rsidRDefault="008835D3" w:rsidP="00131AAB">
      <w:pPr>
        <w:spacing w:line="240" w:lineRule="auto"/>
        <w:rPr>
          <w:b/>
          <w:bCs/>
          <w:lang w:val="en-US"/>
        </w:rPr>
      </w:pPr>
      <w:r>
        <w:rPr>
          <w:b/>
          <w:bCs/>
          <w:noProof/>
          <w:lang w:val="en-US"/>
        </w:rPr>
        <w:lastRenderedPageBreak/>
        <w:drawing>
          <wp:inline distT="0" distB="0" distL="0" distR="0" wp14:anchorId="147A16F0" wp14:editId="23DB05AC">
            <wp:extent cx="5751638" cy="3306445"/>
            <wp:effectExtent l="0" t="0" r="190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1638" cy="3306445"/>
                    </a:xfrm>
                    <a:prstGeom prst="rect">
                      <a:avLst/>
                    </a:prstGeom>
                    <a:noFill/>
                    <a:ln>
                      <a:noFill/>
                    </a:ln>
                  </pic:spPr>
                </pic:pic>
              </a:graphicData>
            </a:graphic>
          </wp:inline>
        </w:drawing>
      </w:r>
    </w:p>
    <w:p w14:paraId="531CABB3" w14:textId="1C20A276" w:rsidR="008835D3" w:rsidRDefault="008835D3" w:rsidP="008835D3">
      <w:pPr>
        <w:spacing w:line="240" w:lineRule="auto"/>
        <w:rPr>
          <w:b/>
          <w:bCs/>
          <w:lang w:val="en-US"/>
        </w:rPr>
      </w:pPr>
      <w:r w:rsidRPr="0086712D">
        <w:rPr>
          <w:b/>
          <w:bCs/>
          <w:i/>
          <w:iCs/>
          <w:lang w:val="en-US"/>
        </w:rPr>
        <w:t>Supplementary Figure S4</w:t>
      </w:r>
      <w:r w:rsidRPr="0086712D">
        <w:rPr>
          <w:i/>
          <w:iCs/>
          <w:lang w:val="en-US"/>
        </w:rPr>
        <w:t xml:space="preserve">, </w:t>
      </w:r>
      <w:r w:rsidRPr="0086712D">
        <w:rPr>
          <w:b/>
          <w:bCs/>
          <w:i/>
          <w:iCs/>
          <w:lang w:val="en-US"/>
        </w:rPr>
        <w:t>Table 2</w:t>
      </w:r>
      <w:r w:rsidRPr="008835D3">
        <w:rPr>
          <w:b/>
          <w:bCs/>
          <w:lang w:val="en-US"/>
        </w:rPr>
        <w:t>.</w:t>
      </w:r>
      <w:r>
        <w:rPr>
          <w:lang w:val="en-US"/>
        </w:rPr>
        <w:t xml:space="preserve"> </w:t>
      </w:r>
      <w:r w:rsidR="0086712D">
        <w:rPr>
          <w:i/>
          <w:iCs/>
          <w:lang w:val="en-US"/>
        </w:rPr>
        <w:t>Pancreatic</w:t>
      </w:r>
      <w:r w:rsidR="0086712D" w:rsidRPr="0086712D">
        <w:rPr>
          <w:i/>
          <w:iCs/>
          <w:lang w:val="en-US"/>
        </w:rPr>
        <w:t xml:space="preserve"> cancer cases by presentation type. Complete legend provided after Table 5.</w:t>
      </w:r>
    </w:p>
    <w:p w14:paraId="113C5885" w14:textId="77777777" w:rsidR="008835D3" w:rsidRDefault="008835D3" w:rsidP="00131AAB">
      <w:pPr>
        <w:spacing w:line="240" w:lineRule="auto"/>
        <w:rPr>
          <w:b/>
          <w:bCs/>
          <w:lang w:val="en-US"/>
        </w:rPr>
      </w:pPr>
    </w:p>
    <w:p w14:paraId="4F4EC1CB" w14:textId="69F857EB" w:rsidR="008835D3" w:rsidRDefault="008835D3" w:rsidP="00131AAB">
      <w:pPr>
        <w:spacing w:line="240" w:lineRule="auto"/>
        <w:rPr>
          <w:b/>
          <w:bCs/>
          <w:lang w:val="en-US"/>
        </w:rPr>
      </w:pPr>
      <w:r>
        <w:rPr>
          <w:b/>
          <w:bCs/>
          <w:noProof/>
          <w:lang w:val="en-US"/>
        </w:rPr>
        <w:drawing>
          <wp:inline distT="0" distB="0" distL="0" distR="0" wp14:anchorId="70D7AC7F" wp14:editId="5F7197D7">
            <wp:extent cx="5751638" cy="3306445"/>
            <wp:effectExtent l="0" t="0" r="1905"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1638" cy="3306445"/>
                    </a:xfrm>
                    <a:prstGeom prst="rect">
                      <a:avLst/>
                    </a:prstGeom>
                    <a:noFill/>
                    <a:ln>
                      <a:noFill/>
                    </a:ln>
                  </pic:spPr>
                </pic:pic>
              </a:graphicData>
            </a:graphic>
          </wp:inline>
        </w:drawing>
      </w:r>
    </w:p>
    <w:p w14:paraId="5C557EE0" w14:textId="094FB4EE" w:rsidR="008835D3" w:rsidRDefault="008835D3" w:rsidP="008835D3">
      <w:pPr>
        <w:spacing w:line="240" w:lineRule="auto"/>
        <w:rPr>
          <w:b/>
          <w:bCs/>
          <w:lang w:val="en-US"/>
        </w:rPr>
      </w:pPr>
      <w:r w:rsidRPr="0086712D">
        <w:rPr>
          <w:b/>
          <w:bCs/>
          <w:i/>
          <w:iCs/>
          <w:lang w:val="en-US"/>
        </w:rPr>
        <w:t>Supplementary Figure S4</w:t>
      </w:r>
      <w:r w:rsidRPr="0086712D">
        <w:rPr>
          <w:i/>
          <w:iCs/>
          <w:lang w:val="en-US"/>
        </w:rPr>
        <w:t xml:space="preserve">, </w:t>
      </w:r>
      <w:r w:rsidRPr="0086712D">
        <w:rPr>
          <w:b/>
          <w:bCs/>
          <w:i/>
          <w:iCs/>
          <w:lang w:val="en-US"/>
        </w:rPr>
        <w:t>Table 3.</w:t>
      </w:r>
      <w:r>
        <w:rPr>
          <w:lang w:val="en-US"/>
        </w:rPr>
        <w:t xml:space="preserve"> </w:t>
      </w:r>
      <w:r w:rsidR="0086712D">
        <w:rPr>
          <w:i/>
          <w:iCs/>
          <w:lang w:val="en-US"/>
        </w:rPr>
        <w:t>Gastric</w:t>
      </w:r>
      <w:r w:rsidR="0086712D" w:rsidRPr="0086712D">
        <w:rPr>
          <w:i/>
          <w:iCs/>
          <w:lang w:val="en-US"/>
        </w:rPr>
        <w:t xml:space="preserve"> cancer cases by presentation type. Complete legend provided after Table 5.</w:t>
      </w:r>
    </w:p>
    <w:p w14:paraId="3109B445" w14:textId="77777777" w:rsidR="008835D3" w:rsidRDefault="008835D3" w:rsidP="00131AAB">
      <w:pPr>
        <w:spacing w:line="240" w:lineRule="auto"/>
        <w:rPr>
          <w:b/>
          <w:bCs/>
          <w:lang w:val="en-US"/>
        </w:rPr>
      </w:pPr>
    </w:p>
    <w:p w14:paraId="1DAEE5BA" w14:textId="1FEAA96B" w:rsidR="008835D3" w:rsidRDefault="008835D3" w:rsidP="00131AAB">
      <w:pPr>
        <w:spacing w:line="240" w:lineRule="auto"/>
        <w:rPr>
          <w:b/>
          <w:bCs/>
          <w:lang w:val="en-US"/>
        </w:rPr>
      </w:pPr>
      <w:r>
        <w:rPr>
          <w:b/>
          <w:bCs/>
          <w:noProof/>
          <w:lang w:val="en-US"/>
        </w:rPr>
        <w:lastRenderedPageBreak/>
        <w:drawing>
          <wp:inline distT="0" distB="0" distL="0" distR="0" wp14:anchorId="14FFF7AA" wp14:editId="375BFFD0">
            <wp:extent cx="5751638" cy="3306445"/>
            <wp:effectExtent l="0" t="0" r="190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1638" cy="3306445"/>
                    </a:xfrm>
                    <a:prstGeom prst="rect">
                      <a:avLst/>
                    </a:prstGeom>
                    <a:noFill/>
                    <a:ln>
                      <a:noFill/>
                    </a:ln>
                  </pic:spPr>
                </pic:pic>
              </a:graphicData>
            </a:graphic>
          </wp:inline>
        </w:drawing>
      </w:r>
    </w:p>
    <w:p w14:paraId="2A3067AE" w14:textId="4F923682" w:rsidR="008835D3" w:rsidRDefault="008835D3" w:rsidP="008835D3">
      <w:pPr>
        <w:spacing w:line="240" w:lineRule="auto"/>
        <w:rPr>
          <w:b/>
          <w:bCs/>
          <w:lang w:val="en-US"/>
        </w:rPr>
      </w:pPr>
      <w:r w:rsidRPr="0086712D">
        <w:rPr>
          <w:b/>
          <w:bCs/>
          <w:i/>
          <w:iCs/>
          <w:lang w:val="en-US"/>
        </w:rPr>
        <w:t>Supplementary Figure S4</w:t>
      </w:r>
      <w:r w:rsidRPr="0086712D">
        <w:rPr>
          <w:i/>
          <w:iCs/>
          <w:lang w:val="en-US"/>
        </w:rPr>
        <w:t xml:space="preserve">, </w:t>
      </w:r>
      <w:r w:rsidRPr="0086712D">
        <w:rPr>
          <w:b/>
          <w:bCs/>
          <w:i/>
          <w:iCs/>
          <w:lang w:val="en-US"/>
        </w:rPr>
        <w:t>Table 4.</w:t>
      </w:r>
      <w:r w:rsidRPr="0086712D">
        <w:rPr>
          <w:i/>
          <w:iCs/>
          <w:lang w:val="en-US"/>
        </w:rPr>
        <w:t xml:space="preserve"> </w:t>
      </w:r>
      <w:r w:rsidR="0086712D" w:rsidRPr="0086712D">
        <w:rPr>
          <w:i/>
          <w:iCs/>
          <w:lang w:val="en-US"/>
        </w:rPr>
        <w:t xml:space="preserve">Colorectal cancer cases by presentation type. </w:t>
      </w:r>
      <w:r w:rsidR="0086712D" w:rsidRPr="0086712D">
        <w:rPr>
          <w:i/>
          <w:iCs/>
        </w:rPr>
        <w:t>Complete legend provided after Table 5.</w:t>
      </w:r>
    </w:p>
    <w:p w14:paraId="2564E19F" w14:textId="77777777" w:rsidR="008835D3" w:rsidRDefault="008835D3" w:rsidP="00131AAB">
      <w:pPr>
        <w:spacing w:line="240" w:lineRule="auto"/>
        <w:rPr>
          <w:b/>
          <w:bCs/>
          <w:lang w:val="en-US"/>
        </w:rPr>
      </w:pPr>
    </w:p>
    <w:p w14:paraId="227B0B33" w14:textId="49029FD4" w:rsidR="008835D3" w:rsidRDefault="008835D3" w:rsidP="00131AAB">
      <w:pPr>
        <w:spacing w:line="240" w:lineRule="auto"/>
        <w:rPr>
          <w:b/>
          <w:bCs/>
          <w:lang w:val="en-US"/>
        </w:rPr>
      </w:pPr>
      <w:r>
        <w:rPr>
          <w:b/>
          <w:bCs/>
          <w:noProof/>
          <w:lang w:val="en-US"/>
        </w:rPr>
        <w:drawing>
          <wp:inline distT="0" distB="0" distL="0" distR="0" wp14:anchorId="62891EFA" wp14:editId="2406E3C0">
            <wp:extent cx="5751638" cy="3306445"/>
            <wp:effectExtent l="0" t="0" r="1905"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1638" cy="3306445"/>
                    </a:xfrm>
                    <a:prstGeom prst="rect">
                      <a:avLst/>
                    </a:prstGeom>
                    <a:noFill/>
                    <a:ln>
                      <a:noFill/>
                    </a:ln>
                  </pic:spPr>
                </pic:pic>
              </a:graphicData>
            </a:graphic>
          </wp:inline>
        </w:drawing>
      </w:r>
    </w:p>
    <w:p w14:paraId="1A7E7D1C" w14:textId="722B7F3E" w:rsidR="008835D3" w:rsidRDefault="008835D3" w:rsidP="00131AAB">
      <w:pPr>
        <w:spacing w:line="240" w:lineRule="auto"/>
        <w:rPr>
          <w:b/>
          <w:bCs/>
          <w:lang w:val="en-US"/>
        </w:rPr>
      </w:pPr>
      <w:r w:rsidRPr="0086712D">
        <w:rPr>
          <w:b/>
          <w:bCs/>
          <w:i/>
          <w:iCs/>
          <w:lang w:val="en-US"/>
        </w:rPr>
        <w:t>Supplementary Figure S4</w:t>
      </w:r>
      <w:r w:rsidRPr="0086712D">
        <w:rPr>
          <w:i/>
          <w:iCs/>
          <w:lang w:val="en-US"/>
        </w:rPr>
        <w:t xml:space="preserve">, </w:t>
      </w:r>
      <w:r w:rsidRPr="0086712D">
        <w:rPr>
          <w:b/>
          <w:bCs/>
          <w:i/>
          <w:iCs/>
          <w:lang w:val="en-US"/>
        </w:rPr>
        <w:t>Table 5</w:t>
      </w:r>
      <w:r w:rsidR="0086712D" w:rsidRPr="0086712D">
        <w:rPr>
          <w:b/>
          <w:bCs/>
          <w:i/>
          <w:iCs/>
          <w:lang w:val="en-US"/>
        </w:rPr>
        <w:t>.</w:t>
      </w:r>
      <w:r w:rsidR="0086712D">
        <w:rPr>
          <w:lang w:val="en-US"/>
        </w:rPr>
        <w:t xml:space="preserve"> </w:t>
      </w:r>
      <w:r w:rsidR="0086712D">
        <w:rPr>
          <w:i/>
          <w:iCs/>
          <w:lang w:val="en-US"/>
        </w:rPr>
        <w:t>Hepatobiliary</w:t>
      </w:r>
      <w:r w:rsidR="0086712D" w:rsidRPr="0086712D">
        <w:rPr>
          <w:i/>
          <w:iCs/>
          <w:lang w:val="en-US"/>
        </w:rPr>
        <w:t xml:space="preserve"> cancer cases by presentation type. Complete legend provided </w:t>
      </w:r>
      <w:r w:rsidR="0086712D">
        <w:rPr>
          <w:i/>
          <w:iCs/>
          <w:lang w:val="en-US"/>
        </w:rPr>
        <w:t>below</w:t>
      </w:r>
      <w:r w:rsidR="0086712D" w:rsidRPr="0086712D">
        <w:rPr>
          <w:i/>
          <w:iCs/>
          <w:lang w:val="en-US"/>
        </w:rPr>
        <w:t>.</w:t>
      </w:r>
    </w:p>
    <w:p w14:paraId="09695D1C" w14:textId="7CAF8B94" w:rsidR="00FA2A15" w:rsidRPr="00CD2701" w:rsidRDefault="001D3E3A" w:rsidP="00D64F13">
      <w:pPr>
        <w:spacing w:line="240" w:lineRule="auto"/>
        <w:rPr>
          <w:lang w:val="en-US"/>
        </w:rPr>
      </w:pPr>
      <w:r>
        <w:rPr>
          <w:b/>
          <w:bCs/>
          <w:lang w:val="en-US"/>
        </w:rPr>
        <w:t>Supplementary Figure S</w:t>
      </w:r>
      <w:r w:rsidR="00131439">
        <w:rPr>
          <w:b/>
          <w:bCs/>
          <w:lang w:val="en-US"/>
        </w:rPr>
        <w:t>4</w:t>
      </w:r>
      <w:r w:rsidR="00FA2A15">
        <w:rPr>
          <w:lang w:val="en-US"/>
        </w:rPr>
        <w:t xml:space="preserve">. </w:t>
      </w:r>
      <w:r w:rsidR="00FA2A15" w:rsidRPr="00F97B86">
        <w:rPr>
          <w:i/>
          <w:iCs/>
          <w:lang w:val="en-US"/>
        </w:rPr>
        <w:t xml:space="preserve">Overall </w:t>
      </w:r>
      <w:r w:rsidR="00FA2A15">
        <w:rPr>
          <w:i/>
          <w:iCs/>
          <w:lang w:val="en-US"/>
        </w:rPr>
        <w:t>concordance</w:t>
      </w:r>
      <w:r w:rsidR="00FA2A15" w:rsidRPr="00F97B86">
        <w:rPr>
          <w:i/>
          <w:iCs/>
          <w:lang w:val="en-US"/>
        </w:rPr>
        <w:t xml:space="preserve"> rate across </w:t>
      </w:r>
      <w:r w:rsidR="00FA2A15">
        <w:rPr>
          <w:i/>
          <w:iCs/>
          <w:lang w:val="en-US"/>
        </w:rPr>
        <w:t>16</w:t>
      </w:r>
      <w:r w:rsidR="00FA2A15" w:rsidRPr="00F97B86">
        <w:rPr>
          <w:i/>
          <w:iCs/>
          <w:lang w:val="en-US"/>
        </w:rPr>
        <w:t xml:space="preserve"> framework</w:t>
      </w:r>
      <w:r w:rsidR="00FA2A15">
        <w:rPr>
          <w:i/>
          <w:iCs/>
          <w:lang w:val="en-US"/>
        </w:rPr>
        <w:t xml:space="preserve"> configurations</w:t>
      </w:r>
      <w:r w:rsidR="00FA2A15" w:rsidRPr="004C6899">
        <w:rPr>
          <w:i/>
          <w:iCs/>
          <w:lang w:val="en-US"/>
        </w:rPr>
        <w:t xml:space="preserve">, stratified by tumor and consultation </w:t>
      </w:r>
      <w:r w:rsidR="00FA2A15">
        <w:rPr>
          <w:i/>
          <w:iCs/>
          <w:lang w:val="en-US"/>
        </w:rPr>
        <w:t>t</w:t>
      </w:r>
      <w:r w:rsidR="00FA2A15" w:rsidRPr="004C6899">
        <w:rPr>
          <w:i/>
          <w:iCs/>
          <w:lang w:val="en-US"/>
        </w:rPr>
        <w:t>ype. Each concordant or non-concordant answer accounts for 10 percentage points. RAG: retrieval-augmented generation; rw: rewritten input.</w:t>
      </w:r>
      <w:r w:rsidR="00FA2A15">
        <w:rPr>
          <w:i/>
          <w:iCs/>
          <w:lang w:val="en-US"/>
        </w:rPr>
        <w:t xml:space="preserve"> </w:t>
      </w:r>
      <w:r w:rsidR="00FA2A15" w:rsidRPr="00BD38E1">
        <w:rPr>
          <w:i/>
          <w:iCs/>
          <w:lang w:val="en-US"/>
        </w:rPr>
        <w:t>Yellow bars: GPT-4o-mini, blue bars: GPT-4o.</w:t>
      </w:r>
    </w:p>
    <w:p w14:paraId="44C4CA45" w14:textId="77777777" w:rsidR="00CD2701" w:rsidRDefault="00CD2701">
      <w:pPr>
        <w:rPr>
          <w:lang w:val="en-US"/>
        </w:rPr>
      </w:pPr>
    </w:p>
    <w:p w14:paraId="1830A510" w14:textId="7712F1CC" w:rsidR="00131439" w:rsidRDefault="00131439" w:rsidP="00131439">
      <w:pPr>
        <w:rPr>
          <w:lang w:val="en-US"/>
        </w:rPr>
      </w:pPr>
    </w:p>
    <w:p w14:paraId="1D390F76" w14:textId="77887CB9" w:rsidR="00131439" w:rsidRDefault="00744DE5" w:rsidP="00131439">
      <w:pPr>
        <w:rPr>
          <w:b/>
          <w:bCs/>
          <w:lang w:val="en-US"/>
        </w:rPr>
      </w:pPr>
      <w:r>
        <w:rPr>
          <w:b/>
          <w:bCs/>
          <w:noProof/>
          <w:lang w:val="en-US"/>
        </w:rPr>
        <w:drawing>
          <wp:inline distT="0" distB="0" distL="0" distR="0" wp14:anchorId="2AC3CF84" wp14:editId="1749E565">
            <wp:extent cx="5754135" cy="82003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4135" cy="8200390"/>
                    </a:xfrm>
                    <a:prstGeom prst="rect">
                      <a:avLst/>
                    </a:prstGeom>
                    <a:noFill/>
                    <a:ln>
                      <a:noFill/>
                    </a:ln>
                  </pic:spPr>
                </pic:pic>
              </a:graphicData>
            </a:graphic>
          </wp:inline>
        </w:drawing>
      </w:r>
    </w:p>
    <w:p w14:paraId="25F66030" w14:textId="7249C84D" w:rsidR="00744DE5" w:rsidRDefault="00744DE5" w:rsidP="00131439">
      <w:pPr>
        <w:spacing w:line="240" w:lineRule="auto"/>
        <w:rPr>
          <w:b/>
          <w:bCs/>
          <w:lang w:val="en-US"/>
        </w:rPr>
      </w:pPr>
      <w:r>
        <w:rPr>
          <w:b/>
          <w:bCs/>
          <w:noProof/>
          <w:lang w:val="en-US"/>
        </w:rPr>
        <w:lastRenderedPageBreak/>
        <w:drawing>
          <wp:inline distT="0" distB="0" distL="0" distR="0" wp14:anchorId="3D52CAC1" wp14:editId="1A1E4BAD">
            <wp:extent cx="5753715" cy="6569075"/>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3715" cy="6569075"/>
                    </a:xfrm>
                    <a:prstGeom prst="rect">
                      <a:avLst/>
                    </a:prstGeom>
                    <a:noFill/>
                    <a:ln>
                      <a:noFill/>
                    </a:ln>
                  </pic:spPr>
                </pic:pic>
              </a:graphicData>
            </a:graphic>
          </wp:inline>
        </w:drawing>
      </w:r>
      <w:r w:rsidR="00131439" w:rsidRPr="00FA2A15">
        <w:rPr>
          <w:b/>
          <w:bCs/>
          <w:lang w:val="en-US"/>
        </w:rPr>
        <w:t xml:space="preserve"> </w:t>
      </w:r>
    </w:p>
    <w:p w14:paraId="3112E1A2" w14:textId="4A25C4A9" w:rsidR="00131439" w:rsidRDefault="00131439" w:rsidP="00131439">
      <w:pPr>
        <w:spacing w:line="240" w:lineRule="auto"/>
        <w:rPr>
          <w:lang w:val="en-US"/>
        </w:rPr>
      </w:pPr>
      <w:r>
        <w:rPr>
          <w:b/>
          <w:bCs/>
          <w:lang w:val="en-US"/>
        </w:rPr>
        <w:t>Supplementary Figure S5</w:t>
      </w:r>
      <w:r w:rsidRPr="00971B34">
        <w:rPr>
          <w:b/>
          <w:bCs/>
          <w:lang w:val="en-US"/>
        </w:rPr>
        <w:t xml:space="preserve"> Part 1 and 2</w:t>
      </w:r>
      <w:r>
        <w:rPr>
          <w:lang w:val="en-US"/>
        </w:rPr>
        <w:t>.</w:t>
      </w:r>
      <w:r w:rsidRPr="005428D7">
        <w:rPr>
          <w:lang w:val="en-US"/>
        </w:rPr>
        <w:t xml:space="preserve"> </w:t>
      </w:r>
      <w:r w:rsidRPr="00F97B86">
        <w:rPr>
          <w:i/>
          <w:iCs/>
          <w:lang w:val="en-US"/>
        </w:rPr>
        <w:t xml:space="preserve">Overall </w:t>
      </w:r>
      <w:r>
        <w:rPr>
          <w:i/>
          <w:iCs/>
          <w:lang w:val="en-US"/>
        </w:rPr>
        <w:t>concordance</w:t>
      </w:r>
      <w:r w:rsidRPr="00F97B86">
        <w:rPr>
          <w:i/>
          <w:iCs/>
          <w:lang w:val="en-US"/>
        </w:rPr>
        <w:t xml:space="preserve"> rate across </w:t>
      </w:r>
      <w:r>
        <w:rPr>
          <w:i/>
          <w:iCs/>
          <w:lang w:val="en-US"/>
        </w:rPr>
        <w:t>16</w:t>
      </w:r>
      <w:r w:rsidRPr="00F97B86">
        <w:rPr>
          <w:i/>
          <w:iCs/>
          <w:lang w:val="en-US"/>
        </w:rPr>
        <w:t xml:space="preserve"> framework</w:t>
      </w:r>
      <w:r>
        <w:rPr>
          <w:i/>
          <w:iCs/>
          <w:lang w:val="en-US"/>
        </w:rPr>
        <w:t xml:space="preserve"> configurations</w:t>
      </w:r>
      <w:r w:rsidRPr="00031062">
        <w:rPr>
          <w:i/>
          <w:iCs/>
          <w:lang w:val="en-US"/>
        </w:rPr>
        <w:t>, stratified by therapeutic recommendation. Each concordant or non-concordant answer contributes proportionally to the total agreement rate, with impact per answer calculated as 100% divided by the number of cases (N) for each therapy category: multistep 5.26%, multimodal 14.29%, systemic therapy 3.45%, surgery 3.45%, local therapy 12.5%, best supportive care 100%, further diagnostics 100%, active surveillance 25%, and endoscopic resection 50%. RAG: retrieval-augmented generation; rw: rewritten input.</w:t>
      </w:r>
      <w:r>
        <w:rPr>
          <w:i/>
          <w:iCs/>
          <w:lang w:val="en-US"/>
        </w:rPr>
        <w:t xml:space="preserve"> </w:t>
      </w:r>
      <w:r w:rsidRPr="00BD38E1">
        <w:rPr>
          <w:i/>
          <w:iCs/>
          <w:lang w:val="en-US"/>
        </w:rPr>
        <w:t>Yellow bars: GPT-4o-mini, blue bars: GPT-4o.</w:t>
      </w:r>
    </w:p>
    <w:p w14:paraId="61125AC2" w14:textId="77777777" w:rsidR="00131439" w:rsidRDefault="00131439">
      <w:pPr>
        <w:rPr>
          <w:lang w:val="en-US"/>
        </w:rPr>
      </w:pPr>
    </w:p>
    <w:p w14:paraId="691639C1" w14:textId="77777777" w:rsidR="00C45C1C" w:rsidRPr="00CD2701" w:rsidRDefault="00C45C1C">
      <w:pPr>
        <w:rPr>
          <w:lang w:val="en-US"/>
        </w:rPr>
      </w:pPr>
    </w:p>
    <w:sectPr w:rsidR="00C45C1C" w:rsidRPr="00CD27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roman"/>
    <w:pitch w:val="default"/>
  </w:font>
  <w:font w:name="Aptos Display">
    <w:altName w:val="Calibri"/>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63EF"/>
    <w:multiLevelType w:val="multilevel"/>
    <w:tmpl w:val="4CB63D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F7226"/>
    <w:multiLevelType w:val="multilevel"/>
    <w:tmpl w:val="BB96F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D2689"/>
    <w:multiLevelType w:val="multilevel"/>
    <w:tmpl w:val="31E0A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20468"/>
    <w:multiLevelType w:val="multilevel"/>
    <w:tmpl w:val="5DCC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86528"/>
    <w:multiLevelType w:val="multilevel"/>
    <w:tmpl w:val="D972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7A117F"/>
    <w:multiLevelType w:val="multilevel"/>
    <w:tmpl w:val="EA2E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4A7F02"/>
    <w:multiLevelType w:val="multilevel"/>
    <w:tmpl w:val="ABDE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523E9"/>
    <w:multiLevelType w:val="multilevel"/>
    <w:tmpl w:val="E3CEF0AC"/>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E21D14"/>
    <w:multiLevelType w:val="multilevel"/>
    <w:tmpl w:val="92509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A60EC5"/>
    <w:multiLevelType w:val="multilevel"/>
    <w:tmpl w:val="B808A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1E15A0"/>
    <w:multiLevelType w:val="multilevel"/>
    <w:tmpl w:val="8F9A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777EDC"/>
    <w:multiLevelType w:val="multilevel"/>
    <w:tmpl w:val="27EE2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F02EC2"/>
    <w:multiLevelType w:val="multilevel"/>
    <w:tmpl w:val="ECB0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8935470">
    <w:abstractNumId w:val="2"/>
  </w:num>
  <w:num w:numId="2" w16cid:durableId="1661809026">
    <w:abstractNumId w:val="9"/>
  </w:num>
  <w:num w:numId="3" w16cid:durableId="892421847">
    <w:abstractNumId w:val="12"/>
  </w:num>
  <w:num w:numId="4" w16cid:durableId="698824153">
    <w:abstractNumId w:val="6"/>
  </w:num>
  <w:num w:numId="5" w16cid:durableId="1899239016">
    <w:abstractNumId w:val="0"/>
  </w:num>
  <w:num w:numId="6" w16cid:durableId="2092894671">
    <w:abstractNumId w:val="7"/>
  </w:num>
  <w:num w:numId="7" w16cid:durableId="2039428163">
    <w:abstractNumId w:val="10"/>
  </w:num>
  <w:num w:numId="8" w16cid:durableId="122041578">
    <w:abstractNumId w:val="8"/>
  </w:num>
  <w:num w:numId="9" w16cid:durableId="119232191">
    <w:abstractNumId w:val="5"/>
  </w:num>
  <w:num w:numId="10" w16cid:durableId="114256043">
    <w:abstractNumId w:val="1"/>
  </w:num>
  <w:num w:numId="11" w16cid:durableId="2052531724">
    <w:abstractNumId w:val="3"/>
  </w:num>
  <w:num w:numId="12" w16cid:durableId="1159612587">
    <w:abstractNumId w:val="4"/>
  </w:num>
  <w:num w:numId="13" w16cid:durableId="442960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092"/>
    <w:rsid w:val="00015876"/>
    <w:rsid w:val="000E1955"/>
    <w:rsid w:val="00131439"/>
    <w:rsid w:val="00131AAB"/>
    <w:rsid w:val="00142C25"/>
    <w:rsid w:val="00170075"/>
    <w:rsid w:val="00187A3F"/>
    <w:rsid w:val="001B060B"/>
    <w:rsid w:val="001D3E3A"/>
    <w:rsid w:val="002539AA"/>
    <w:rsid w:val="002762DE"/>
    <w:rsid w:val="002A02F1"/>
    <w:rsid w:val="002C705F"/>
    <w:rsid w:val="002F03A3"/>
    <w:rsid w:val="002F0D6F"/>
    <w:rsid w:val="00377588"/>
    <w:rsid w:val="00382616"/>
    <w:rsid w:val="003946B4"/>
    <w:rsid w:val="003D3B1D"/>
    <w:rsid w:val="003D5F80"/>
    <w:rsid w:val="00412AA8"/>
    <w:rsid w:val="004151FC"/>
    <w:rsid w:val="00416809"/>
    <w:rsid w:val="004436C3"/>
    <w:rsid w:val="00450EC5"/>
    <w:rsid w:val="00463892"/>
    <w:rsid w:val="00466C71"/>
    <w:rsid w:val="005163A4"/>
    <w:rsid w:val="005365B9"/>
    <w:rsid w:val="005A1C90"/>
    <w:rsid w:val="005B5822"/>
    <w:rsid w:val="006129F0"/>
    <w:rsid w:val="00615E31"/>
    <w:rsid w:val="00620BDB"/>
    <w:rsid w:val="006820D8"/>
    <w:rsid w:val="006B6064"/>
    <w:rsid w:val="006C197B"/>
    <w:rsid w:val="006D66B2"/>
    <w:rsid w:val="006D7AA6"/>
    <w:rsid w:val="00701027"/>
    <w:rsid w:val="00744DE5"/>
    <w:rsid w:val="00785D24"/>
    <w:rsid w:val="007A0091"/>
    <w:rsid w:val="007E54C0"/>
    <w:rsid w:val="008063B6"/>
    <w:rsid w:val="0086712D"/>
    <w:rsid w:val="008730E4"/>
    <w:rsid w:val="008835D3"/>
    <w:rsid w:val="00895995"/>
    <w:rsid w:val="008B1410"/>
    <w:rsid w:val="008C0D41"/>
    <w:rsid w:val="008E3136"/>
    <w:rsid w:val="00932DCB"/>
    <w:rsid w:val="00961309"/>
    <w:rsid w:val="009E1A8E"/>
    <w:rsid w:val="009F5CA1"/>
    <w:rsid w:val="00A0364F"/>
    <w:rsid w:val="00A1602A"/>
    <w:rsid w:val="00A168E8"/>
    <w:rsid w:val="00A51127"/>
    <w:rsid w:val="00A76784"/>
    <w:rsid w:val="00AA2C72"/>
    <w:rsid w:val="00AA77B1"/>
    <w:rsid w:val="00AB463B"/>
    <w:rsid w:val="00AC22B6"/>
    <w:rsid w:val="00AD12D6"/>
    <w:rsid w:val="00B1480C"/>
    <w:rsid w:val="00B41EF1"/>
    <w:rsid w:val="00B7259C"/>
    <w:rsid w:val="00BB483B"/>
    <w:rsid w:val="00BE1BD0"/>
    <w:rsid w:val="00C33144"/>
    <w:rsid w:val="00C3714A"/>
    <w:rsid w:val="00C45C1C"/>
    <w:rsid w:val="00C616BC"/>
    <w:rsid w:val="00C618CF"/>
    <w:rsid w:val="00C62618"/>
    <w:rsid w:val="00CB6BC8"/>
    <w:rsid w:val="00CC11DF"/>
    <w:rsid w:val="00CD2701"/>
    <w:rsid w:val="00CD6BED"/>
    <w:rsid w:val="00D02061"/>
    <w:rsid w:val="00D13BCE"/>
    <w:rsid w:val="00D64F13"/>
    <w:rsid w:val="00D65BA6"/>
    <w:rsid w:val="00DC1E67"/>
    <w:rsid w:val="00DC31C5"/>
    <w:rsid w:val="00DC6F37"/>
    <w:rsid w:val="00E07826"/>
    <w:rsid w:val="00E15AF8"/>
    <w:rsid w:val="00E241C0"/>
    <w:rsid w:val="00E27602"/>
    <w:rsid w:val="00E55C00"/>
    <w:rsid w:val="00E81F59"/>
    <w:rsid w:val="00E83CD9"/>
    <w:rsid w:val="00EA5A86"/>
    <w:rsid w:val="00EA5FAF"/>
    <w:rsid w:val="00ED4092"/>
    <w:rsid w:val="00ED63BF"/>
    <w:rsid w:val="00F7590D"/>
    <w:rsid w:val="00FA2A15"/>
    <w:rsid w:val="00FA5F9A"/>
    <w:rsid w:val="00FE01DE"/>
    <w:rsid w:val="00FF1E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D5A1"/>
  <w15:chartTrackingRefBased/>
  <w15:docId w15:val="{4B48F89B-B53A-4B45-8FC2-57109386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712D"/>
  </w:style>
  <w:style w:type="paragraph" w:styleId="berschrift1">
    <w:name w:val="heading 1"/>
    <w:basedOn w:val="Standard"/>
    <w:next w:val="Standard"/>
    <w:link w:val="berschrift1Zchn"/>
    <w:uiPriority w:val="9"/>
    <w:qFormat/>
    <w:rsid w:val="00ED40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ED40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D409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D409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D409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D409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D409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D409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D409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409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ED409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D409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D409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D409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D409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D409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D409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D4092"/>
    <w:rPr>
      <w:rFonts w:eastAsiaTheme="majorEastAsia" w:cstheme="majorBidi"/>
      <w:color w:val="272727" w:themeColor="text1" w:themeTint="D8"/>
    </w:rPr>
  </w:style>
  <w:style w:type="paragraph" w:styleId="Titel">
    <w:name w:val="Title"/>
    <w:basedOn w:val="Standard"/>
    <w:next w:val="Standard"/>
    <w:link w:val="TitelZchn"/>
    <w:uiPriority w:val="10"/>
    <w:qFormat/>
    <w:rsid w:val="00ED4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D409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D409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D409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D409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D4092"/>
    <w:rPr>
      <w:i/>
      <w:iCs/>
      <w:color w:val="404040" w:themeColor="text1" w:themeTint="BF"/>
    </w:rPr>
  </w:style>
  <w:style w:type="paragraph" w:styleId="Listenabsatz">
    <w:name w:val="List Paragraph"/>
    <w:basedOn w:val="Standard"/>
    <w:uiPriority w:val="34"/>
    <w:qFormat/>
    <w:rsid w:val="00ED4092"/>
    <w:pPr>
      <w:ind w:left="720"/>
      <w:contextualSpacing/>
    </w:pPr>
  </w:style>
  <w:style w:type="character" w:styleId="IntensiveHervorhebung">
    <w:name w:val="Intense Emphasis"/>
    <w:basedOn w:val="Absatz-Standardschriftart"/>
    <w:uiPriority w:val="21"/>
    <w:qFormat/>
    <w:rsid w:val="00ED4092"/>
    <w:rPr>
      <w:i/>
      <w:iCs/>
      <w:color w:val="0F4761" w:themeColor="accent1" w:themeShade="BF"/>
    </w:rPr>
  </w:style>
  <w:style w:type="paragraph" w:styleId="IntensivesZitat">
    <w:name w:val="Intense Quote"/>
    <w:basedOn w:val="Standard"/>
    <w:next w:val="Standard"/>
    <w:link w:val="IntensivesZitatZchn"/>
    <w:uiPriority w:val="30"/>
    <w:qFormat/>
    <w:rsid w:val="00ED40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D4092"/>
    <w:rPr>
      <w:i/>
      <w:iCs/>
      <w:color w:val="0F4761" w:themeColor="accent1" w:themeShade="BF"/>
    </w:rPr>
  </w:style>
  <w:style w:type="character" w:styleId="IntensiverVerweis">
    <w:name w:val="Intense Reference"/>
    <w:basedOn w:val="Absatz-Standardschriftart"/>
    <w:uiPriority w:val="32"/>
    <w:qFormat/>
    <w:rsid w:val="00ED4092"/>
    <w:rPr>
      <w:b/>
      <w:bCs/>
      <w:smallCaps/>
      <w:color w:val="0F4761" w:themeColor="accent1" w:themeShade="BF"/>
      <w:spacing w:val="5"/>
    </w:rPr>
  </w:style>
  <w:style w:type="table" w:styleId="EinfacheTabelle3">
    <w:name w:val="Plain Table 3"/>
    <w:basedOn w:val="NormaleTabelle"/>
    <w:uiPriority w:val="43"/>
    <w:rsid w:val="002762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tandardWeb">
    <w:name w:val="Normal (Web)"/>
    <w:basedOn w:val="Standard"/>
    <w:uiPriority w:val="99"/>
    <w:semiHidden/>
    <w:unhideWhenUsed/>
    <w:rsid w:val="00FA5F9A"/>
    <w:rPr>
      <w:rFonts w:ascii="Times New Roman" w:hAnsi="Times New Roman" w:cs="Times New Roman"/>
      <w:sz w:val="24"/>
      <w:szCs w:val="24"/>
    </w:rPr>
  </w:style>
  <w:style w:type="character" w:styleId="Kommentarzeichen">
    <w:name w:val="annotation reference"/>
    <w:basedOn w:val="Absatz-Standardschriftart"/>
    <w:uiPriority w:val="99"/>
    <w:semiHidden/>
    <w:unhideWhenUsed/>
    <w:rsid w:val="00A168E8"/>
    <w:rPr>
      <w:sz w:val="16"/>
      <w:szCs w:val="16"/>
    </w:rPr>
  </w:style>
  <w:style w:type="paragraph" w:styleId="Kommentartext">
    <w:name w:val="annotation text"/>
    <w:basedOn w:val="Standard"/>
    <w:link w:val="KommentartextZchn"/>
    <w:uiPriority w:val="99"/>
    <w:semiHidden/>
    <w:unhideWhenUsed/>
    <w:rsid w:val="00A168E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168E8"/>
    <w:rPr>
      <w:sz w:val="20"/>
      <w:szCs w:val="20"/>
    </w:rPr>
  </w:style>
  <w:style w:type="paragraph" w:styleId="Kommentarthema">
    <w:name w:val="annotation subject"/>
    <w:basedOn w:val="Kommentartext"/>
    <w:next w:val="Kommentartext"/>
    <w:link w:val="KommentarthemaZchn"/>
    <w:uiPriority w:val="99"/>
    <w:semiHidden/>
    <w:unhideWhenUsed/>
    <w:rsid w:val="00A168E8"/>
    <w:rPr>
      <w:b/>
      <w:bCs/>
    </w:rPr>
  </w:style>
  <w:style w:type="character" w:customStyle="1" w:styleId="KommentarthemaZchn">
    <w:name w:val="Kommentarthema Zchn"/>
    <w:basedOn w:val="KommentartextZchn"/>
    <w:link w:val="Kommentarthema"/>
    <w:uiPriority w:val="99"/>
    <w:semiHidden/>
    <w:rsid w:val="00A168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5596">
      <w:bodyDiv w:val="1"/>
      <w:marLeft w:val="0"/>
      <w:marRight w:val="0"/>
      <w:marTop w:val="0"/>
      <w:marBottom w:val="0"/>
      <w:divBdr>
        <w:top w:val="none" w:sz="0" w:space="0" w:color="auto"/>
        <w:left w:val="none" w:sz="0" w:space="0" w:color="auto"/>
        <w:bottom w:val="none" w:sz="0" w:space="0" w:color="auto"/>
        <w:right w:val="none" w:sz="0" w:space="0" w:color="auto"/>
      </w:divBdr>
    </w:div>
    <w:div w:id="100491786">
      <w:bodyDiv w:val="1"/>
      <w:marLeft w:val="0"/>
      <w:marRight w:val="0"/>
      <w:marTop w:val="0"/>
      <w:marBottom w:val="0"/>
      <w:divBdr>
        <w:top w:val="none" w:sz="0" w:space="0" w:color="auto"/>
        <w:left w:val="none" w:sz="0" w:space="0" w:color="auto"/>
        <w:bottom w:val="none" w:sz="0" w:space="0" w:color="auto"/>
        <w:right w:val="none" w:sz="0" w:space="0" w:color="auto"/>
      </w:divBdr>
    </w:div>
    <w:div w:id="390077253">
      <w:bodyDiv w:val="1"/>
      <w:marLeft w:val="0"/>
      <w:marRight w:val="0"/>
      <w:marTop w:val="0"/>
      <w:marBottom w:val="0"/>
      <w:divBdr>
        <w:top w:val="none" w:sz="0" w:space="0" w:color="auto"/>
        <w:left w:val="none" w:sz="0" w:space="0" w:color="auto"/>
        <w:bottom w:val="none" w:sz="0" w:space="0" w:color="auto"/>
        <w:right w:val="none" w:sz="0" w:space="0" w:color="auto"/>
      </w:divBdr>
    </w:div>
    <w:div w:id="421727022">
      <w:bodyDiv w:val="1"/>
      <w:marLeft w:val="0"/>
      <w:marRight w:val="0"/>
      <w:marTop w:val="0"/>
      <w:marBottom w:val="0"/>
      <w:divBdr>
        <w:top w:val="none" w:sz="0" w:space="0" w:color="auto"/>
        <w:left w:val="none" w:sz="0" w:space="0" w:color="auto"/>
        <w:bottom w:val="none" w:sz="0" w:space="0" w:color="auto"/>
        <w:right w:val="none" w:sz="0" w:space="0" w:color="auto"/>
      </w:divBdr>
    </w:div>
    <w:div w:id="471798967">
      <w:bodyDiv w:val="1"/>
      <w:marLeft w:val="0"/>
      <w:marRight w:val="0"/>
      <w:marTop w:val="0"/>
      <w:marBottom w:val="0"/>
      <w:divBdr>
        <w:top w:val="none" w:sz="0" w:space="0" w:color="auto"/>
        <w:left w:val="none" w:sz="0" w:space="0" w:color="auto"/>
        <w:bottom w:val="none" w:sz="0" w:space="0" w:color="auto"/>
        <w:right w:val="none" w:sz="0" w:space="0" w:color="auto"/>
      </w:divBdr>
      <w:divsChild>
        <w:div w:id="207839363">
          <w:marLeft w:val="0"/>
          <w:marRight w:val="0"/>
          <w:marTop w:val="0"/>
          <w:marBottom w:val="0"/>
          <w:divBdr>
            <w:top w:val="none" w:sz="0" w:space="0" w:color="auto"/>
            <w:left w:val="none" w:sz="0" w:space="0" w:color="auto"/>
            <w:bottom w:val="none" w:sz="0" w:space="0" w:color="auto"/>
            <w:right w:val="none" w:sz="0" w:space="0" w:color="auto"/>
          </w:divBdr>
          <w:divsChild>
            <w:div w:id="14300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0677">
      <w:bodyDiv w:val="1"/>
      <w:marLeft w:val="0"/>
      <w:marRight w:val="0"/>
      <w:marTop w:val="0"/>
      <w:marBottom w:val="0"/>
      <w:divBdr>
        <w:top w:val="none" w:sz="0" w:space="0" w:color="auto"/>
        <w:left w:val="none" w:sz="0" w:space="0" w:color="auto"/>
        <w:bottom w:val="none" w:sz="0" w:space="0" w:color="auto"/>
        <w:right w:val="none" w:sz="0" w:space="0" w:color="auto"/>
      </w:divBdr>
    </w:div>
    <w:div w:id="607782410">
      <w:bodyDiv w:val="1"/>
      <w:marLeft w:val="0"/>
      <w:marRight w:val="0"/>
      <w:marTop w:val="0"/>
      <w:marBottom w:val="0"/>
      <w:divBdr>
        <w:top w:val="none" w:sz="0" w:space="0" w:color="auto"/>
        <w:left w:val="none" w:sz="0" w:space="0" w:color="auto"/>
        <w:bottom w:val="none" w:sz="0" w:space="0" w:color="auto"/>
        <w:right w:val="none" w:sz="0" w:space="0" w:color="auto"/>
      </w:divBdr>
    </w:div>
    <w:div w:id="641695058">
      <w:bodyDiv w:val="1"/>
      <w:marLeft w:val="0"/>
      <w:marRight w:val="0"/>
      <w:marTop w:val="0"/>
      <w:marBottom w:val="0"/>
      <w:divBdr>
        <w:top w:val="none" w:sz="0" w:space="0" w:color="auto"/>
        <w:left w:val="none" w:sz="0" w:space="0" w:color="auto"/>
        <w:bottom w:val="none" w:sz="0" w:space="0" w:color="auto"/>
        <w:right w:val="none" w:sz="0" w:space="0" w:color="auto"/>
      </w:divBdr>
    </w:div>
    <w:div w:id="695232273">
      <w:bodyDiv w:val="1"/>
      <w:marLeft w:val="0"/>
      <w:marRight w:val="0"/>
      <w:marTop w:val="0"/>
      <w:marBottom w:val="0"/>
      <w:divBdr>
        <w:top w:val="none" w:sz="0" w:space="0" w:color="auto"/>
        <w:left w:val="none" w:sz="0" w:space="0" w:color="auto"/>
        <w:bottom w:val="none" w:sz="0" w:space="0" w:color="auto"/>
        <w:right w:val="none" w:sz="0" w:space="0" w:color="auto"/>
      </w:divBdr>
    </w:div>
    <w:div w:id="740952195">
      <w:bodyDiv w:val="1"/>
      <w:marLeft w:val="0"/>
      <w:marRight w:val="0"/>
      <w:marTop w:val="0"/>
      <w:marBottom w:val="0"/>
      <w:divBdr>
        <w:top w:val="none" w:sz="0" w:space="0" w:color="auto"/>
        <w:left w:val="none" w:sz="0" w:space="0" w:color="auto"/>
        <w:bottom w:val="none" w:sz="0" w:space="0" w:color="auto"/>
        <w:right w:val="none" w:sz="0" w:space="0" w:color="auto"/>
      </w:divBdr>
    </w:div>
    <w:div w:id="908878298">
      <w:bodyDiv w:val="1"/>
      <w:marLeft w:val="0"/>
      <w:marRight w:val="0"/>
      <w:marTop w:val="0"/>
      <w:marBottom w:val="0"/>
      <w:divBdr>
        <w:top w:val="none" w:sz="0" w:space="0" w:color="auto"/>
        <w:left w:val="none" w:sz="0" w:space="0" w:color="auto"/>
        <w:bottom w:val="none" w:sz="0" w:space="0" w:color="auto"/>
        <w:right w:val="none" w:sz="0" w:space="0" w:color="auto"/>
      </w:divBdr>
    </w:div>
    <w:div w:id="950477708">
      <w:bodyDiv w:val="1"/>
      <w:marLeft w:val="0"/>
      <w:marRight w:val="0"/>
      <w:marTop w:val="0"/>
      <w:marBottom w:val="0"/>
      <w:divBdr>
        <w:top w:val="none" w:sz="0" w:space="0" w:color="auto"/>
        <w:left w:val="none" w:sz="0" w:space="0" w:color="auto"/>
        <w:bottom w:val="none" w:sz="0" w:space="0" w:color="auto"/>
        <w:right w:val="none" w:sz="0" w:space="0" w:color="auto"/>
      </w:divBdr>
    </w:div>
    <w:div w:id="980694262">
      <w:bodyDiv w:val="1"/>
      <w:marLeft w:val="0"/>
      <w:marRight w:val="0"/>
      <w:marTop w:val="0"/>
      <w:marBottom w:val="0"/>
      <w:divBdr>
        <w:top w:val="none" w:sz="0" w:space="0" w:color="auto"/>
        <w:left w:val="none" w:sz="0" w:space="0" w:color="auto"/>
        <w:bottom w:val="none" w:sz="0" w:space="0" w:color="auto"/>
        <w:right w:val="none" w:sz="0" w:space="0" w:color="auto"/>
      </w:divBdr>
    </w:div>
    <w:div w:id="1063993144">
      <w:bodyDiv w:val="1"/>
      <w:marLeft w:val="0"/>
      <w:marRight w:val="0"/>
      <w:marTop w:val="0"/>
      <w:marBottom w:val="0"/>
      <w:divBdr>
        <w:top w:val="none" w:sz="0" w:space="0" w:color="auto"/>
        <w:left w:val="none" w:sz="0" w:space="0" w:color="auto"/>
        <w:bottom w:val="none" w:sz="0" w:space="0" w:color="auto"/>
        <w:right w:val="none" w:sz="0" w:space="0" w:color="auto"/>
      </w:divBdr>
    </w:div>
    <w:div w:id="1073508686">
      <w:bodyDiv w:val="1"/>
      <w:marLeft w:val="0"/>
      <w:marRight w:val="0"/>
      <w:marTop w:val="0"/>
      <w:marBottom w:val="0"/>
      <w:divBdr>
        <w:top w:val="none" w:sz="0" w:space="0" w:color="auto"/>
        <w:left w:val="none" w:sz="0" w:space="0" w:color="auto"/>
        <w:bottom w:val="none" w:sz="0" w:space="0" w:color="auto"/>
        <w:right w:val="none" w:sz="0" w:space="0" w:color="auto"/>
      </w:divBdr>
    </w:div>
    <w:div w:id="1229612663">
      <w:bodyDiv w:val="1"/>
      <w:marLeft w:val="0"/>
      <w:marRight w:val="0"/>
      <w:marTop w:val="0"/>
      <w:marBottom w:val="0"/>
      <w:divBdr>
        <w:top w:val="none" w:sz="0" w:space="0" w:color="auto"/>
        <w:left w:val="none" w:sz="0" w:space="0" w:color="auto"/>
        <w:bottom w:val="none" w:sz="0" w:space="0" w:color="auto"/>
        <w:right w:val="none" w:sz="0" w:space="0" w:color="auto"/>
      </w:divBdr>
      <w:divsChild>
        <w:div w:id="916523535">
          <w:marLeft w:val="0"/>
          <w:marRight w:val="0"/>
          <w:marTop w:val="0"/>
          <w:marBottom w:val="0"/>
          <w:divBdr>
            <w:top w:val="none" w:sz="0" w:space="0" w:color="auto"/>
            <w:left w:val="none" w:sz="0" w:space="0" w:color="auto"/>
            <w:bottom w:val="none" w:sz="0" w:space="0" w:color="auto"/>
            <w:right w:val="none" w:sz="0" w:space="0" w:color="auto"/>
          </w:divBdr>
          <w:divsChild>
            <w:div w:id="11574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8736">
      <w:bodyDiv w:val="1"/>
      <w:marLeft w:val="0"/>
      <w:marRight w:val="0"/>
      <w:marTop w:val="0"/>
      <w:marBottom w:val="0"/>
      <w:divBdr>
        <w:top w:val="none" w:sz="0" w:space="0" w:color="auto"/>
        <w:left w:val="none" w:sz="0" w:space="0" w:color="auto"/>
        <w:bottom w:val="none" w:sz="0" w:space="0" w:color="auto"/>
        <w:right w:val="none" w:sz="0" w:space="0" w:color="auto"/>
      </w:divBdr>
    </w:div>
    <w:div w:id="1449856406">
      <w:bodyDiv w:val="1"/>
      <w:marLeft w:val="0"/>
      <w:marRight w:val="0"/>
      <w:marTop w:val="0"/>
      <w:marBottom w:val="0"/>
      <w:divBdr>
        <w:top w:val="none" w:sz="0" w:space="0" w:color="auto"/>
        <w:left w:val="none" w:sz="0" w:space="0" w:color="auto"/>
        <w:bottom w:val="none" w:sz="0" w:space="0" w:color="auto"/>
        <w:right w:val="none" w:sz="0" w:space="0" w:color="auto"/>
      </w:divBdr>
      <w:divsChild>
        <w:div w:id="149104517">
          <w:marLeft w:val="0"/>
          <w:marRight w:val="0"/>
          <w:marTop w:val="0"/>
          <w:marBottom w:val="0"/>
          <w:divBdr>
            <w:top w:val="none" w:sz="0" w:space="0" w:color="auto"/>
            <w:left w:val="none" w:sz="0" w:space="0" w:color="auto"/>
            <w:bottom w:val="none" w:sz="0" w:space="0" w:color="auto"/>
            <w:right w:val="none" w:sz="0" w:space="0" w:color="auto"/>
          </w:divBdr>
          <w:divsChild>
            <w:div w:id="7017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36542">
      <w:bodyDiv w:val="1"/>
      <w:marLeft w:val="0"/>
      <w:marRight w:val="0"/>
      <w:marTop w:val="0"/>
      <w:marBottom w:val="0"/>
      <w:divBdr>
        <w:top w:val="none" w:sz="0" w:space="0" w:color="auto"/>
        <w:left w:val="none" w:sz="0" w:space="0" w:color="auto"/>
        <w:bottom w:val="none" w:sz="0" w:space="0" w:color="auto"/>
        <w:right w:val="none" w:sz="0" w:space="0" w:color="auto"/>
      </w:divBdr>
    </w:div>
    <w:div w:id="1717584141">
      <w:bodyDiv w:val="1"/>
      <w:marLeft w:val="0"/>
      <w:marRight w:val="0"/>
      <w:marTop w:val="0"/>
      <w:marBottom w:val="0"/>
      <w:divBdr>
        <w:top w:val="none" w:sz="0" w:space="0" w:color="auto"/>
        <w:left w:val="none" w:sz="0" w:space="0" w:color="auto"/>
        <w:bottom w:val="none" w:sz="0" w:space="0" w:color="auto"/>
        <w:right w:val="none" w:sz="0" w:space="0" w:color="auto"/>
      </w:divBdr>
    </w:div>
    <w:div w:id="1728063974">
      <w:bodyDiv w:val="1"/>
      <w:marLeft w:val="0"/>
      <w:marRight w:val="0"/>
      <w:marTop w:val="0"/>
      <w:marBottom w:val="0"/>
      <w:divBdr>
        <w:top w:val="none" w:sz="0" w:space="0" w:color="auto"/>
        <w:left w:val="none" w:sz="0" w:space="0" w:color="auto"/>
        <w:bottom w:val="none" w:sz="0" w:space="0" w:color="auto"/>
        <w:right w:val="none" w:sz="0" w:space="0" w:color="auto"/>
      </w:divBdr>
    </w:div>
    <w:div w:id="1872262067">
      <w:bodyDiv w:val="1"/>
      <w:marLeft w:val="0"/>
      <w:marRight w:val="0"/>
      <w:marTop w:val="0"/>
      <w:marBottom w:val="0"/>
      <w:divBdr>
        <w:top w:val="none" w:sz="0" w:space="0" w:color="auto"/>
        <w:left w:val="none" w:sz="0" w:space="0" w:color="auto"/>
        <w:bottom w:val="none" w:sz="0" w:space="0" w:color="auto"/>
        <w:right w:val="none" w:sz="0" w:space="0" w:color="auto"/>
      </w:divBdr>
      <w:divsChild>
        <w:div w:id="2053769107">
          <w:marLeft w:val="0"/>
          <w:marRight w:val="0"/>
          <w:marTop w:val="0"/>
          <w:marBottom w:val="0"/>
          <w:divBdr>
            <w:top w:val="none" w:sz="0" w:space="0" w:color="auto"/>
            <w:left w:val="none" w:sz="0" w:space="0" w:color="auto"/>
            <w:bottom w:val="none" w:sz="0" w:space="0" w:color="auto"/>
            <w:right w:val="none" w:sz="0" w:space="0" w:color="auto"/>
          </w:divBdr>
          <w:divsChild>
            <w:div w:id="7422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4492">
      <w:bodyDiv w:val="1"/>
      <w:marLeft w:val="0"/>
      <w:marRight w:val="0"/>
      <w:marTop w:val="0"/>
      <w:marBottom w:val="0"/>
      <w:divBdr>
        <w:top w:val="none" w:sz="0" w:space="0" w:color="auto"/>
        <w:left w:val="none" w:sz="0" w:space="0" w:color="auto"/>
        <w:bottom w:val="none" w:sz="0" w:space="0" w:color="auto"/>
        <w:right w:val="none" w:sz="0" w:space="0" w:color="auto"/>
      </w:divBdr>
    </w:div>
    <w:div w:id="1957906612">
      <w:bodyDiv w:val="1"/>
      <w:marLeft w:val="0"/>
      <w:marRight w:val="0"/>
      <w:marTop w:val="0"/>
      <w:marBottom w:val="0"/>
      <w:divBdr>
        <w:top w:val="none" w:sz="0" w:space="0" w:color="auto"/>
        <w:left w:val="none" w:sz="0" w:space="0" w:color="auto"/>
        <w:bottom w:val="none" w:sz="0" w:space="0" w:color="auto"/>
        <w:right w:val="none" w:sz="0" w:space="0" w:color="auto"/>
      </w:divBdr>
    </w:div>
    <w:div w:id="1969625494">
      <w:bodyDiv w:val="1"/>
      <w:marLeft w:val="0"/>
      <w:marRight w:val="0"/>
      <w:marTop w:val="0"/>
      <w:marBottom w:val="0"/>
      <w:divBdr>
        <w:top w:val="none" w:sz="0" w:space="0" w:color="auto"/>
        <w:left w:val="none" w:sz="0" w:space="0" w:color="auto"/>
        <w:bottom w:val="none" w:sz="0" w:space="0" w:color="auto"/>
        <w:right w:val="none" w:sz="0" w:space="0" w:color="auto"/>
      </w:divBdr>
    </w:div>
    <w:div w:id="1983463166">
      <w:bodyDiv w:val="1"/>
      <w:marLeft w:val="0"/>
      <w:marRight w:val="0"/>
      <w:marTop w:val="0"/>
      <w:marBottom w:val="0"/>
      <w:divBdr>
        <w:top w:val="none" w:sz="0" w:space="0" w:color="auto"/>
        <w:left w:val="none" w:sz="0" w:space="0" w:color="auto"/>
        <w:bottom w:val="none" w:sz="0" w:space="0" w:color="auto"/>
        <w:right w:val="none" w:sz="0" w:space="0" w:color="auto"/>
      </w:divBdr>
    </w:div>
    <w:div w:id="2103409522">
      <w:bodyDiv w:val="1"/>
      <w:marLeft w:val="0"/>
      <w:marRight w:val="0"/>
      <w:marTop w:val="0"/>
      <w:marBottom w:val="0"/>
      <w:divBdr>
        <w:top w:val="none" w:sz="0" w:space="0" w:color="auto"/>
        <w:left w:val="none" w:sz="0" w:space="0" w:color="auto"/>
        <w:bottom w:val="none" w:sz="0" w:space="0" w:color="auto"/>
        <w:right w:val="none" w:sz="0" w:space="0" w:color="auto"/>
      </w:divBdr>
    </w:div>
    <w:div w:id="211821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4953C-A1B7-4B11-A6DE-64BA4202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3301</Words>
  <Characters>20801</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Universitaetsklinikum Tuebingen</Company>
  <LinksUpToDate>false</LinksUpToDate>
  <CharactersWithSpaces>24054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Ivan Capobianco</dc:creator>
  <cp:keywords/>
  <dc:description/>
  <cp:lastModifiedBy>Dr. Ivan Capobianco</cp:lastModifiedBy>
  <cp:revision>86</cp:revision>
  <dcterms:created xsi:type="dcterms:W3CDTF">2025-11-10T08:40:00Z</dcterms:created>
  <dcterms:modified xsi:type="dcterms:W3CDTF">2026-02-13T11:09:00Z</dcterms:modified>
</cp:coreProperties>
</file>