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line="360" w:lineRule="auto"/>
        <w:jc w:val="center"/>
        <w:rPr>
          <w:rFonts w:hint="eastAsia" w:ascii="Arial" w:hAnsi="Arial" w:eastAsia="黑体" w:cs="Arial"/>
          <w:kern w:val="2"/>
          <w:sz w:val="32"/>
          <w:szCs w:val="32"/>
          <w:lang w:eastAsia="zh-CN"/>
        </w:rPr>
      </w:pPr>
      <w:r>
        <w:rPr>
          <w:rFonts w:hint="eastAsia" w:ascii="Arial" w:hAnsi="Arial" w:eastAsia="黑体" w:cs="Arial"/>
          <w:kern w:val="2"/>
          <w:sz w:val="32"/>
          <w:szCs w:val="32"/>
          <w:lang w:eastAsia="zh-CN"/>
        </w:rPr>
        <w:t>SUPPLEMENTARY INFORMATION</w:t>
      </w:r>
    </w:p>
    <w:p>
      <w:pPr>
        <w:pStyle w:val="20"/>
        <w:spacing w:line="360" w:lineRule="auto"/>
        <w:jc w:val="center"/>
        <w:rPr>
          <w:rFonts w:eastAsia="黑体"/>
          <w:kern w:val="2"/>
          <w:sz w:val="32"/>
          <w:szCs w:val="32"/>
          <w:lang w:eastAsia="zh-CN"/>
        </w:rPr>
      </w:pPr>
      <w:r>
        <w:rPr>
          <w:rFonts w:ascii="Arial" w:hAnsi="Arial" w:eastAsia="黑体" w:cs="Arial"/>
          <w:kern w:val="2"/>
          <w:sz w:val="32"/>
          <w:szCs w:val="32"/>
          <w:lang w:eastAsia="zh-CN"/>
        </w:rPr>
        <w:t>Interaction Kinetics of Peptide Lipids-Mediated Gene Delivery</w:t>
      </w:r>
    </w:p>
    <w:p>
      <w:pPr>
        <w:widowControl w:val="0"/>
        <w:autoSpaceDE w:val="0"/>
        <w:autoSpaceDN w:val="0"/>
        <w:spacing w:afterLines="100" w:line="360" w:lineRule="auto"/>
        <w:jc w:val="center"/>
        <w:rPr>
          <w:rFonts w:ascii="Arial" w:hAnsi="Arial" w:cs="Arial"/>
          <w:sz w:val="22"/>
          <w:szCs w:val="22"/>
          <w:vertAlign w:val="superscript"/>
        </w:rPr>
      </w:pPr>
      <w:r>
        <w:rPr>
          <w:rFonts w:ascii="Arial" w:hAnsi="Arial" w:cs="Arial" w:eastAsiaTheme="minorEastAsia"/>
          <w:sz w:val="22"/>
          <w:szCs w:val="22"/>
          <w:lang w:val="en-US" w:eastAsia="zh-CN"/>
        </w:rPr>
        <w:t>Yinan Zhao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 xml:space="preserve">, </w:t>
      </w:r>
      <w:r>
        <w:rPr>
          <w:rFonts w:hint="eastAsia" w:ascii="Arial" w:hAnsi="Arial" w:cs="Arial" w:eastAsiaTheme="minorEastAsia"/>
          <w:sz w:val="22"/>
          <w:szCs w:val="22"/>
          <w:lang w:val="en-US" w:eastAsia="zh-CN"/>
        </w:rPr>
        <w:t>Tianyi Zhao</w:t>
      </w:r>
      <w:r>
        <w:rPr>
          <w:rFonts w:hint="eastAsia" w:ascii="Arial" w:hAnsi="Arial" w:cs="Arial" w:eastAsiaTheme="minorEastAsia"/>
          <w:sz w:val="22"/>
          <w:szCs w:val="22"/>
          <w:vertAlign w:val="superscript"/>
          <w:lang w:val="en-US" w:eastAsia="zh-CN"/>
        </w:rPr>
        <w:t>2</w:t>
      </w:r>
      <w:r>
        <w:rPr>
          <w:rFonts w:hint="eastAsia" w:ascii="Arial" w:hAnsi="Arial" w:cs="Arial" w:eastAsiaTheme="minorEastAsia"/>
          <w:sz w:val="22"/>
          <w:szCs w:val="22"/>
          <w:lang w:val="en-US" w:eastAsia="zh-CN"/>
        </w:rPr>
        <w:t xml:space="preserve">, 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Yanyan Du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, Yingnan Cao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, Yang Xuan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, Huiying Chen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, Defu Zhi</w:t>
      </w:r>
      <w:r>
        <w:rPr>
          <w:rFonts w:ascii="Arial" w:hAnsi="Arial" w:cs="Arial" w:eastAsiaTheme="minorEastAsia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, Shutao Guo</w:t>
      </w:r>
      <w:r>
        <w:rPr>
          <w:rFonts w:hint="eastAsia" w:ascii="Arial" w:hAnsi="Arial" w:cs="Arial" w:eastAsiaTheme="minorEastAsia"/>
          <w:sz w:val="22"/>
          <w:szCs w:val="22"/>
          <w:vertAlign w:val="superscript"/>
          <w:lang w:val="en-US" w:eastAsia="zh-CN"/>
        </w:rPr>
        <w:t>3</w:t>
      </w:r>
      <w:r>
        <w:rPr>
          <w:rFonts w:ascii="Arial" w:hAnsi="Arial" w:cs="Arial"/>
          <w:sz w:val="22"/>
          <w:szCs w:val="22"/>
          <w:vertAlign w:val="superscript"/>
        </w:rPr>
        <w:t>*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 xml:space="preserve">, </w:t>
      </w:r>
      <w:r>
        <w:rPr>
          <w:rFonts w:hint="eastAsia" w:ascii="Arial" w:hAnsi="Arial" w:cs="Arial" w:eastAsiaTheme="minorEastAsia"/>
          <w:sz w:val="22"/>
          <w:szCs w:val="22"/>
          <w:lang w:val="en-US" w:eastAsia="zh-CN"/>
        </w:rPr>
        <w:t>Fangli Zhong</w:t>
      </w:r>
      <w:r>
        <w:rPr>
          <w:rFonts w:hint="eastAsia" w:ascii="Arial" w:hAnsi="Arial" w:cs="Arial" w:eastAsiaTheme="minorEastAsia"/>
          <w:sz w:val="22"/>
          <w:szCs w:val="22"/>
          <w:vertAlign w:val="superscript"/>
          <w:lang w:val="en-US" w:eastAsia="zh-CN"/>
        </w:rPr>
        <w:t>4</w:t>
      </w:r>
      <w:r>
        <w:rPr>
          <w:rFonts w:ascii="Arial" w:hAnsi="Arial" w:cs="Arial"/>
          <w:sz w:val="22"/>
          <w:szCs w:val="22"/>
          <w:vertAlign w:val="superscript"/>
        </w:rPr>
        <w:t>*</w:t>
      </w:r>
      <w:r>
        <w:rPr>
          <w:rFonts w:hint="eastAsia" w:ascii="Arial" w:hAnsi="Arial" w:cs="Arial" w:eastAsiaTheme="minorEastAsia"/>
          <w:sz w:val="22"/>
          <w:szCs w:val="22"/>
          <w:lang w:val="en-US" w:eastAsia="zh-CN"/>
        </w:rPr>
        <w:t xml:space="preserve">, </w:t>
      </w:r>
      <w:r>
        <w:rPr>
          <w:rFonts w:ascii="Arial" w:hAnsi="Arial" w:cs="Arial" w:eastAsiaTheme="minorEastAsia"/>
          <w:sz w:val="22"/>
          <w:szCs w:val="22"/>
          <w:lang w:val="en-US" w:eastAsia="zh-CN"/>
        </w:rPr>
        <w:t>Shubiao Zhang</w:t>
      </w:r>
      <w:r>
        <w:rPr>
          <w:rFonts w:ascii="Arial" w:hAnsi="Arial" w:cs="Arial" w:eastAsiaTheme="minorEastAsia"/>
          <w:sz w:val="22"/>
          <w:szCs w:val="22"/>
          <w:vertAlign w:val="superscript"/>
          <w:lang w:val="en-US" w:eastAsia="zh-CN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jc w:val="both"/>
        <w:textAlignment w:val="auto"/>
        <w:rPr>
          <w:rFonts w:ascii="Arial" w:hAnsi="Arial" w:cs="Arial" w:eastAsiaTheme="minorEastAsia"/>
          <w:sz w:val="21"/>
          <w:szCs w:val="21"/>
          <w:lang w:eastAsia="zh-CN"/>
        </w:rPr>
      </w:pPr>
      <w:r>
        <w:rPr>
          <w:rFonts w:ascii="Arial" w:hAnsi="Arial" w:eastAsia="宋体" w:cs="Arial"/>
          <w:sz w:val="21"/>
          <w:szCs w:val="21"/>
          <w:vertAlign w:val="superscript"/>
          <w:lang w:eastAsia="zh-CN"/>
        </w:rPr>
        <w:t>1</w:t>
      </w:r>
      <w:r>
        <w:rPr>
          <w:rFonts w:ascii="Arial" w:hAnsi="Arial" w:eastAsia="宋体" w:cs="Arial"/>
          <w:sz w:val="21"/>
          <w:szCs w:val="21"/>
          <w:lang w:eastAsia="zh-CN"/>
        </w:rPr>
        <w:t xml:space="preserve"> </w:t>
      </w:r>
      <w:r>
        <w:rPr>
          <w:rFonts w:ascii="Arial" w:hAnsi="Arial" w:cs="Arial" w:eastAsiaTheme="minorEastAsia"/>
          <w:sz w:val="21"/>
          <w:szCs w:val="21"/>
          <w:lang w:eastAsia="zh-CN"/>
        </w:rPr>
        <w:t>Key Laboratory of Biotechnology and Bioresources Utilization of Ministry of Education, College of Life Sciences, Dalian Minzu University, Dalian 116600, China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jc w:val="both"/>
        <w:textAlignment w:val="auto"/>
        <w:rPr>
          <w:rFonts w:hint="default" w:ascii="Arial" w:hAnsi="Arial" w:cs="Arial" w:eastAsiaTheme="minorEastAsia"/>
          <w:sz w:val="21"/>
          <w:szCs w:val="21"/>
          <w:lang w:val="en-US" w:eastAsia="zh-CN"/>
        </w:rPr>
      </w:pPr>
      <w:r>
        <w:rPr>
          <w:rFonts w:hint="eastAsia" w:ascii="Arial" w:hAnsi="Arial" w:cs="Arial" w:eastAsiaTheme="minorEastAsia"/>
          <w:sz w:val="21"/>
          <w:szCs w:val="21"/>
          <w:vertAlign w:val="superscript"/>
          <w:lang w:val="en-US" w:eastAsia="zh-CN"/>
        </w:rPr>
        <w:t>2</w:t>
      </w:r>
      <w:r>
        <w:rPr>
          <w:rFonts w:hint="eastAsia" w:ascii="Arial" w:hAnsi="Arial" w:cs="Arial" w:eastAsiaTheme="minorEastAsia"/>
          <w:sz w:val="21"/>
          <w:szCs w:val="21"/>
          <w:lang w:val="en-US" w:eastAsia="zh-CN"/>
        </w:rPr>
        <w:t xml:space="preserve"> School of Materials Science and Engineering, Zhengzhou University, Zhengzhou 450001, China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jc w:val="both"/>
        <w:textAlignment w:val="auto"/>
        <w:rPr>
          <w:rFonts w:ascii="Arial" w:hAnsi="Arial" w:cs="Arial" w:eastAsiaTheme="minorEastAsia"/>
          <w:sz w:val="21"/>
          <w:szCs w:val="21"/>
          <w:lang w:eastAsia="zh-CN"/>
        </w:rPr>
      </w:pPr>
      <w:r>
        <w:rPr>
          <w:rFonts w:hint="eastAsia" w:ascii="Arial" w:hAnsi="Arial" w:cs="Arial" w:eastAsiaTheme="minorEastAsia"/>
          <w:sz w:val="21"/>
          <w:szCs w:val="21"/>
          <w:vertAlign w:val="superscript"/>
          <w:lang w:val="en-US" w:eastAsia="zh-CN"/>
        </w:rPr>
        <w:t>3</w:t>
      </w:r>
      <w:r>
        <w:rPr>
          <w:rFonts w:ascii="Arial" w:hAnsi="Arial" w:cs="Arial" w:eastAsiaTheme="minorEastAsia"/>
          <w:sz w:val="21"/>
          <w:szCs w:val="21"/>
          <w:lang w:eastAsia="zh-CN"/>
        </w:rPr>
        <w:t xml:space="preserve"> Key Laboratory of Functional Polymer Materials of Ministry of Education, State Key Laboratory of Medicinal Chemical Biology and Institute of Polymer Chemistry, College of Chemistry, Nankai University, Tianjin 300071, China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jc w:val="both"/>
        <w:textAlignment w:val="auto"/>
        <w:rPr>
          <w:rFonts w:hint="default" w:ascii="Arial" w:hAnsi="Arial" w:cs="Arial" w:eastAsiaTheme="minorEastAsia"/>
          <w:sz w:val="21"/>
          <w:szCs w:val="21"/>
          <w:lang w:val="en-US" w:eastAsia="zh-CN"/>
        </w:rPr>
      </w:pPr>
      <w:r>
        <w:rPr>
          <w:rFonts w:hint="eastAsia" w:ascii="Arial" w:hAnsi="Arial" w:cs="Arial" w:eastAsiaTheme="minorEastAsia"/>
          <w:b w:val="0"/>
          <w:bCs w:val="0"/>
          <w:sz w:val="21"/>
          <w:szCs w:val="21"/>
          <w:vertAlign w:val="superscript"/>
          <w:lang w:val="en-US" w:eastAsia="zh-CN"/>
        </w:rPr>
        <w:t>4</w:t>
      </w:r>
      <w:r>
        <w:rPr>
          <w:rFonts w:hint="eastAsia" w:ascii="Arial" w:hAnsi="Arial" w:cs="Arial" w:eastAsiaTheme="minorEastAsia"/>
          <w:sz w:val="21"/>
          <w:szCs w:val="21"/>
          <w:lang w:val="en-US" w:eastAsia="zh-CN"/>
        </w:rPr>
        <w:t xml:space="preserve"> School of Chemistry and Pharmaceutical Engineering, Jilin Institute of Chemical Technology, Jilin 132022, China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textAlignment w:val="auto"/>
        <w:rPr>
          <w:rFonts w:ascii="Arial" w:hAnsi="Arial" w:eastAsia="宋体" w:cs="Arial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textAlignment w:val="auto"/>
        <w:rPr>
          <w:rFonts w:hint="default" w:ascii="Arial" w:hAnsi="Arial" w:eastAsia="宋体" w:cs="Arial"/>
          <w:sz w:val="21"/>
          <w:szCs w:val="21"/>
          <w:lang w:val="en-US" w:eastAsia="zh-CN"/>
        </w:rPr>
      </w:pPr>
      <w:r>
        <w:rPr>
          <w:rFonts w:ascii="Arial" w:hAnsi="Arial" w:eastAsia="宋体" w:cs="Arial"/>
          <w:sz w:val="21"/>
          <w:szCs w:val="21"/>
          <w:lang w:eastAsia="zh-CN"/>
        </w:rPr>
        <w:t xml:space="preserve">* Correspondence: zsb@dlnu.edu.cn; </w: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begin"/>
      </w:r>
      <w:r>
        <w:rPr>
          <w:rFonts w:ascii="Arial" w:hAnsi="Arial" w:eastAsia="宋体" w:cs="Arial"/>
          <w:sz w:val="21"/>
          <w:szCs w:val="21"/>
          <w:lang w:eastAsia="zh-CN"/>
        </w:rPr>
        <w:instrText xml:space="preserve"> HYPERLINK "mailto:stguo@nankai.edu.cn;" </w:instrTex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separate"/>
      </w:r>
      <w:r>
        <w:rPr>
          <w:rFonts w:ascii="Arial" w:hAnsi="Arial" w:eastAsia="宋体" w:cs="Arial"/>
          <w:sz w:val="21"/>
          <w:szCs w:val="21"/>
          <w:lang w:eastAsia="zh-CN"/>
        </w:rPr>
        <w:t>stguo@nankai.edu.cn</w:t>
      </w:r>
      <w:r>
        <w:rPr>
          <w:rFonts w:hint="eastAsia" w:ascii="Arial" w:hAnsi="Arial" w:eastAsia="宋体" w:cs="Arial"/>
          <w:sz w:val="21"/>
          <w:szCs w:val="21"/>
          <w:lang w:val="en-US" w:eastAsia="zh-CN"/>
        </w:rPr>
        <w:t>;</w: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end"/>
      </w:r>
      <w:r>
        <w:rPr>
          <w:rFonts w:hint="eastAsia" w:ascii="Arial" w:hAnsi="Arial" w:eastAsia="宋体" w:cs="Arial"/>
          <w:sz w:val="21"/>
          <w:szCs w:val="21"/>
          <w:lang w:val="en-US" w:eastAsia="zh-CN"/>
        </w:rPr>
        <w:t xml:space="preserve"> </w: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begin"/>
      </w:r>
      <w:r>
        <w:rPr>
          <w:rFonts w:ascii="Arial" w:hAnsi="Arial" w:eastAsia="宋体" w:cs="Arial"/>
          <w:sz w:val="21"/>
          <w:szCs w:val="21"/>
          <w:lang w:eastAsia="zh-CN"/>
        </w:rPr>
        <w:instrText xml:space="preserve"> HYPERLINK "mailto:fanglizhong@sina.com" </w:instrTex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separate"/>
      </w:r>
      <w:r>
        <w:rPr>
          <w:rFonts w:ascii="Arial" w:hAnsi="Arial" w:eastAsia="宋体" w:cs="Arial"/>
          <w:sz w:val="21"/>
          <w:szCs w:val="21"/>
          <w:lang w:eastAsia="zh-CN"/>
        </w:rPr>
        <w:t>fanglizhong@sina.com</w:t>
      </w:r>
      <w:r>
        <w:rPr>
          <w:rFonts w:ascii="Arial" w:hAnsi="Arial" w:eastAsia="宋体" w:cs="Arial"/>
          <w:sz w:val="21"/>
          <w:szCs w:val="21"/>
          <w:lang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ind w:firstLine="0" w:firstLineChars="0"/>
        <w:textAlignment w:val="auto"/>
        <w:rPr>
          <w:rFonts w:ascii="Arial" w:hAnsi="Arial" w:eastAsia="宋体" w:cs="Arial"/>
          <w:sz w:val="21"/>
          <w:szCs w:val="21"/>
          <w:lang w:val="en-US"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spacing w:afterLines="100"/>
        <w:ind w:firstLine="482"/>
        <w:jc w:val="center"/>
        <w:rPr>
          <w:rFonts w:hint="eastAsia"/>
          <w:b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  <w:r>
        <w:drawing>
          <wp:inline distT="0" distB="0" distL="114300" distR="114300">
            <wp:extent cx="5461635" cy="1365250"/>
            <wp:effectExtent l="0" t="0" r="571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both"/>
        <w:textAlignment w:val="auto"/>
        <w:rPr>
          <w:rFonts w:hint="eastAsia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</w:pPr>
      <w:r>
        <w:rPr>
          <w:rFonts w:eastAsiaTheme="minorEastAsia"/>
          <w:b/>
          <w:color w:val="000000"/>
          <w:sz w:val="21"/>
          <w:szCs w:val="21"/>
        </w:rPr>
        <w:t>Fig</w:t>
      </w:r>
      <w:r>
        <w:rPr>
          <w:rFonts w:hint="eastAsia" w:eastAsiaTheme="minorEastAsia"/>
          <w:b/>
          <w:color w:val="000000"/>
          <w:sz w:val="21"/>
          <w:szCs w:val="21"/>
        </w:rPr>
        <w:t xml:space="preserve">ure </w:t>
      </w:r>
      <w:r>
        <w:rPr>
          <w:rFonts w:eastAsiaTheme="minorEastAsia"/>
          <w:b/>
          <w:color w:val="000000"/>
          <w:sz w:val="21"/>
          <w:szCs w:val="21"/>
        </w:rPr>
        <w:t>S</w:t>
      </w:r>
      <w:r>
        <w:rPr>
          <w:rFonts w:hint="eastAsia" w:eastAsiaTheme="minorEastAsia"/>
          <w:b/>
          <w:color w:val="000000"/>
          <w:sz w:val="21"/>
          <w:szCs w:val="21"/>
          <w:lang w:val="en-US" w:eastAsia="zh-CN"/>
        </w:rPr>
        <w:t>1</w:t>
      </w:r>
      <w:r>
        <w:rPr>
          <w:rFonts w:hint="eastAsia" w:eastAsiaTheme="minorEastAsia"/>
          <w:b/>
          <w:color w:val="000000"/>
          <w:sz w:val="21"/>
          <w:szCs w:val="21"/>
        </w:rPr>
        <w:t>.</w:t>
      </w:r>
      <w:r>
        <w:rPr>
          <w:rFonts w:hint="eastAsia" w:eastAsiaTheme="minorEastAsia"/>
          <w:color w:val="000000"/>
          <w:sz w:val="21"/>
          <w:szCs w:val="21"/>
        </w:rPr>
        <w:t xml:space="preserve"> </w:t>
      </w:r>
      <w:r>
        <w:rPr>
          <w:rFonts w:hint="eastAsia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>(a) Transfection efficiency of lipoplexes against Hep-2 cells. GFP expression of GFP-N1 was mediated by liposomes LOrn1 and LOrn3 at the N/P ratios of 1:1, 3:1, 4:1, 6:1 and 8:1. The measurement was carried out in cells by using an inverted fluorescence microscope (10×10). (b) Transfection efficiency in Figure (a) was quantified by flow cytometry analysis.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pStyle w:val="9"/>
        <w:snapToGrid w:val="0"/>
        <w:spacing w:line="300" w:lineRule="auto"/>
        <w:jc w:val="center"/>
      </w:pPr>
      <w:r>
        <w:drawing>
          <wp:inline distT="0" distB="0" distL="114300" distR="114300">
            <wp:extent cx="2969895" cy="1975485"/>
            <wp:effectExtent l="0" t="0" r="1905" b="571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69895" cy="197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  <w:r>
        <w:rPr>
          <w:rFonts w:eastAsiaTheme="minorEastAsia"/>
          <w:b/>
          <w:color w:val="000000"/>
        </w:rPr>
        <w:t>Fig</w:t>
      </w:r>
      <w:r>
        <w:rPr>
          <w:rFonts w:hint="eastAsia" w:eastAsiaTheme="minorEastAsia"/>
          <w:b/>
          <w:color w:val="000000"/>
        </w:rPr>
        <w:t xml:space="preserve">ure </w:t>
      </w:r>
      <w:r>
        <w:rPr>
          <w:rFonts w:eastAsiaTheme="minorEastAsia"/>
          <w:b/>
          <w:color w:val="000000"/>
        </w:rPr>
        <w:t>S</w:t>
      </w:r>
      <w:r>
        <w:rPr>
          <w:rFonts w:hint="eastAsia" w:eastAsiaTheme="minorEastAsia"/>
          <w:b/>
          <w:color w:val="000000"/>
          <w:lang w:val="en-US" w:eastAsia="zh-CN"/>
        </w:rPr>
        <w:t>2</w:t>
      </w:r>
      <w:r>
        <w:rPr>
          <w:rFonts w:hint="eastAsia" w:eastAsiaTheme="minorEastAsia"/>
          <w:b/>
          <w:color w:val="000000"/>
        </w:rPr>
        <w:t>.</w:t>
      </w:r>
      <w:r>
        <w:rPr>
          <w:rFonts w:hint="eastAsia" w:eastAsiaTheme="minorEastAsia"/>
          <w:color w:val="000000"/>
        </w:rPr>
        <w:t xml:space="preserve"> </w:t>
      </w:r>
      <w:r>
        <w:rPr>
          <w:rFonts w:hint="eastAsia" w:eastAsiaTheme="minorEastAsia"/>
          <w:color w:val="000000"/>
          <w:lang w:val="en-US" w:eastAsia="zh-CN"/>
        </w:rPr>
        <w:t xml:space="preserve">Cell viability assay of HeLa after treating with LOrn1/DNA and LOrn3/DNA lipoplexes for different time by MTT.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100"/>
        <w:ind w:firstLine="0" w:firstLineChars="0"/>
        <w:jc w:val="center"/>
        <w:textAlignment w:val="auto"/>
      </w:pPr>
      <w:r>
        <w:drawing>
          <wp:inline distT="0" distB="0" distL="114300" distR="114300">
            <wp:extent cx="4201160" cy="1334770"/>
            <wp:effectExtent l="0" t="0" r="0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01160" cy="1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/>
        <w:ind w:firstLine="0" w:firstLineChars="0"/>
        <w:jc w:val="both"/>
        <w:textAlignment w:val="auto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eastAsiaTheme="minorEastAsia"/>
          <w:b/>
          <w:color w:val="000000"/>
          <w:sz w:val="21"/>
          <w:szCs w:val="21"/>
        </w:rPr>
        <w:t>Fig</w:t>
      </w:r>
      <w:r>
        <w:rPr>
          <w:rFonts w:hint="eastAsia" w:eastAsiaTheme="minorEastAsia"/>
          <w:b/>
          <w:color w:val="000000"/>
          <w:sz w:val="21"/>
          <w:szCs w:val="21"/>
        </w:rPr>
        <w:t xml:space="preserve">ure </w:t>
      </w:r>
      <w:r>
        <w:rPr>
          <w:rFonts w:eastAsiaTheme="minorEastAsia"/>
          <w:b/>
          <w:color w:val="000000"/>
          <w:sz w:val="21"/>
          <w:szCs w:val="21"/>
        </w:rPr>
        <w:t>S</w:t>
      </w:r>
      <w:r>
        <w:rPr>
          <w:rFonts w:hint="eastAsia" w:eastAsiaTheme="minorEastAsia"/>
          <w:b/>
          <w:color w:val="000000"/>
          <w:sz w:val="21"/>
          <w:szCs w:val="21"/>
          <w:lang w:val="en-US" w:eastAsia="zh-CN"/>
        </w:rPr>
        <w:t>3</w:t>
      </w:r>
      <w:r>
        <w:rPr>
          <w:rFonts w:hint="eastAsia" w:eastAsiaTheme="minorEastAsia"/>
          <w:b/>
          <w:color w:val="000000"/>
          <w:sz w:val="21"/>
          <w:szCs w:val="21"/>
        </w:rPr>
        <w:t>.</w:t>
      </w:r>
      <w:r>
        <w:rPr>
          <w:rFonts w:hint="eastAsia" w:eastAsiaTheme="minorEastAsia"/>
          <w:color w:val="000000"/>
          <w:sz w:val="21"/>
          <w:szCs w:val="21"/>
        </w:rPr>
        <w:t xml:space="preserve"> </w:t>
      </w:r>
      <w:r>
        <w:rPr>
          <w:rFonts w:hint="eastAsia" w:eastAsiaTheme="minorEastAsia"/>
          <w:color w:val="000000"/>
          <w:sz w:val="21"/>
          <w:szCs w:val="21"/>
          <w:lang w:val="en-US" w:eastAsia="zh-CN"/>
        </w:rPr>
        <w:t>Sm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>all angle x-ray scattering patterns of the lamellar L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vertAlign w:val="subscript"/>
          <w:lang w:val="en-US" w:eastAsia="zh-CN"/>
        </w:rPr>
        <w:t>α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 xml:space="preserve"> and columnar inverted hexagonal H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vertAlign w:val="superscript"/>
          <w:lang w:val="en-US" w:eastAsia="zh-CN"/>
        </w:rPr>
        <w:t>C</w:t>
      </w:r>
      <w:r>
        <w:rPr>
          <w:rFonts w:hint="default" w:ascii="Times New Roman" w:hAnsi="Times New Roman" w:eastAsia="微软雅黑" w:cs="Times New Roman"/>
          <w:color w:val="000000"/>
          <w:sz w:val="21"/>
          <w:szCs w:val="21"/>
          <w:vertAlign w:val="subscript"/>
          <w:lang w:val="en-US" w:eastAsia="zh-CN"/>
        </w:rPr>
        <w:t>‖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 xml:space="preserve"> phases of </w:t>
      </w:r>
      <w:r>
        <w:rPr>
          <w:rFonts w:hint="eastAsia" w:cs="Times New Roman" w:eastAsiaTheme="minorEastAsia"/>
          <w:color w:val="000000"/>
          <w:sz w:val="21"/>
          <w:szCs w:val="21"/>
          <w:lang w:val="en-US" w:eastAsia="zh-CN"/>
        </w:rPr>
        <w:t xml:space="preserve">(a) 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 xml:space="preserve">LOrn1/DNA and </w:t>
      </w:r>
      <w:r>
        <w:rPr>
          <w:rFonts w:hint="eastAsia" w:cs="Times New Roman" w:eastAsiaTheme="minorEastAsia"/>
          <w:color w:val="000000"/>
          <w:sz w:val="21"/>
          <w:szCs w:val="21"/>
          <w:lang w:val="en-US" w:eastAsia="zh-CN"/>
        </w:rPr>
        <w:t xml:space="preserve">(b) </w:t>
      </w: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  <w:lang w:val="en-US" w:eastAsia="zh-CN"/>
        </w:rPr>
        <w:t xml:space="preserve">LOrn3/DNA lipoplexes at N/P ratios of 4:1 and 3:1, respectively. </w:t>
      </w: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center"/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pStyle w:val="9"/>
        <w:snapToGrid w:val="0"/>
        <w:spacing w:line="300" w:lineRule="auto"/>
        <w:jc w:val="both"/>
        <w:rPr>
          <w:rFonts w:hint="eastAsia" w:eastAsiaTheme="minorEastAsia"/>
          <w:color w:val="000000"/>
          <w:lang w:val="en-US" w:eastAsia="zh-CN"/>
        </w:rPr>
      </w:pPr>
    </w:p>
    <w:p>
      <w:pPr>
        <w:spacing w:afterLines="50" w:line="360" w:lineRule="auto"/>
        <w:ind w:firstLine="0" w:firstLineChars="0"/>
        <w:jc w:val="center"/>
        <w:rPr>
          <w:lang w:eastAsia="zh-CN" w:bidi="ar-SA"/>
        </w:rPr>
      </w:pPr>
      <w:bookmarkStart w:id="0" w:name="_GoBack"/>
      <w:bookmarkEnd w:id="0"/>
      <w:r>
        <w:rPr>
          <w:lang w:eastAsia="zh-CN" w:bidi="ar-SA"/>
        </w:rPr>
        <w:pict>
          <v:shape id="_x0000_s1104" o:spid="_x0000_s1104" o:spt="202" type="#_x0000_t202" style="position:absolute;left:0pt;margin-left:69.9pt;margin-top:136.05pt;height:20.5pt;width:29.15pt;z-index:251728896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pPr>
                    <w:spacing w:line="240" w:lineRule="auto"/>
                    <w:ind w:firstLine="0" w:firstLineChars="0"/>
                    <w:jc w:val="both"/>
                    <w:rPr>
                      <w:rFonts w:ascii="Arial" w:hAnsi="Arial" w:cs="Arial"/>
                      <w:b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Arial" w:hAnsi="Arial" w:cs="Arial"/>
                      <w:b/>
                      <w:sz w:val="18"/>
                      <w:szCs w:val="18"/>
                      <w:lang w:eastAsia="zh-CN"/>
                    </w:rPr>
                    <w:t>(b)</w:t>
                  </w:r>
                </w:p>
              </w:txbxContent>
            </v:textbox>
          </v:shape>
        </w:pict>
      </w:r>
      <w:r>
        <w:rPr>
          <w:lang w:eastAsia="zh-CN" w:bidi="ar-SA"/>
        </w:rPr>
        <w:pict>
          <v:shape id="_x0000_s1102" o:spid="_x0000_s1102" o:spt="202" type="#_x0000_t202" style="position:absolute;left:0pt;margin-left:68.95pt;margin-top:5.75pt;height:20.5pt;width:30.1pt;z-index:251727872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pPr>
                    <w:spacing w:line="240" w:lineRule="auto"/>
                    <w:ind w:firstLine="0" w:firstLineChars="0"/>
                    <w:jc w:val="both"/>
                    <w:rPr>
                      <w:rFonts w:ascii="Arial" w:hAnsi="Arial" w:cs="Arial"/>
                      <w:b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Arial" w:hAnsi="Arial" w:cs="Arial"/>
                      <w:b/>
                      <w:sz w:val="18"/>
                      <w:szCs w:val="18"/>
                      <w:lang w:eastAsia="zh-CN"/>
                    </w:rPr>
                    <w:t>(a)</w:t>
                  </w:r>
                </w:p>
              </w:txbxContent>
            </v:textbox>
          </v:shape>
        </w:pict>
      </w:r>
      <w:r>
        <w:rPr>
          <w:lang w:eastAsia="zh-CN" w:bidi="ar-SA"/>
        </w:rPr>
        <w:drawing>
          <wp:inline distT="0" distB="0" distL="0" distR="0">
            <wp:extent cx="3125470" cy="161988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6029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afterLines="50" w:line="360" w:lineRule="auto"/>
        <w:ind w:firstLine="0" w:firstLineChars="0"/>
        <w:jc w:val="center"/>
        <w:rPr>
          <w:lang w:eastAsia="zh-CN"/>
        </w:rPr>
      </w:pPr>
      <w:r>
        <w:rPr>
          <w:lang w:eastAsia="zh-CN" w:bidi="ar-SA"/>
        </w:rPr>
        <w:drawing>
          <wp:inline distT="0" distB="0" distL="0" distR="0">
            <wp:extent cx="3140710" cy="1614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61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300" w:lineRule="auto"/>
        <w:textAlignment w:val="auto"/>
        <w:rPr>
          <w:rFonts w:hint="eastAsia"/>
        </w:rPr>
      </w:pPr>
      <w:r>
        <w:rPr>
          <w:rFonts w:eastAsiaTheme="minorEastAsia"/>
          <w:b/>
          <w:color w:val="000000"/>
        </w:rPr>
        <w:t>Fig</w:t>
      </w:r>
      <w:r>
        <w:rPr>
          <w:rFonts w:hint="eastAsia" w:eastAsiaTheme="minorEastAsia"/>
          <w:b/>
          <w:color w:val="000000"/>
        </w:rPr>
        <w:t xml:space="preserve">ure </w:t>
      </w:r>
      <w:r>
        <w:rPr>
          <w:rFonts w:eastAsiaTheme="minorEastAsia"/>
          <w:b/>
          <w:color w:val="000000"/>
        </w:rPr>
        <w:t>S</w:t>
      </w:r>
      <w:r>
        <w:rPr>
          <w:rFonts w:hint="eastAsia" w:eastAsiaTheme="minorEastAsia"/>
          <w:b/>
          <w:color w:val="000000"/>
          <w:lang w:val="en-US" w:eastAsia="zh-CN"/>
        </w:rPr>
        <w:t>4</w:t>
      </w:r>
      <w:r>
        <w:rPr>
          <w:rFonts w:hint="eastAsia" w:eastAsiaTheme="minorEastAsia"/>
          <w:b/>
          <w:color w:val="000000"/>
        </w:rPr>
        <w:t>.</w:t>
      </w:r>
      <w:r>
        <w:rPr>
          <w:rFonts w:hint="eastAsia" w:eastAsiaTheme="minorEastAsia"/>
          <w:color w:val="000000"/>
        </w:rPr>
        <w:t xml:space="preserve"> Effect of acid environment on lipid structure was detected by </w:t>
      </w:r>
      <w:r>
        <w:t>ESI-MS</w:t>
      </w:r>
      <w:r>
        <w:rPr>
          <w:rFonts w:hint="eastAsia"/>
        </w:rPr>
        <w:t>. (a) ESI-MS analysis of lipid under the pH of 7.0, (b) ESI-MS analysis of lipid under the pH of 5.5.</w:t>
      </w:r>
    </w:p>
    <w:p>
      <w:pPr>
        <w:spacing w:afterLines="50" w:line="360" w:lineRule="auto"/>
        <w:ind w:firstLine="0" w:firstLineChars="0"/>
        <w:jc w:val="both"/>
        <w:rPr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lis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al-GreekwithMathP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795281"/>
      <w:docPartObj>
        <w:docPartGallery w:val="autotext"/>
      </w:docPartObj>
    </w:sdtPr>
    <w:sdtContent>
      <w:p>
        <w:pPr>
          <w:pStyle w:val="3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B16E2"/>
    <w:rsid w:val="00030603"/>
    <w:rsid w:val="000322B1"/>
    <w:rsid w:val="00035442"/>
    <w:rsid w:val="00053078"/>
    <w:rsid w:val="0006096E"/>
    <w:rsid w:val="00065B49"/>
    <w:rsid w:val="0008341E"/>
    <w:rsid w:val="0008751A"/>
    <w:rsid w:val="000A604C"/>
    <w:rsid w:val="000C00D0"/>
    <w:rsid w:val="000D12E1"/>
    <w:rsid w:val="000D2E69"/>
    <w:rsid w:val="000E4894"/>
    <w:rsid w:val="000F5A33"/>
    <w:rsid w:val="0011440C"/>
    <w:rsid w:val="00117797"/>
    <w:rsid w:val="0013405C"/>
    <w:rsid w:val="00151FEF"/>
    <w:rsid w:val="001537B8"/>
    <w:rsid w:val="001679A4"/>
    <w:rsid w:val="001751AE"/>
    <w:rsid w:val="00194C9B"/>
    <w:rsid w:val="001A288E"/>
    <w:rsid w:val="001C0324"/>
    <w:rsid w:val="001C0B92"/>
    <w:rsid w:val="001D495D"/>
    <w:rsid w:val="001E5CEC"/>
    <w:rsid w:val="00205030"/>
    <w:rsid w:val="00224F21"/>
    <w:rsid w:val="00230360"/>
    <w:rsid w:val="00231BC7"/>
    <w:rsid w:val="00243952"/>
    <w:rsid w:val="002448E0"/>
    <w:rsid w:val="00245F85"/>
    <w:rsid w:val="00255364"/>
    <w:rsid w:val="00255420"/>
    <w:rsid w:val="00256F07"/>
    <w:rsid w:val="00266E48"/>
    <w:rsid w:val="00273CED"/>
    <w:rsid w:val="00295F87"/>
    <w:rsid w:val="002A5C7F"/>
    <w:rsid w:val="002A6C2A"/>
    <w:rsid w:val="002C2AA2"/>
    <w:rsid w:val="002D7C5E"/>
    <w:rsid w:val="002E41E7"/>
    <w:rsid w:val="003057C8"/>
    <w:rsid w:val="00306A9F"/>
    <w:rsid w:val="003203E0"/>
    <w:rsid w:val="003221A7"/>
    <w:rsid w:val="00327C89"/>
    <w:rsid w:val="003346AC"/>
    <w:rsid w:val="00334EBC"/>
    <w:rsid w:val="00343420"/>
    <w:rsid w:val="00373625"/>
    <w:rsid w:val="003808ED"/>
    <w:rsid w:val="00383E48"/>
    <w:rsid w:val="003D21BB"/>
    <w:rsid w:val="003D6FDE"/>
    <w:rsid w:val="003E0489"/>
    <w:rsid w:val="00423F07"/>
    <w:rsid w:val="00424B9A"/>
    <w:rsid w:val="00477484"/>
    <w:rsid w:val="004A65FF"/>
    <w:rsid w:val="004B12EC"/>
    <w:rsid w:val="004B27DE"/>
    <w:rsid w:val="004B4BC2"/>
    <w:rsid w:val="004B6324"/>
    <w:rsid w:val="004C7EC4"/>
    <w:rsid w:val="004D50B8"/>
    <w:rsid w:val="004E76AA"/>
    <w:rsid w:val="00504BAA"/>
    <w:rsid w:val="005062F5"/>
    <w:rsid w:val="0051095E"/>
    <w:rsid w:val="005132A3"/>
    <w:rsid w:val="005219CE"/>
    <w:rsid w:val="00534BB8"/>
    <w:rsid w:val="00555574"/>
    <w:rsid w:val="0055630F"/>
    <w:rsid w:val="00557A6E"/>
    <w:rsid w:val="00596EF7"/>
    <w:rsid w:val="005A52A0"/>
    <w:rsid w:val="005C3C3D"/>
    <w:rsid w:val="005C72BD"/>
    <w:rsid w:val="005D0811"/>
    <w:rsid w:val="005D1D03"/>
    <w:rsid w:val="005F424E"/>
    <w:rsid w:val="006055E9"/>
    <w:rsid w:val="00613A4E"/>
    <w:rsid w:val="006146EF"/>
    <w:rsid w:val="00616F92"/>
    <w:rsid w:val="006470CD"/>
    <w:rsid w:val="006476C4"/>
    <w:rsid w:val="006644FC"/>
    <w:rsid w:val="00674C01"/>
    <w:rsid w:val="006810FD"/>
    <w:rsid w:val="00697D69"/>
    <w:rsid w:val="006A377D"/>
    <w:rsid w:val="006B2A5A"/>
    <w:rsid w:val="006B2FF1"/>
    <w:rsid w:val="006C0625"/>
    <w:rsid w:val="006C7C60"/>
    <w:rsid w:val="006D56E2"/>
    <w:rsid w:val="006E0327"/>
    <w:rsid w:val="006F4800"/>
    <w:rsid w:val="006F6D12"/>
    <w:rsid w:val="00701B99"/>
    <w:rsid w:val="0071114A"/>
    <w:rsid w:val="00712D51"/>
    <w:rsid w:val="0071755F"/>
    <w:rsid w:val="007178A5"/>
    <w:rsid w:val="0072216F"/>
    <w:rsid w:val="00722AFA"/>
    <w:rsid w:val="0073158C"/>
    <w:rsid w:val="00745942"/>
    <w:rsid w:val="00754F00"/>
    <w:rsid w:val="00784013"/>
    <w:rsid w:val="00784CD9"/>
    <w:rsid w:val="007A4FB7"/>
    <w:rsid w:val="007B55A9"/>
    <w:rsid w:val="007B6FF2"/>
    <w:rsid w:val="007C38C6"/>
    <w:rsid w:val="007D1556"/>
    <w:rsid w:val="007E374E"/>
    <w:rsid w:val="007F4433"/>
    <w:rsid w:val="008013F2"/>
    <w:rsid w:val="00810E5A"/>
    <w:rsid w:val="00811D37"/>
    <w:rsid w:val="00815488"/>
    <w:rsid w:val="00817678"/>
    <w:rsid w:val="00817D08"/>
    <w:rsid w:val="008202BA"/>
    <w:rsid w:val="008234AB"/>
    <w:rsid w:val="00823A60"/>
    <w:rsid w:val="008326E3"/>
    <w:rsid w:val="00837C9B"/>
    <w:rsid w:val="00840C61"/>
    <w:rsid w:val="0084478B"/>
    <w:rsid w:val="0085486D"/>
    <w:rsid w:val="0086362F"/>
    <w:rsid w:val="0086653B"/>
    <w:rsid w:val="008A381F"/>
    <w:rsid w:val="008B16E2"/>
    <w:rsid w:val="008B2C03"/>
    <w:rsid w:val="008C3781"/>
    <w:rsid w:val="008C5103"/>
    <w:rsid w:val="008D079D"/>
    <w:rsid w:val="008F3233"/>
    <w:rsid w:val="008F658D"/>
    <w:rsid w:val="00913245"/>
    <w:rsid w:val="0093015B"/>
    <w:rsid w:val="00952B72"/>
    <w:rsid w:val="00984CEC"/>
    <w:rsid w:val="00987966"/>
    <w:rsid w:val="009928FD"/>
    <w:rsid w:val="009939FB"/>
    <w:rsid w:val="009A665B"/>
    <w:rsid w:val="009B3FC2"/>
    <w:rsid w:val="009C6E08"/>
    <w:rsid w:val="00A01547"/>
    <w:rsid w:val="00A13430"/>
    <w:rsid w:val="00A14D84"/>
    <w:rsid w:val="00A16186"/>
    <w:rsid w:val="00A23614"/>
    <w:rsid w:val="00A248D8"/>
    <w:rsid w:val="00A270BD"/>
    <w:rsid w:val="00A305DA"/>
    <w:rsid w:val="00A334ED"/>
    <w:rsid w:val="00A542B2"/>
    <w:rsid w:val="00A54BEA"/>
    <w:rsid w:val="00A745C4"/>
    <w:rsid w:val="00A86E72"/>
    <w:rsid w:val="00AA0FD4"/>
    <w:rsid w:val="00AA422A"/>
    <w:rsid w:val="00AB6373"/>
    <w:rsid w:val="00AE1533"/>
    <w:rsid w:val="00AF22AD"/>
    <w:rsid w:val="00AF7C4B"/>
    <w:rsid w:val="00B1052C"/>
    <w:rsid w:val="00B13E52"/>
    <w:rsid w:val="00B2657A"/>
    <w:rsid w:val="00B507CD"/>
    <w:rsid w:val="00B55D7A"/>
    <w:rsid w:val="00B66526"/>
    <w:rsid w:val="00BB3679"/>
    <w:rsid w:val="00BB5342"/>
    <w:rsid w:val="00BB707D"/>
    <w:rsid w:val="00BE05A1"/>
    <w:rsid w:val="00BE63E2"/>
    <w:rsid w:val="00BF11D7"/>
    <w:rsid w:val="00BF454A"/>
    <w:rsid w:val="00C005AA"/>
    <w:rsid w:val="00C01C14"/>
    <w:rsid w:val="00C24517"/>
    <w:rsid w:val="00C36F91"/>
    <w:rsid w:val="00C4765E"/>
    <w:rsid w:val="00C52D08"/>
    <w:rsid w:val="00C672A2"/>
    <w:rsid w:val="00C75F2F"/>
    <w:rsid w:val="00C93A5F"/>
    <w:rsid w:val="00CB12D3"/>
    <w:rsid w:val="00CB39E4"/>
    <w:rsid w:val="00CC19B7"/>
    <w:rsid w:val="00D00DD1"/>
    <w:rsid w:val="00D05A43"/>
    <w:rsid w:val="00D21834"/>
    <w:rsid w:val="00D261B0"/>
    <w:rsid w:val="00D36424"/>
    <w:rsid w:val="00D45F42"/>
    <w:rsid w:val="00D71642"/>
    <w:rsid w:val="00D76525"/>
    <w:rsid w:val="00D822FC"/>
    <w:rsid w:val="00D96A28"/>
    <w:rsid w:val="00DA1A76"/>
    <w:rsid w:val="00DA2CFF"/>
    <w:rsid w:val="00DA5246"/>
    <w:rsid w:val="00DC56E0"/>
    <w:rsid w:val="00DD0089"/>
    <w:rsid w:val="00DD3226"/>
    <w:rsid w:val="00DF0FEC"/>
    <w:rsid w:val="00DF52B1"/>
    <w:rsid w:val="00E01FE2"/>
    <w:rsid w:val="00E351B0"/>
    <w:rsid w:val="00E409D7"/>
    <w:rsid w:val="00E5195B"/>
    <w:rsid w:val="00E60E96"/>
    <w:rsid w:val="00E64B23"/>
    <w:rsid w:val="00E81769"/>
    <w:rsid w:val="00E862FA"/>
    <w:rsid w:val="00EA4F94"/>
    <w:rsid w:val="00EC0073"/>
    <w:rsid w:val="00EC551C"/>
    <w:rsid w:val="00EE3942"/>
    <w:rsid w:val="00EF26A5"/>
    <w:rsid w:val="00F0467E"/>
    <w:rsid w:val="00F059ED"/>
    <w:rsid w:val="00F10055"/>
    <w:rsid w:val="00F1254E"/>
    <w:rsid w:val="00F2295F"/>
    <w:rsid w:val="00F2329F"/>
    <w:rsid w:val="00F3360D"/>
    <w:rsid w:val="00F37010"/>
    <w:rsid w:val="00F44031"/>
    <w:rsid w:val="00F45E90"/>
    <w:rsid w:val="00F722AE"/>
    <w:rsid w:val="00F74950"/>
    <w:rsid w:val="00F75CD9"/>
    <w:rsid w:val="00F911AF"/>
    <w:rsid w:val="00F92634"/>
    <w:rsid w:val="00FA1C5C"/>
    <w:rsid w:val="00FA24D9"/>
    <w:rsid w:val="00FA74EB"/>
    <w:rsid w:val="00FB1395"/>
    <w:rsid w:val="00FB6542"/>
    <w:rsid w:val="00FB7BFB"/>
    <w:rsid w:val="00FF14C6"/>
    <w:rsid w:val="1423444A"/>
    <w:rsid w:val="19D0246F"/>
    <w:rsid w:val="1CCB419C"/>
    <w:rsid w:val="28B624B2"/>
    <w:rsid w:val="2D555EDA"/>
    <w:rsid w:val="300F6263"/>
    <w:rsid w:val="3AF8501B"/>
    <w:rsid w:val="41693BD5"/>
    <w:rsid w:val="43CC39DA"/>
    <w:rsid w:val="4A865C56"/>
    <w:rsid w:val="4FC17723"/>
    <w:rsid w:val="4FF5265D"/>
    <w:rsid w:val="539D3C44"/>
    <w:rsid w:val="61CE4B1D"/>
    <w:rsid w:val="6B3F3CB5"/>
    <w:rsid w:val="78202080"/>
    <w:rsid w:val="7F1E618E"/>
    <w:rsid w:val="7F88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line="300" w:lineRule="auto"/>
      <w:ind w:firstLine="480" w:firstLineChars="200"/>
    </w:pPr>
    <w:rPr>
      <w:rFonts w:ascii="Times New Roman" w:hAnsi="Times New Roman" w:eastAsia="宋体" w:cs="Times New Roman"/>
      <w:kern w:val="0"/>
      <w:sz w:val="24"/>
      <w:szCs w:val="20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 w:bidi="en-US"/>
    </w:rPr>
  </w:style>
  <w:style w:type="paragraph" w:customStyle="1" w:styleId="9">
    <w:name w:val="p0"/>
    <w:basedOn w:val="1"/>
    <w:qFormat/>
    <w:uiPriority w:val="0"/>
    <w:pPr>
      <w:snapToGrid/>
      <w:spacing w:line="240" w:lineRule="auto"/>
      <w:ind w:firstLine="0" w:firstLineChars="0"/>
      <w:jc w:val="both"/>
    </w:pPr>
    <w:rPr>
      <w:sz w:val="21"/>
      <w:szCs w:val="21"/>
      <w:lang w:eastAsia="zh-CN" w:bidi="ar-SA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 w:bidi="en-US"/>
    </w:rPr>
  </w:style>
  <w:style w:type="character" w:customStyle="1" w:styleId="11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 w:bidi="en-US"/>
    </w:rPr>
  </w:style>
  <w:style w:type="paragraph" w:styleId="12">
    <w:name w:val="List Paragraph"/>
    <w:basedOn w:val="1"/>
    <w:qFormat/>
    <w:uiPriority w:val="34"/>
    <w:pPr>
      <w:ind w:firstLine="420"/>
    </w:pPr>
  </w:style>
  <w:style w:type="paragraph" w:customStyle="1" w:styleId="13">
    <w:name w:val="05 B Heading"/>
    <w:next w:val="1"/>
    <w:qFormat/>
    <w:uiPriority w:val="0"/>
    <w:pPr>
      <w:spacing w:before="120" w:after="120" w:line="200" w:lineRule="exact"/>
      <w:jc w:val="both"/>
    </w:pPr>
    <w:rPr>
      <w:rFonts w:ascii="Times New Roman" w:hAnsi="Times New Roman" w:cs="Times New Roman" w:eastAsiaTheme="minorEastAsia"/>
      <w:b/>
      <w:kern w:val="0"/>
      <w:sz w:val="18"/>
      <w:szCs w:val="20"/>
      <w:lang w:val="en-GB" w:eastAsia="en-GB" w:bidi="ar-SA"/>
    </w:rPr>
  </w:style>
  <w:style w:type="paragraph" w:customStyle="1" w:styleId="14">
    <w:name w:val="09 List Text"/>
    <w:basedOn w:val="1"/>
    <w:qFormat/>
    <w:uiPriority w:val="0"/>
    <w:pPr>
      <w:widowControl w:val="0"/>
      <w:tabs>
        <w:tab w:val="left" w:pos="284"/>
      </w:tabs>
      <w:snapToGrid/>
      <w:spacing w:line="230" w:lineRule="exact"/>
      <w:ind w:left="284" w:hanging="284" w:firstLineChars="0"/>
      <w:jc w:val="both"/>
    </w:pPr>
    <w:rPr>
      <w:rFonts w:eastAsiaTheme="minorEastAsia"/>
      <w:sz w:val="18"/>
      <w:szCs w:val="18"/>
      <w:lang w:val="en-GB" w:eastAsia="en-GB" w:bidi="ar-SA"/>
    </w:rPr>
  </w:style>
  <w:style w:type="character" w:customStyle="1" w:styleId="15">
    <w:name w:val="st"/>
    <w:basedOn w:val="6"/>
    <w:qFormat/>
    <w:uiPriority w:val="0"/>
  </w:style>
  <w:style w:type="paragraph" w:customStyle="1" w:styleId="16">
    <w:name w:val="L1 Received/accepted dates"/>
    <w:next w:val="1"/>
    <w:qFormat/>
    <w:uiPriority w:val="0"/>
    <w:pPr>
      <w:spacing w:before="180" w:line="240" w:lineRule="exact"/>
    </w:pPr>
    <w:rPr>
      <w:rFonts w:ascii="Times New Roman" w:hAnsi="Times New Roman" w:cs="Times New Roman" w:eastAsiaTheme="minorEastAsia"/>
      <w:b/>
      <w:i/>
      <w:kern w:val="0"/>
      <w:sz w:val="18"/>
      <w:szCs w:val="20"/>
      <w:lang w:val="en-GB" w:eastAsia="en-GB" w:bidi="ar-SA"/>
    </w:rPr>
  </w:style>
  <w:style w:type="paragraph" w:customStyle="1" w:styleId="17">
    <w:name w:val="04 A Heading"/>
    <w:next w:val="1"/>
    <w:qFormat/>
    <w:uiPriority w:val="0"/>
    <w:pPr>
      <w:spacing w:before="240" w:after="120" w:line="240" w:lineRule="exact"/>
    </w:pPr>
    <w:rPr>
      <w:rFonts w:ascii="Times New Roman" w:hAnsi="Times New Roman" w:cs="Times New Roman" w:eastAsiaTheme="minorEastAsia"/>
      <w:b/>
      <w:kern w:val="0"/>
      <w:sz w:val="22"/>
      <w:szCs w:val="20"/>
      <w:lang w:val="en-GB" w:eastAsia="en-GB" w:bidi="ar-SA"/>
    </w:rPr>
  </w:style>
  <w:style w:type="character" w:customStyle="1" w:styleId="18">
    <w:name w:val="fontstyle01"/>
    <w:basedOn w:val="6"/>
    <w:qFormat/>
    <w:uiPriority w:val="0"/>
    <w:rPr>
      <w:rFonts w:ascii="Bliss-Regular" w:hAnsi="Bliss-Regular" w:eastAsia="Bliss-Regular" w:cs="Bliss-Regular"/>
      <w:color w:val="000000"/>
      <w:sz w:val="18"/>
      <w:szCs w:val="18"/>
    </w:rPr>
  </w:style>
  <w:style w:type="character" w:customStyle="1" w:styleId="19">
    <w:name w:val="fontstyle11"/>
    <w:basedOn w:val="6"/>
    <w:qFormat/>
    <w:uiPriority w:val="0"/>
    <w:rPr>
      <w:rFonts w:ascii="Universal-GreekwithMathPi" w:hAnsi="Universal-GreekwithMathPi" w:eastAsia="Universal-GreekwithMathPi" w:cs="Universal-GreekwithMathPi"/>
      <w:color w:val="000000"/>
      <w:sz w:val="12"/>
      <w:szCs w:val="12"/>
    </w:rPr>
  </w:style>
  <w:style w:type="paragraph" w:customStyle="1" w:styleId="20">
    <w:name w:val="Title2"/>
    <w:basedOn w:val="1"/>
    <w:qFormat/>
    <w:uiPriority w:val="0"/>
    <w:rPr>
      <w:b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5.emf"/><Relationship Id="rId13" Type="http://schemas.openxmlformats.org/officeDocument/2006/relationships/image" Target="media/image4.emf"/><Relationship Id="rId12" Type="http://schemas.openxmlformats.org/officeDocument/2006/relationships/image" Target="media/image3.emf"/><Relationship Id="rId11" Type="http://schemas.openxmlformats.org/officeDocument/2006/relationships/image" Target="media/image2.emf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04"/>
    <customShpInfo spid="_x0000_s110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04C7CA-5C36-4F9C-AD85-D98C07C674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32</Words>
  <Characters>183</Characters>
  <Lines>1</Lines>
  <Paragraphs>1</Paragraphs>
  <TotalTime>1</TotalTime>
  <ScaleCrop>false</ScaleCrop>
  <LinksUpToDate>false</LinksUpToDate>
  <CharactersWithSpaces>214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2018-11-07T02:28:00Z</dcterms:created>
  <dc:creator>admin</dc:creator>
  <cp:lastModifiedBy>静翕</cp:lastModifiedBy>
  <cp:lastPrinted>2019-09-04T02:18:00Z</cp:lastPrinted>
  <dcterms:modified xsi:type="dcterms:W3CDTF">2020-05-14T12:17:38Z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