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6074" w14:textId="3D6CCBAB" w:rsidR="000E69BA" w:rsidRPr="00E141AA" w:rsidRDefault="00E141AA">
      <w:pPr>
        <w:rPr>
          <w:rFonts w:ascii="Arial" w:hAnsi="Arial" w:cs="Arial"/>
          <w:szCs w:val="24"/>
        </w:rPr>
      </w:pPr>
      <w:r w:rsidRPr="00E141AA">
        <w:rPr>
          <w:rFonts w:ascii="Arial" w:hAnsi="Arial" w:cs="Arial"/>
          <w:szCs w:val="24"/>
        </w:rPr>
        <w:t>Table S1. Baseline Characteristics of the INSPIRE VATS Lobectomy Cohort Stratified by POAF Status</w:t>
      </w:r>
    </w:p>
    <w:tbl>
      <w:tblPr>
        <w:tblW w:w="0" w:type="auto"/>
        <w:tblCellMar>
          <w:left w:w="0" w:type="dxa"/>
          <w:right w:w="0" w:type="dxa"/>
        </w:tblCellMar>
        <w:tblLook w:val="04A0" w:firstRow="1" w:lastRow="0" w:firstColumn="1" w:lastColumn="0" w:noHBand="0" w:noVBand="1"/>
      </w:tblPr>
      <w:tblGrid>
        <w:gridCol w:w="3013"/>
        <w:gridCol w:w="1913"/>
        <w:gridCol w:w="2024"/>
        <w:gridCol w:w="673"/>
      </w:tblGrid>
      <w:tr w:rsidR="000E69BA" w:rsidRPr="009D3CE3" w14:paraId="709107B8" w14:textId="77777777" w:rsidTr="000E69BA">
        <w:trPr>
          <w:trHeight w:val="300"/>
        </w:trPr>
        <w:tc>
          <w:tcPr>
            <w:tcW w:w="0" w:type="auto"/>
            <w:tcBorders>
              <w:top w:val="single" w:sz="4" w:space="0" w:color="auto"/>
              <w:left w:val="nil"/>
              <w:bottom w:val="nil"/>
              <w:right w:val="nil"/>
            </w:tcBorders>
            <w:noWrap/>
            <w:vAlign w:val="center"/>
            <w:hideMark/>
          </w:tcPr>
          <w:p w14:paraId="19B6BDE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Variables</w:t>
            </w:r>
          </w:p>
        </w:tc>
        <w:tc>
          <w:tcPr>
            <w:tcW w:w="0" w:type="auto"/>
            <w:tcBorders>
              <w:top w:val="single" w:sz="4" w:space="0" w:color="auto"/>
              <w:left w:val="nil"/>
              <w:bottom w:val="nil"/>
              <w:right w:val="nil"/>
            </w:tcBorders>
            <w:noWrap/>
            <w:vAlign w:val="center"/>
            <w:hideMark/>
          </w:tcPr>
          <w:p w14:paraId="12A029C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no-POAF (n = 3101)</w:t>
            </w:r>
          </w:p>
        </w:tc>
        <w:tc>
          <w:tcPr>
            <w:tcW w:w="0" w:type="auto"/>
            <w:tcBorders>
              <w:top w:val="single" w:sz="4" w:space="0" w:color="auto"/>
              <w:left w:val="nil"/>
              <w:bottom w:val="nil"/>
              <w:right w:val="nil"/>
            </w:tcBorders>
            <w:noWrap/>
            <w:vAlign w:val="center"/>
            <w:hideMark/>
          </w:tcPr>
          <w:p w14:paraId="256E74A2"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POAF (n = 118)</w:t>
            </w:r>
          </w:p>
        </w:tc>
        <w:tc>
          <w:tcPr>
            <w:tcW w:w="0" w:type="auto"/>
            <w:tcBorders>
              <w:top w:val="single" w:sz="4" w:space="0" w:color="auto"/>
              <w:left w:val="nil"/>
              <w:bottom w:val="nil"/>
              <w:right w:val="nil"/>
            </w:tcBorders>
            <w:noWrap/>
            <w:vAlign w:val="center"/>
            <w:hideMark/>
          </w:tcPr>
          <w:p w14:paraId="197D2214"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P value</w:t>
            </w:r>
          </w:p>
        </w:tc>
      </w:tr>
      <w:tr w:rsidR="000E69BA" w:rsidRPr="009D3CE3" w14:paraId="10AD1661" w14:textId="77777777" w:rsidTr="000E69BA">
        <w:trPr>
          <w:trHeight w:val="300"/>
        </w:trPr>
        <w:tc>
          <w:tcPr>
            <w:tcW w:w="0" w:type="auto"/>
            <w:tcBorders>
              <w:top w:val="single" w:sz="4" w:space="0" w:color="auto"/>
              <w:left w:val="nil"/>
              <w:bottom w:val="nil"/>
              <w:right w:val="nil"/>
            </w:tcBorders>
            <w:noWrap/>
            <w:vAlign w:val="center"/>
            <w:hideMark/>
          </w:tcPr>
          <w:p w14:paraId="06E20F5D"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Hs-CRP, Median (IQR)</w:t>
            </w:r>
          </w:p>
        </w:tc>
        <w:tc>
          <w:tcPr>
            <w:tcW w:w="0" w:type="auto"/>
            <w:tcBorders>
              <w:top w:val="single" w:sz="4" w:space="0" w:color="auto"/>
              <w:left w:val="nil"/>
              <w:bottom w:val="nil"/>
              <w:right w:val="nil"/>
            </w:tcBorders>
            <w:noWrap/>
            <w:vAlign w:val="center"/>
            <w:hideMark/>
          </w:tcPr>
          <w:p w14:paraId="29741D7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0.1 (0.0, 0.3)</w:t>
            </w:r>
          </w:p>
        </w:tc>
        <w:tc>
          <w:tcPr>
            <w:tcW w:w="0" w:type="auto"/>
            <w:tcBorders>
              <w:top w:val="single" w:sz="4" w:space="0" w:color="auto"/>
              <w:left w:val="nil"/>
              <w:bottom w:val="nil"/>
              <w:right w:val="nil"/>
            </w:tcBorders>
            <w:noWrap/>
            <w:vAlign w:val="center"/>
            <w:hideMark/>
          </w:tcPr>
          <w:p w14:paraId="669ACD9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0.3 (0.1, 2.2)</w:t>
            </w:r>
          </w:p>
        </w:tc>
        <w:tc>
          <w:tcPr>
            <w:tcW w:w="0" w:type="auto"/>
            <w:tcBorders>
              <w:top w:val="single" w:sz="4" w:space="0" w:color="auto"/>
              <w:left w:val="nil"/>
              <w:bottom w:val="nil"/>
              <w:right w:val="nil"/>
            </w:tcBorders>
            <w:noWrap/>
            <w:vAlign w:val="center"/>
            <w:hideMark/>
          </w:tcPr>
          <w:p w14:paraId="5BCE33F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6FF67926" w14:textId="77777777" w:rsidTr="000E69BA">
        <w:trPr>
          <w:trHeight w:val="300"/>
        </w:trPr>
        <w:tc>
          <w:tcPr>
            <w:tcW w:w="0" w:type="auto"/>
            <w:tcBorders>
              <w:top w:val="nil"/>
              <w:left w:val="nil"/>
              <w:bottom w:val="nil"/>
              <w:right w:val="nil"/>
            </w:tcBorders>
            <w:noWrap/>
            <w:vAlign w:val="center"/>
            <w:hideMark/>
          </w:tcPr>
          <w:p w14:paraId="5B4033D2"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Demographics</w:t>
            </w:r>
          </w:p>
        </w:tc>
        <w:tc>
          <w:tcPr>
            <w:tcW w:w="0" w:type="auto"/>
            <w:tcBorders>
              <w:top w:val="nil"/>
              <w:left w:val="nil"/>
              <w:bottom w:val="nil"/>
              <w:right w:val="nil"/>
            </w:tcBorders>
            <w:noWrap/>
            <w:vAlign w:val="center"/>
            <w:hideMark/>
          </w:tcPr>
          <w:p w14:paraId="4910DC0D"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26D6B39E"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15B58686"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510FCCB3" w14:textId="77777777" w:rsidTr="000E69BA">
        <w:trPr>
          <w:trHeight w:val="300"/>
        </w:trPr>
        <w:tc>
          <w:tcPr>
            <w:tcW w:w="0" w:type="auto"/>
            <w:tcBorders>
              <w:top w:val="nil"/>
              <w:left w:val="nil"/>
              <w:bottom w:val="nil"/>
              <w:right w:val="nil"/>
            </w:tcBorders>
            <w:noWrap/>
            <w:vAlign w:val="center"/>
            <w:hideMark/>
          </w:tcPr>
          <w:p w14:paraId="5D92A907"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Age, Median (IQR)</w:t>
            </w:r>
          </w:p>
        </w:tc>
        <w:tc>
          <w:tcPr>
            <w:tcW w:w="0" w:type="auto"/>
            <w:tcBorders>
              <w:top w:val="nil"/>
              <w:left w:val="nil"/>
              <w:bottom w:val="nil"/>
              <w:right w:val="nil"/>
            </w:tcBorders>
            <w:noWrap/>
            <w:vAlign w:val="center"/>
            <w:hideMark/>
          </w:tcPr>
          <w:p w14:paraId="5E6B660E"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65.0 (55.0, 70.0)</w:t>
            </w:r>
          </w:p>
        </w:tc>
        <w:tc>
          <w:tcPr>
            <w:tcW w:w="0" w:type="auto"/>
            <w:tcBorders>
              <w:top w:val="nil"/>
              <w:left w:val="nil"/>
              <w:bottom w:val="nil"/>
              <w:right w:val="nil"/>
            </w:tcBorders>
            <w:noWrap/>
            <w:vAlign w:val="center"/>
            <w:hideMark/>
          </w:tcPr>
          <w:p w14:paraId="5937123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70.0 (65.0, 75.0)</w:t>
            </w:r>
          </w:p>
        </w:tc>
        <w:tc>
          <w:tcPr>
            <w:tcW w:w="0" w:type="auto"/>
            <w:tcBorders>
              <w:top w:val="nil"/>
              <w:left w:val="nil"/>
              <w:bottom w:val="nil"/>
              <w:right w:val="nil"/>
            </w:tcBorders>
            <w:noWrap/>
            <w:vAlign w:val="center"/>
            <w:hideMark/>
          </w:tcPr>
          <w:p w14:paraId="30C357E5"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4B616D15" w14:textId="77777777" w:rsidTr="000E69BA">
        <w:trPr>
          <w:trHeight w:val="300"/>
        </w:trPr>
        <w:tc>
          <w:tcPr>
            <w:tcW w:w="0" w:type="auto"/>
            <w:tcBorders>
              <w:top w:val="nil"/>
              <w:left w:val="nil"/>
              <w:bottom w:val="nil"/>
              <w:right w:val="nil"/>
            </w:tcBorders>
            <w:noWrap/>
            <w:vAlign w:val="center"/>
            <w:hideMark/>
          </w:tcPr>
          <w:p w14:paraId="662CC711"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Male, n (%)</w:t>
            </w:r>
          </w:p>
        </w:tc>
        <w:tc>
          <w:tcPr>
            <w:tcW w:w="0" w:type="auto"/>
            <w:tcBorders>
              <w:top w:val="nil"/>
              <w:left w:val="nil"/>
              <w:bottom w:val="nil"/>
              <w:right w:val="nil"/>
            </w:tcBorders>
            <w:noWrap/>
            <w:vAlign w:val="center"/>
            <w:hideMark/>
          </w:tcPr>
          <w:p w14:paraId="5EDDC16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1716 (55.3)</w:t>
            </w:r>
          </w:p>
        </w:tc>
        <w:tc>
          <w:tcPr>
            <w:tcW w:w="0" w:type="auto"/>
            <w:tcBorders>
              <w:top w:val="nil"/>
              <w:left w:val="nil"/>
              <w:bottom w:val="nil"/>
              <w:right w:val="nil"/>
            </w:tcBorders>
            <w:noWrap/>
            <w:vAlign w:val="center"/>
            <w:hideMark/>
          </w:tcPr>
          <w:p w14:paraId="7C523BCD"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88 (74.6)</w:t>
            </w:r>
          </w:p>
        </w:tc>
        <w:tc>
          <w:tcPr>
            <w:tcW w:w="0" w:type="auto"/>
            <w:tcBorders>
              <w:top w:val="nil"/>
              <w:left w:val="nil"/>
              <w:bottom w:val="nil"/>
              <w:right w:val="nil"/>
            </w:tcBorders>
            <w:noWrap/>
            <w:vAlign w:val="center"/>
            <w:hideMark/>
          </w:tcPr>
          <w:p w14:paraId="79CD1311"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65DCB8F6" w14:textId="77777777" w:rsidTr="000E69BA">
        <w:trPr>
          <w:trHeight w:val="300"/>
        </w:trPr>
        <w:tc>
          <w:tcPr>
            <w:tcW w:w="0" w:type="auto"/>
            <w:tcBorders>
              <w:top w:val="nil"/>
              <w:left w:val="nil"/>
              <w:bottom w:val="nil"/>
              <w:right w:val="nil"/>
            </w:tcBorders>
            <w:noWrap/>
            <w:vAlign w:val="center"/>
            <w:hideMark/>
          </w:tcPr>
          <w:p w14:paraId="73A2ACD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BMI, Median (IQR)</w:t>
            </w:r>
          </w:p>
        </w:tc>
        <w:tc>
          <w:tcPr>
            <w:tcW w:w="0" w:type="auto"/>
            <w:tcBorders>
              <w:top w:val="nil"/>
              <w:left w:val="nil"/>
              <w:bottom w:val="nil"/>
              <w:right w:val="nil"/>
            </w:tcBorders>
            <w:noWrap/>
            <w:vAlign w:val="center"/>
            <w:hideMark/>
          </w:tcPr>
          <w:p w14:paraId="42CDE217"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23.4 (21.4, 25.7)</w:t>
            </w:r>
          </w:p>
        </w:tc>
        <w:tc>
          <w:tcPr>
            <w:tcW w:w="0" w:type="auto"/>
            <w:tcBorders>
              <w:top w:val="nil"/>
              <w:left w:val="nil"/>
              <w:bottom w:val="nil"/>
              <w:right w:val="nil"/>
            </w:tcBorders>
            <w:noWrap/>
            <w:vAlign w:val="center"/>
            <w:hideMark/>
          </w:tcPr>
          <w:p w14:paraId="6F675D8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23.9 (22.0, 25.7)</w:t>
            </w:r>
          </w:p>
        </w:tc>
        <w:tc>
          <w:tcPr>
            <w:tcW w:w="0" w:type="auto"/>
            <w:tcBorders>
              <w:top w:val="nil"/>
              <w:left w:val="nil"/>
              <w:bottom w:val="nil"/>
              <w:right w:val="nil"/>
            </w:tcBorders>
            <w:noWrap/>
            <w:vAlign w:val="center"/>
            <w:hideMark/>
          </w:tcPr>
          <w:p w14:paraId="6B7AECD6"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0.141 </w:t>
            </w:r>
          </w:p>
        </w:tc>
      </w:tr>
      <w:tr w:rsidR="000E69BA" w:rsidRPr="009D3CE3" w14:paraId="1547FF9D" w14:textId="77777777" w:rsidTr="000E69BA">
        <w:trPr>
          <w:trHeight w:val="300"/>
        </w:trPr>
        <w:tc>
          <w:tcPr>
            <w:tcW w:w="0" w:type="auto"/>
            <w:tcBorders>
              <w:top w:val="nil"/>
              <w:left w:val="nil"/>
              <w:bottom w:val="nil"/>
              <w:right w:val="nil"/>
            </w:tcBorders>
            <w:noWrap/>
            <w:vAlign w:val="center"/>
            <w:hideMark/>
          </w:tcPr>
          <w:p w14:paraId="5FB0B2DF"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Comorbidities, n (%)</w:t>
            </w:r>
          </w:p>
        </w:tc>
        <w:tc>
          <w:tcPr>
            <w:tcW w:w="0" w:type="auto"/>
            <w:tcBorders>
              <w:top w:val="nil"/>
              <w:left w:val="nil"/>
              <w:bottom w:val="nil"/>
              <w:right w:val="nil"/>
            </w:tcBorders>
            <w:noWrap/>
            <w:vAlign w:val="center"/>
            <w:hideMark/>
          </w:tcPr>
          <w:p w14:paraId="18CAF85F"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3DA70271"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4B159027"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4512EBDA" w14:textId="77777777" w:rsidTr="000E69BA">
        <w:trPr>
          <w:trHeight w:val="300"/>
        </w:trPr>
        <w:tc>
          <w:tcPr>
            <w:tcW w:w="0" w:type="auto"/>
            <w:tcBorders>
              <w:top w:val="nil"/>
              <w:left w:val="nil"/>
              <w:bottom w:val="nil"/>
              <w:right w:val="nil"/>
            </w:tcBorders>
            <w:noWrap/>
            <w:vAlign w:val="center"/>
            <w:hideMark/>
          </w:tcPr>
          <w:p w14:paraId="0625DC8A"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Diabetes</w:t>
            </w:r>
          </w:p>
        </w:tc>
        <w:tc>
          <w:tcPr>
            <w:tcW w:w="0" w:type="auto"/>
            <w:tcBorders>
              <w:top w:val="nil"/>
              <w:left w:val="nil"/>
              <w:bottom w:val="nil"/>
              <w:right w:val="nil"/>
            </w:tcBorders>
            <w:noWrap/>
            <w:vAlign w:val="center"/>
            <w:hideMark/>
          </w:tcPr>
          <w:p w14:paraId="758A5DF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53 (1.7)</w:t>
            </w:r>
          </w:p>
        </w:tc>
        <w:tc>
          <w:tcPr>
            <w:tcW w:w="0" w:type="auto"/>
            <w:tcBorders>
              <w:top w:val="nil"/>
              <w:left w:val="nil"/>
              <w:bottom w:val="nil"/>
              <w:right w:val="nil"/>
            </w:tcBorders>
            <w:noWrap/>
            <w:vAlign w:val="center"/>
            <w:hideMark/>
          </w:tcPr>
          <w:p w14:paraId="5842CF2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 (0)</w:t>
            </w:r>
          </w:p>
        </w:tc>
        <w:tc>
          <w:tcPr>
            <w:tcW w:w="0" w:type="auto"/>
            <w:tcBorders>
              <w:top w:val="nil"/>
              <w:left w:val="nil"/>
              <w:bottom w:val="nil"/>
              <w:right w:val="nil"/>
            </w:tcBorders>
            <w:noWrap/>
            <w:vAlign w:val="center"/>
            <w:hideMark/>
          </w:tcPr>
          <w:p w14:paraId="1611D48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0.264 </w:t>
            </w:r>
          </w:p>
        </w:tc>
      </w:tr>
      <w:tr w:rsidR="000E69BA" w:rsidRPr="009D3CE3" w14:paraId="2D4B5BD5" w14:textId="77777777" w:rsidTr="000E69BA">
        <w:trPr>
          <w:trHeight w:val="300"/>
        </w:trPr>
        <w:tc>
          <w:tcPr>
            <w:tcW w:w="0" w:type="auto"/>
            <w:tcBorders>
              <w:top w:val="nil"/>
              <w:left w:val="nil"/>
              <w:bottom w:val="nil"/>
              <w:right w:val="nil"/>
            </w:tcBorders>
            <w:noWrap/>
            <w:vAlign w:val="center"/>
            <w:hideMark/>
          </w:tcPr>
          <w:p w14:paraId="01EED581"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Hypertension</w:t>
            </w:r>
          </w:p>
        </w:tc>
        <w:tc>
          <w:tcPr>
            <w:tcW w:w="0" w:type="auto"/>
            <w:tcBorders>
              <w:top w:val="nil"/>
              <w:left w:val="nil"/>
              <w:bottom w:val="nil"/>
              <w:right w:val="nil"/>
            </w:tcBorders>
            <w:noWrap/>
            <w:vAlign w:val="center"/>
            <w:hideMark/>
          </w:tcPr>
          <w:p w14:paraId="4281580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160 (5.2)</w:t>
            </w:r>
          </w:p>
        </w:tc>
        <w:tc>
          <w:tcPr>
            <w:tcW w:w="0" w:type="auto"/>
            <w:tcBorders>
              <w:top w:val="nil"/>
              <w:left w:val="nil"/>
              <w:bottom w:val="nil"/>
              <w:right w:val="nil"/>
            </w:tcBorders>
            <w:noWrap/>
            <w:vAlign w:val="center"/>
            <w:hideMark/>
          </w:tcPr>
          <w:p w14:paraId="771AFE27"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15 (12.7)</w:t>
            </w:r>
          </w:p>
        </w:tc>
        <w:tc>
          <w:tcPr>
            <w:tcW w:w="0" w:type="auto"/>
            <w:tcBorders>
              <w:top w:val="nil"/>
              <w:left w:val="nil"/>
              <w:bottom w:val="nil"/>
              <w:right w:val="nil"/>
            </w:tcBorders>
            <w:noWrap/>
            <w:vAlign w:val="center"/>
            <w:hideMark/>
          </w:tcPr>
          <w:p w14:paraId="61950771"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0103C32B" w14:textId="77777777" w:rsidTr="000E69BA">
        <w:trPr>
          <w:trHeight w:val="300"/>
        </w:trPr>
        <w:tc>
          <w:tcPr>
            <w:tcW w:w="0" w:type="auto"/>
            <w:tcBorders>
              <w:top w:val="nil"/>
              <w:left w:val="nil"/>
              <w:bottom w:val="nil"/>
              <w:right w:val="nil"/>
            </w:tcBorders>
            <w:noWrap/>
            <w:vAlign w:val="center"/>
            <w:hideMark/>
          </w:tcPr>
          <w:p w14:paraId="3F0ED5CB"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Carotid_artery_stenosis</w:t>
            </w:r>
          </w:p>
        </w:tc>
        <w:tc>
          <w:tcPr>
            <w:tcW w:w="0" w:type="auto"/>
            <w:tcBorders>
              <w:top w:val="nil"/>
              <w:left w:val="nil"/>
              <w:bottom w:val="nil"/>
              <w:right w:val="nil"/>
            </w:tcBorders>
            <w:noWrap/>
            <w:vAlign w:val="center"/>
            <w:hideMark/>
          </w:tcPr>
          <w:p w14:paraId="372C974D"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24 (0.8)</w:t>
            </w:r>
          </w:p>
        </w:tc>
        <w:tc>
          <w:tcPr>
            <w:tcW w:w="0" w:type="auto"/>
            <w:tcBorders>
              <w:top w:val="nil"/>
              <w:left w:val="nil"/>
              <w:bottom w:val="nil"/>
              <w:right w:val="nil"/>
            </w:tcBorders>
            <w:noWrap/>
            <w:vAlign w:val="center"/>
            <w:hideMark/>
          </w:tcPr>
          <w:p w14:paraId="44B5348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 (1.7)</w:t>
            </w:r>
          </w:p>
        </w:tc>
        <w:tc>
          <w:tcPr>
            <w:tcW w:w="0" w:type="auto"/>
            <w:tcBorders>
              <w:top w:val="nil"/>
              <w:left w:val="nil"/>
              <w:bottom w:val="nil"/>
              <w:right w:val="nil"/>
            </w:tcBorders>
            <w:noWrap/>
            <w:vAlign w:val="center"/>
            <w:hideMark/>
          </w:tcPr>
          <w:p w14:paraId="76ADB4F3"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0.246 </w:t>
            </w:r>
          </w:p>
        </w:tc>
      </w:tr>
      <w:tr w:rsidR="000E69BA" w:rsidRPr="009D3CE3" w14:paraId="1706E828" w14:textId="77777777" w:rsidTr="000E69BA">
        <w:trPr>
          <w:trHeight w:val="300"/>
        </w:trPr>
        <w:tc>
          <w:tcPr>
            <w:tcW w:w="0" w:type="auto"/>
            <w:tcBorders>
              <w:top w:val="nil"/>
              <w:left w:val="nil"/>
              <w:bottom w:val="nil"/>
              <w:right w:val="nil"/>
            </w:tcBorders>
            <w:noWrap/>
            <w:vAlign w:val="center"/>
            <w:hideMark/>
          </w:tcPr>
          <w:p w14:paraId="086309E3"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Cerebral_infarction</w:t>
            </w:r>
            <w:proofErr w:type="spellEnd"/>
          </w:p>
        </w:tc>
        <w:tc>
          <w:tcPr>
            <w:tcW w:w="0" w:type="auto"/>
            <w:tcBorders>
              <w:top w:val="nil"/>
              <w:left w:val="nil"/>
              <w:bottom w:val="nil"/>
              <w:right w:val="nil"/>
            </w:tcBorders>
            <w:noWrap/>
            <w:vAlign w:val="center"/>
            <w:hideMark/>
          </w:tcPr>
          <w:p w14:paraId="5A7F04F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38 (1.2)</w:t>
            </w:r>
          </w:p>
        </w:tc>
        <w:tc>
          <w:tcPr>
            <w:tcW w:w="0" w:type="auto"/>
            <w:tcBorders>
              <w:top w:val="nil"/>
              <w:left w:val="nil"/>
              <w:bottom w:val="nil"/>
              <w:right w:val="nil"/>
            </w:tcBorders>
            <w:noWrap/>
            <w:vAlign w:val="center"/>
            <w:hideMark/>
          </w:tcPr>
          <w:p w14:paraId="55EE18E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 (3.4)</w:t>
            </w:r>
          </w:p>
        </w:tc>
        <w:tc>
          <w:tcPr>
            <w:tcW w:w="0" w:type="auto"/>
            <w:tcBorders>
              <w:top w:val="nil"/>
              <w:left w:val="nil"/>
              <w:bottom w:val="nil"/>
              <w:right w:val="nil"/>
            </w:tcBorders>
            <w:noWrap/>
            <w:vAlign w:val="center"/>
            <w:hideMark/>
          </w:tcPr>
          <w:p w14:paraId="2A3D9196"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0.066 </w:t>
            </w:r>
          </w:p>
        </w:tc>
      </w:tr>
      <w:tr w:rsidR="000E69BA" w:rsidRPr="009D3CE3" w14:paraId="38A74186" w14:textId="77777777" w:rsidTr="000E69BA">
        <w:trPr>
          <w:trHeight w:val="300"/>
        </w:trPr>
        <w:tc>
          <w:tcPr>
            <w:tcW w:w="0" w:type="auto"/>
            <w:tcBorders>
              <w:top w:val="nil"/>
              <w:left w:val="nil"/>
              <w:bottom w:val="nil"/>
              <w:right w:val="nil"/>
            </w:tcBorders>
            <w:noWrap/>
            <w:vAlign w:val="center"/>
            <w:hideMark/>
          </w:tcPr>
          <w:p w14:paraId="7F051700"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CHD</w:t>
            </w:r>
          </w:p>
        </w:tc>
        <w:tc>
          <w:tcPr>
            <w:tcW w:w="0" w:type="auto"/>
            <w:tcBorders>
              <w:top w:val="nil"/>
              <w:left w:val="nil"/>
              <w:bottom w:val="nil"/>
              <w:right w:val="nil"/>
            </w:tcBorders>
            <w:noWrap/>
            <w:vAlign w:val="center"/>
            <w:hideMark/>
          </w:tcPr>
          <w:p w14:paraId="01505E5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134 (4.3)</w:t>
            </w:r>
          </w:p>
        </w:tc>
        <w:tc>
          <w:tcPr>
            <w:tcW w:w="0" w:type="auto"/>
            <w:tcBorders>
              <w:top w:val="nil"/>
              <w:left w:val="nil"/>
              <w:bottom w:val="nil"/>
              <w:right w:val="nil"/>
            </w:tcBorders>
            <w:noWrap/>
            <w:vAlign w:val="center"/>
            <w:hideMark/>
          </w:tcPr>
          <w:p w14:paraId="0340663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9 (7.6)</w:t>
            </w:r>
          </w:p>
        </w:tc>
        <w:tc>
          <w:tcPr>
            <w:tcW w:w="0" w:type="auto"/>
            <w:tcBorders>
              <w:top w:val="nil"/>
              <w:left w:val="nil"/>
              <w:bottom w:val="nil"/>
              <w:right w:val="nil"/>
            </w:tcBorders>
            <w:noWrap/>
            <w:vAlign w:val="center"/>
            <w:hideMark/>
          </w:tcPr>
          <w:p w14:paraId="589DCBF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0.087 </w:t>
            </w:r>
          </w:p>
        </w:tc>
      </w:tr>
      <w:tr w:rsidR="000E69BA" w:rsidRPr="009D3CE3" w14:paraId="53A8A41A" w14:textId="77777777" w:rsidTr="000E69BA">
        <w:trPr>
          <w:trHeight w:val="300"/>
        </w:trPr>
        <w:tc>
          <w:tcPr>
            <w:tcW w:w="0" w:type="auto"/>
            <w:tcBorders>
              <w:top w:val="nil"/>
              <w:left w:val="nil"/>
              <w:bottom w:val="nil"/>
              <w:right w:val="nil"/>
            </w:tcBorders>
            <w:noWrap/>
            <w:vAlign w:val="center"/>
            <w:hideMark/>
          </w:tcPr>
          <w:p w14:paraId="03897B0A"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COPD</w:t>
            </w:r>
          </w:p>
        </w:tc>
        <w:tc>
          <w:tcPr>
            <w:tcW w:w="0" w:type="auto"/>
            <w:tcBorders>
              <w:top w:val="nil"/>
              <w:left w:val="nil"/>
              <w:bottom w:val="nil"/>
              <w:right w:val="nil"/>
            </w:tcBorders>
            <w:noWrap/>
            <w:vAlign w:val="center"/>
            <w:hideMark/>
          </w:tcPr>
          <w:p w14:paraId="4C41DB7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211 (6.8)</w:t>
            </w:r>
          </w:p>
        </w:tc>
        <w:tc>
          <w:tcPr>
            <w:tcW w:w="0" w:type="auto"/>
            <w:tcBorders>
              <w:top w:val="nil"/>
              <w:left w:val="nil"/>
              <w:bottom w:val="nil"/>
              <w:right w:val="nil"/>
            </w:tcBorders>
            <w:noWrap/>
            <w:vAlign w:val="center"/>
            <w:hideMark/>
          </w:tcPr>
          <w:p w14:paraId="158C495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13 (11)</w:t>
            </w:r>
          </w:p>
        </w:tc>
        <w:tc>
          <w:tcPr>
            <w:tcW w:w="0" w:type="auto"/>
            <w:tcBorders>
              <w:top w:val="nil"/>
              <w:left w:val="nil"/>
              <w:bottom w:val="nil"/>
              <w:right w:val="nil"/>
            </w:tcBorders>
            <w:noWrap/>
            <w:vAlign w:val="center"/>
            <w:hideMark/>
          </w:tcPr>
          <w:p w14:paraId="41E6F09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0.078 </w:t>
            </w:r>
          </w:p>
        </w:tc>
      </w:tr>
      <w:tr w:rsidR="000E69BA" w:rsidRPr="009D3CE3" w14:paraId="01B1B408" w14:textId="77777777" w:rsidTr="000E69BA">
        <w:trPr>
          <w:trHeight w:val="300"/>
        </w:trPr>
        <w:tc>
          <w:tcPr>
            <w:tcW w:w="0" w:type="auto"/>
            <w:tcBorders>
              <w:top w:val="nil"/>
              <w:left w:val="nil"/>
              <w:bottom w:val="nil"/>
              <w:right w:val="nil"/>
            </w:tcBorders>
            <w:noWrap/>
            <w:vAlign w:val="center"/>
            <w:hideMark/>
          </w:tcPr>
          <w:p w14:paraId="07AC4BB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CKD</w:t>
            </w:r>
          </w:p>
        </w:tc>
        <w:tc>
          <w:tcPr>
            <w:tcW w:w="0" w:type="auto"/>
            <w:tcBorders>
              <w:top w:val="nil"/>
              <w:left w:val="nil"/>
              <w:bottom w:val="nil"/>
              <w:right w:val="nil"/>
            </w:tcBorders>
            <w:noWrap/>
            <w:vAlign w:val="center"/>
            <w:hideMark/>
          </w:tcPr>
          <w:p w14:paraId="77E1964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22 (0.7)</w:t>
            </w:r>
          </w:p>
        </w:tc>
        <w:tc>
          <w:tcPr>
            <w:tcW w:w="0" w:type="auto"/>
            <w:tcBorders>
              <w:top w:val="nil"/>
              <w:left w:val="nil"/>
              <w:bottom w:val="nil"/>
              <w:right w:val="nil"/>
            </w:tcBorders>
            <w:noWrap/>
            <w:vAlign w:val="center"/>
            <w:hideMark/>
          </w:tcPr>
          <w:p w14:paraId="244E0F3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 (0)</w:t>
            </w:r>
          </w:p>
        </w:tc>
        <w:tc>
          <w:tcPr>
            <w:tcW w:w="0" w:type="auto"/>
            <w:tcBorders>
              <w:top w:val="nil"/>
              <w:left w:val="nil"/>
              <w:bottom w:val="nil"/>
              <w:right w:val="nil"/>
            </w:tcBorders>
            <w:noWrap/>
            <w:vAlign w:val="center"/>
            <w:hideMark/>
          </w:tcPr>
          <w:p w14:paraId="61AB3F8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2352A7BD" w14:textId="77777777" w:rsidTr="000E69BA">
        <w:trPr>
          <w:trHeight w:val="300"/>
        </w:trPr>
        <w:tc>
          <w:tcPr>
            <w:tcW w:w="0" w:type="auto"/>
            <w:tcBorders>
              <w:top w:val="nil"/>
              <w:left w:val="nil"/>
              <w:bottom w:val="nil"/>
              <w:right w:val="nil"/>
            </w:tcBorders>
            <w:noWrap/>
            <w:vAlign w:val="center"/>
            <w:hideMark/>
          </w:tcPr>
          <w:p w14:paraId="1954460A"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Medication history, n (%)</w:t>
            </w:r>
          </w:p>
        </w:tc>
        <w:tc>
          <w:tcPr>
            <w:tcW w:w="0" w:type="auto"/>
            <w:tcBorders>
              <w:top w:val="nil"/>
              <w:left w:val="nil"/>
              <w:bottom w:val="nil"/>
              <w:right w:val="nil"/>
            </w:tcBorders>
            <w:noWrap/>
            <w:vAlign w:val="center"/>
            <w:hideMark/>
          </w:tcPr>
          <w:p w14:paraId="510FAAC7"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61176729"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59DD8C0D"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4A29C237" w14:textId="77777777" w:rsidTr="000E69BA">
        <w:trPr>
          <w:trHeight w:val="300"/>
        </w:trPr>
        <w:tc>
          <w:tcPr>
            <w:tcW w:w="0" w:type="auto"/>
            <w:tcBorders>
              <w:top w:val="nil"/>
              <w:left w:val="nil"/>
              <w:bottom w:val="nil"/>
              <w:right w:val="nil"/>
            </w:tcBorders>
            <w:noWrap/>
            <w:vAlign w:val="center"/>
            <w:hideMark/>
          </w:tcPr>
          <w:p w14:paraId="34F9CF6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ACEI</w:t>
            </w:r>
          </w:p>
        </w:tc>
        <w:tc>
          <w:tcPr>
            <w:tcW w:w="0" w:type="auto"/>
            <w:tcBorders>
              <w:top w:val="nil"/>
              <w:left w:val="nil"/>
              <w:bottom w:val="nil"/>
              <w:right w:val="nil"/>
            </w:tcBorders>
            <w:noWrap/>
            <w:vAlign w:val="center"/>
            <w:hideMark/>
          </w:tcPr>
          <w:p w14:paraId="6E96A92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 (0.2)</w:t>
            </w:r>
          </w:p>
        </w:tc>
        <w:tc>
          <w:tcPr>
            <w:tcW w:w="0" w:type="auto"/>
            <w:tcBorders>
              <w:top w:val="nil"/>
              <w:left w:val="nil"/>
              <w:bottom w:val="nil"/>
              <w:right w:val="nil"/>
            </w:tcBorders>
            <w:noWrap/>
            <w:vAlign w:val="center"/>
            <w:hideMark/>
          </w:tcPr>
          <w:p w14:paraId="24E3942F"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 (0.8)</w:t>
            </w:r>
          </w:p>
        </w:tc>
        <w:tc>
          <w:tcPr>
            <w:tcW w:w="0" w:type="auto"/>
            <w:tcBorders>
              <w:top w:val="nil"/>
              <w:left w:val="nil"/>
              <w:bottom w:val="nil"/>
              <w:right w:val="nil"/>
            </w:tcBorders>
            <w:noWrap/>
            <w:vAlign w:val="center"/>
            <w:hideMark/>
          </w:tcPr>
          <w:p w14:paraId="49B89B4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0.230 </w:t>
            </w:r>
          </w:p>
        </w:tc>
      </w:tr>
      <w:tr w:rsidR="000E69BA" w:rsidRPr="009D3CE3" w14:paraId="20EB0AFD" w14:textId="77777777" w:rsidTr="000E69BA">
        <w:trPr>
          <w:trHeight w:val="300"/>
        </w:trPr>
        <w:tc>
          <w:tcPr>
            <w:tcW w:w="0" w:type="auto"/>
            <w:tcBorders>
              <w:top w:val="nil"/>
              <w:left w:val="nil"/>
              <w:bottom w:val="nil"/>
              <w:right w:val="nil"/>
            </w:tcBorders>
            <w:noWrap/>
            <w:vAlign w:val="center"/>
            <w:hideMark/>
          </w:tcPr>
          <w:p w14:paraId="3F0CA680"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ARB</w:t>
            </w:r>
          </w:p>
        </w:tc>
        <w:tc>
          <w:tcPr>
            <w:tcW w:w="0" w:type="auto"/>
            <w:tcBorders>
              <w:top w:val="nil"/>
              <w:left w:val="nil"/>
              <w:bottom w:val="nil"/>
              <w:right w:val="nil"/>
            </w:tcBorders>
            <w:noWrap/>
            <w:vAlign w:val="center"/>
            <w:hideMark/>
          </w:tcPr>
          <w:p w14:paraId="635C5344"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81 (2.6)</w:t>
            </w:r>
          </w:p>
        </w:tc>
        <w:tc>
          <w:tcPr>
            <w:tcW w:w="0" w:type="auto"/>
            <w:tcBorders>
              <w:top w:val="nil"/>
              <w:left w:val="nil"/>
              <w:bottom w:val="nil"/>
              <w:right w:val="nil"/>
            </w:tcBorders>
            <w:noWrap/>
            <w:vAlign w:val="center"/>
            <w:hideMark/>
          </w:tcPr>
          <w:p w14:paraId="67F33E94"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 (0.8)</w:t>
            </w:r>
          </w:p>
        </w:tc>
        <w:tc>
          <w:tcPr>
            <w:tcW w:w="0" w:type="auto"/>
            <w:tcBorders>
              <w:top w:val="nil"/>
              <w:left w:val="nil"/>
              <w:bottom w:val="nil"/>
              <w:right w:val="nil"/>
            </w:tcBorders>
            <w:noWrap/>
            <w:vAlign w:val="center"/>
            <w:hideMark/>
          </w:tcPr>
          <w:p w14:paraId="79B49CA9"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0.369 </w:t>
            </w:r>
          </w:p>
        </w:tc>
      </w:tr>
      <w:tr w:rsidR="000E69BA" w:rsidRPr="009D3CE3" w14:paraId="5D825694" w14:textId="77777777" w:rsidTr="000E69BA">
        <w:trPr>
          <w:trHeight w:val="300"/>
        </w:trPr>
        <w:tc>
          <w:tcPr>
            <w:tcW w:w="0" w:type="auto"/>
            <w:tcBorders>
              <w:top w:val="nil"/>
              <w:left w:val="nil"/>
              <w:bottom w:val="nil"/>
              <w:right w:val="nil"/>
            </w:tcBorders>
            <w:noWrap/>
            <w:vAlign w:val="center"/>
            <w:hideMark/>
          </w:tcPr>
          <w:p w14:paraId="74114EAB"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β_blockers</w:t>
            </w:r>
          </w:p>
        </w:tc>
        <w:tc>
          <w:tcPr>
            <w:tcW w:w="0" w:type="auto"/>
            <w:tcBorders>
              <w:top w:val="nil"/>
              <w:left w:val="nil"/>
              <w:bottom w:val="nil"/>
              <w:right w:val="nil"/>
            </w:tcBorders>
            <w:noWrap/>
            <w:vAlign w:val="center"/>
            <w:hideMark/>
          </w:tcPr>
          <w:p w14:paraId="5703F04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101 (3.3)</w:t>
            </w:r>
          </w:p>
        </w:tc>
        <w:tc>
          <w:tcPr>
            <w:tcW w:w="0" w:type="auto"/>
            <w:tcBorders>
              <w:top w:val="nil"/>
              <w:left w:val="nil"/>
              <w:bottom w:val="nil"/>
              <w:right w:val="nil"/>
            </w:tcBorders>
            <w:noWrap/>
            <w:vAlign w:val="center"/>
            <w:hideMark/>
          </w:tcPr>
          <w:p w14:paraId="4D24CA7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 (3.4)</w:t>
            </w:r>
          </w:p>
        </w:tc>
        <w:tc>
          <w:tcPr>
            <w:tcW w:w="0" w:type="auto"/>
            <w:tcBorders>
              <w:top w:val="nil"/>
              <w:left w:val="nil"/>
              <w:bottom w:val="nil"/>
              <w:right w:val="nil"/>
            </w:tcBorders>
            <w:noWrap/>
            <w:vAlign w:val="center"/>
            <w:hideMark/>
          </w:tcPr>
          <w:p w14:paraId="177779A4"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0.793 </w:t>
            </w:r>
          </w:p>
        </w:tc>
      </w:tr>
      <w:tr w:rsidR="000E69BA" w:rsidRPr="009D3CE3" w14:paraId="7E3DA49A" w14:textId="77777777" w:rsidTr="000E69BA">
        <w:trPr>
          <w:trHeight w:val="300"/>
        </w:trPr>
        <w:tc>
          <w:tcPr>
            <w:tcW w:w="0" w:type="auto"/>
            <w:tcBorders>
              <w:top w:val="nil"/>
              <w:left w:val="nil"/>
              <w:bottom w:val="nil"/>
              <w:right w:val="nil"/>
            </w:tcBorders>
            <w:noWrap/>
            <w:vAlign w:val="center"/>
            <w:hideMark/>
          </w:tcPr>
          <w:p w14:paraId="6C4048F9"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CCB</w:t>
            </w:r>
          </w:p>
        </w:tc>
        <w:tc>
          <w:tcPr>
            <w:tcW w:w="0" w:type="auto"/>
            <w:tcBorders>
              <w:top w:val="nil"/>
              <w:left w:val="nil"/>
              <w:bottom w:val="nil"/>
              <w:right w:val="nil"/>
            </w:tcBorders>
            <w:noWrap/>
            <w:vAlign w:val="center"/>
            <w:hideMark/>
          </w:tcPr>
          <w:p w14:paraId="793C772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376 (12.1)</w:t>
            </w:r>
          </w:p>
        </w:tc>
        <w:tc>
          <w:tcPr>
            <w:tcW w:w="0" w:type="auto"/>
            <w:tcBorders>
              <w:top w:val="nil"/>
              <w:left w:val="nil"/>
              <w:bottom w:val="nil"/>
              <w:right w:val="nil"/>
            </w:tcBorders>
            <w:noWrap/>
            <w:vAlign w:val="center"/>
            <w:hideMark/>
          </w:tcPr>
          <w:p w14:paraId="1FB43FB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16 (13.6)</w:t>
            </w:r>
          </w:p>
        </w:tc>
        <w:tc>
          <w:tcPr>
            <w:tcW w:w="0" w:type="auto"/>
            <w:tcBorders>
              <w:top w:val="nil"/>
              <w:left w:val="nil"/>
              <w:bottom w:val="nil"/>
              <w:right w:val="nil"/>
            </w:tcBorders>
            <w:noWrap/>
            <w:vAlign w:val="center"/>
            <w:hideMark/>
          </w:tcPr>
          <w:p w14:paraId="60FDA8B2"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0.640 </w:t>
            </w:r>
          </w:p>
        </w:tc>
      </w:tr>
      <w:tr w:rsidR="000E69BA" w:rsidRPr="009D3CE3" w14:paraId="7ED10808" w14:textId="77777777" w:rsidTr="000E69BA">
        <w:trPr>
          <w:trHeight w:val="300"/>
        </w:trPr>
        <w:tc>
          <w:tcPr>
            <w:tcW w:w="0" w:type="auto"/>
            <w:tcBorders>
              <w:top w:val="nil"/>
              <w:left w:val="nil"/>
              <w:bottom w:val="nil"/>
              <w:right w:val="nil"/>
            </w:tcBorders>
            <w:noWrap/>
            <w:vAlign w:val="center"/>
            <w:hideMark/>
          </w:tcPr>
          <w:p w14:paraId="1DE0B663"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DPP_4_inhibitors</w:t>
            </w:r>
          </w:p>
        </w:tc>
        <w:tc>
          <w:tcPr>
            <w:tcW w:w="0" w:type="auto"/>
            <w:tcBorders>
              <w:top w:val="nil"/>
              <w:left w:val="nil"/>
              <w:bottom w:val="nil"/>
              <w:right w:val="nil"/>
            </w:tcBorders>
            <w:noWrap/>
            <w:vAlign w:val="center"/>
            <w:hideMark/>
          </w:tcPr>
          <w:p w14:paraId="50C1B2F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62 (2)</w:t>
            </w:r>
          </w:p>
        </w:tc>
        <w:tc>
          <w:tcPr>
            <w:tcW w:w="0" w:type="auto"/>
            <w:tcBorders>
              <w:top w:val="nil"/>
              <w:left w:val="nil"/>
              <w:bottom w:val="nil"/>
              <w:right w:val="nil"/>
            </w:tcBorders>
            <w:noWrap/>
            <w:vAlign w:val="center"/>
            <w:hideMark/>
          </w:tcPr>
          <w:p w14:paraId="31FC17CF"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 (1.7)</w:t>
            </w:r>
          </w:p>
        </w:tc>
        <w:tc>
          <w:tcPr>
            <w:tcW w:w="0" w:type="auto"/>
            <w:tcBorders>
              <w:top w:val="nil"/>
              <w:left w:val="nil"/>
              <w:bottom w:val="nil"/>
              <w:right w:val="nil"/>
            </w:tcBorders>
            <w:noWrap/>
            <w:vAlign w:val="center"/>
            <w:hideMark/>
          </w:tcPr>
          <w:p w14:paraId="2F2A24C3"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2D93F7A3" w14:textId="77777777" w:rsidTr="000E69BA">
        <w:trPr>
          <w:trHeight w:val="300"/>
        </w:trPr>
        <w:tc>
          <w:tcPr>
            <w:tcW w:w="0" w:type="auto"/>
            <w:tcBorders>
              <w:top w:val="nil"/>
              <w:left w:val="nil"/>
              <w:bottom w:val="nil"/>
              <w:right w:val="nil"/>
            </w:tcBorders>
            <w:noWrap/>
            <w:vAlign w:val="center"/>
            <w:hideMark/>
          </w:tcPr>
          <w:p w14:paraId="342E07C7"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Metformin</w:t>
            </w:r>
          </w:p>
        </w:tc>
        <w:tc>
          <w:tcPr>
            <w:tcW w:w="0" w:type="auto"/>
            <w:tcBorders>
              <w:top w:val="nil"/>
              <w:left w:val="nil"/>
              <w:bottom w:val="nil"/>
              <w:right w:val="nil"/>
            </w:tcBorders>
            <w:noWrap/>
            <w:vAlign w:val="center"/>
            <w:hideMark/>
          </w:tcPr>
          <w:p w14:paraId="64ED344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18 (0.6)</w:t>
            </w:r>
          </w:p>
        </w:tc>
        <w:tc>
          <w:tcPr>
            <w:tcW w:w="0" w:type="auto"/>
            <w:tcBorders>
              <w:top w:val="nil"/>
              <w:left w:val="nil"/>
              <w:bottom w:val="nil"/>
              <w:right w:val="nil"/>
            </w:tcBorders>
            <w:noWrap/>
            <w:vAlign w:val="center"/>
            <w:hideMark/>
          </w:tcPr>
          <w:p w14:paraId="7AFBA9EF"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 (0.8)</w:t>
            </w:r>
          </w:p>
        </w:tc>
        <w:tc>
          <w:tcPr>
            <w:tcW w:w="0" w:type="auto"/>
            <w:tcBorders>
              <w:top w:val="nil"/>
              <w:left w:val="nil"/>
              <w:bottom w:val="nil"/>
              <w:right w:val="nil"/>
            </w:tcBorders>
            <w:noWrap/>
            <w:vAlign w:val="center"/>
            <w:hideMark/>
          </w:tcPr>
          <w:p w14:paraId="23B338BA"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0.509 </w:t>
            </w:r>
          </w:p>
        </w:tc>
      </w:tr>
      <w:tr w:rsidR="000E69BA" w:rsidRPr="009D3CE3" w14:paraId="012D4766" w14:textId="77777777" w:rsidTr="000E69BA">
        <w:trPr>
          <w:trHeight w:val="300"/>
        </w:trPr>
        <w:tc>
          <w:tcPr>
            <w:tcW w:w="0" w:type="auto"/>
            <w:tcBorders>
              <w:top w:val="nil"/>
              <w:left w:val="nil"/>
              <w:bottom w:val="nil"/>
              <w:right w:val="nil"/>
            </w:tcBorders>
            <w:noWrap/>
            <w:vAlign w:val="center"/>
            <w:hideMark/>
          </w:tcPr>
          <w:p w14:paraId="208FE74F"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Antiplatelet</w:t>
            </w:r>
          </w:p>
        </w:tc>
        <w:tc>
          <w:tcPr>
            <w:tcW w:w="0" w:type="auto"/>
            <w:tcBorders>
              <w:top w:val="nil"/>
              <w:left w:val="nil"/>
              <w:bottom w:val="nil"/>
              <w:right w:val="nil"/>
            </w:tcBorders>
            <w:noWrap/>
            <w:vAlign w:val="center"/>
            <w:hideMark/>
          </w:tcPr>
          <w:p w14:paraId="4BA972ED"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49 (1.6)</w:t>
            </w:r>
          </w:p>
        </w:tc>
        <w:tc>
          <w:tcPr>
            <w:tcW w:w="0" w:type="auto"/>
            <w:tcBorders>
              <w:top w:val="nil"/>
              <w:left w:val="nil"/>
              <w:bottom w:val="nil"/>
              <w:right w:val="nil"/>
            </w:tcBorders>
            <w:noWrap/>
            <w:vAlign w:val="center"/>
            <w:hideMark/>
          </w:tcPr>
          <w:p w14:paraId="3EAAD4E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 (2.5)</w:t>
            </w:r>
          </w:p>
        </w:tc>
        <w:tc>
          <w:tcPr>
            <w:tcW w:w="0" w:type="auto"/>
            <w:tcBorders>
              <w:top w:val="nil"/>
              <w:left w:val="nil"/>
              <w:bottom w:val="nil"/>
              <w:right w:val="nil"/>
            </w:tcBorders>
            <w:noWrap/>
            <w:vAlign w:val="center"/>
            <w:hideMark/>
          </w:tcPr>
          <w:p w14:paraId="3AB65D7D"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0.438 </w:t>
            </w:r>
          </w:p>
        </w:tc>
      </w:tr>
      <w:tr w:rsidR="000E69BA" w:rsidRPr="009D3CE3" w14:paraId="3B52C910" w14:textId="77777777" w:rsidTr="000E69BA">
        <w:trPr>
          <w:trHeight w:val="300"/>
        </w:trPr>
        <w:tc>
          <w:tcPr>
            <w:tcW w:w="0" w:type="auto"/>
            <w:tcBorders>
              <w:top w:val="nil"/>
              <w:left w:val="nil"/>
              <w:bottom w:val="nil"/>
              <w:right w:val="nil"/>
            </w:tcBorders>
            <w:noWrap/>
            <w:vAlign w:val="center"/>
            <w:hideMark/>
          </w:tcPr>
          <w:p w14:paraId="4118D65E"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Anticoagulants</w:t>
            </w:r>
          </w:p>
        </w:tc>
        <w:tc>
          <w:tcPr>
            <w:tcW w:w="0" w:type="auto"/>
            <w:tcBorders>
              <w:top w:val="nil"/>
              <w:left w:val="nil"/>
              <w:bottom w:val="nil"/>
              <w:right w:val="nil"/>
            </w:tcBorders>
            <w:noWrap/>
            <w:vAlign w:val="center"/>
            <w:hideMark/>
          </w:tcPr>
          <w:p w14:paraId="70E4A47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68 (2.2)</w:t>
            </w:r>
          </w:p>
        </w:tc>
        <w:tc>
          <w:tcPr>
            <w:tcW w:w="0" w:type="auto"/>
            <w:tcBorders>
              <w:top w:val="nil"/>
              <w:left w:val="nil"/>
              <w:bottom w:val="nil"/>
              <w:right w:val="nil"/>
            </w:tcBorders>
            <w:noWrap/>
            <w:vAlign w:val="center"/>
            <w:hideMark/>
          </w:tcPr>
          <w:p w14:paraId="0E86907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8 (6.8)</w:t>
            </w:r>
          </w:p>
        </w:tc>
        <w:tc>
          <w:tcPr>
            <w:tcW w:w="0" w:type="auto"/>
            <w:tcBorders>
              <w:top w:val="nil"/>
              <w:left w:val="nil"/>
              <w:bottom w:val="nil"/>
              <w:right w:val="nil"/>
            </w:tcBorders>
            <w:noWrap/>
            <w:vAlign w:val="center"/>
            <w:hideMark/>
          </w:tcPr>
          <w:p w14:paraId="5B61359E"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0.006 </w:t>
            </w:r>
          </w:p>
        </w:tc>
      </w:tr>
      <w:tr w:rsidR="000E69BA" w:rsidRPr="009D3CE3" w14:paraId="46E70173" w14:textId="77777777" w:rsidTr="000E69BA">
        <w:trPr>
          <w:trHeight w:val="300"/>
        </w:trPr>
        <w:tc>
          <w:tcPr>
            <w:tcW w:w="0" w:type="auto"/>
            <w:tcBorders>
              <w:top w:val="nil"/>
              <w:left w:val="nil"/>
              <w:bottom w:val="nil"/>
              <w:right w:val="nil"/>
            </w:tcBorders>
            <w:noWrap/>
            <w:vAlign w:val="center"/>
            <w:hideMark/>
          </w:tcPr>
          <w:p w14:paraId="71F83C6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Statins</w:t>
            </w:r>
          </w:p>
        </w:tc>
        <w:tc>
          <w:tcPr>
            <w:tcW w:w="0" w:type="auto"/>
            <w:tcBorders>
              <w:top w:val="nil"/>
              <w:left w:val="nil"/>
              <w:bottom w:val="nil"/>
              <w:right w:val="nil"/>
            </w:tcBorders>
            <w:noWrap/>
            <w:vAlign w:val="center"/>
            <w:hideMark/>
          </w:tcPr>
          <w:p w14:paraId="5B325A9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223 (7.2)</w:t>
            </w:r>
          </w:p>
        </w:tc>
        <w:tc>
          <w:tcPr>
            <w:tcW w:w="0" w:type="auto"/>
            <w:tcBorders>
              <w:top w:val="nil"/>
              <w:left w:val="nil"/>
              <w:bottom w:val="nil"/>
              <w:right w:val="nil"/>
            </w:tcBorders>
            <w:noWrap/>
            <w:vAlign w:val="center"/>
            <w:hideMark/>
          </w:tcPr>
          <w:p w14:paraId="35C93F0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19 (16.1)</w:t>
            </w:r>
          </w:p>
        </w:tc>
        <w:tc>
          <w:tcPr>
            <w:tcW w:w="0" w:type="auto"/>
            <w:tcBorders>
              <w:top w:val="nil"/>
              <w:left w:val="nil"/>
              <w:bottom w:val="nil"/>
              <w:right w:val="nil"/>
            </w:tcBorders>
            <w:noWrap/>
            <w:vAlign w:val="center"/>
            <w:hideMark/>
          </w:tcPr>
          <w:p w14:paraId="04839490"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741625EC" w14:textId="77777777" w:rsidTr="000E69BA">
        <w:trPr>
          <w:trHeight w:val="300"/>
        </w:trPr>
        <w:tc>
          <w:tcPr>
            <w:tcW w:w="0" w:type="auto"/>
            <w:tcBorders>
              <w:top w:val="nil"/>
              <w:left w:val="nil"/>
              <w:bottom w:val="nil"/>
              <w:right w:val="nil"/>
            </w:tcBorders>
            <w:noWrap/>
            <w:vAlign w:val="center"/>
            <w:hideMark/>
          </w:tcPr>
          <w:p w14:paraId="272F67E7"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lastRenderedPageBreak/>
              <w:t xml:space="preserve">  sulfonylureas</w:t>
            </w:r>
          </w:p>
        </w:tc>
        <w:tc>
          <w:tcPr>
            <w:tcW w:w="0" w:type="auto"/>
            <w:tcBorders>
              <w:top w:val="nil"/>
              <w:left w:val="nil"/>
              <w:bottom w:val="nil"/>
              <w:right w:val="nil"/>
            </w:tcBorders>
            <w:noWrap/>
            <w:vAlign w:val="center"/>
            <w:hideMark/>
          </w:tcPr>
          <w:p w14:paraId="60B1DB9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57 (1.8)</w:t>
            </w:r>
          </w:p>
        </w:tc>
        <w:tc>
          <w:tcPr>
            <w:tcW w:w="0" w:type="auto"/>
            <w:tcBorders>
              <w:top w:val="nil"/>
              <w:left w:val="nil"/>
              <w:bottom w:val="nil"/>
              <w:right w:val="nil"/>
            </w:tcBorders>
            <w:noWrap/>
            <w:vAlign w:val="center"/>
            <w:hideMark/>
          </w:tcPr>
          <w:p w14:paraId="22410A9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 (5.1)</w:t>
            </w:r>
          </w:p>
        </w:tc>
        <w:tc>
          <w:tcPr>
            <w:tcW w:w="0" w:type="auto"/>
            <w:tcBorders>
              <w:top w:val="nil"/>
              <w:left w:val="nil"/>
              <w:bottom w:val="nil"/>
              <w:right w:val="nil"/>
            </w:tcBorders>
            <w:noWrap/>
            <w:vAlign w:val="center"/>
            <w:hideMark/>
          </w:tcPr>
          <w:p w14:paraId="343F1BB1"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0.026 </w:t>
            </w:r>
          </w:p>
        </w:tc>
      </w:tr>
      <w:tr w:rsidR="000E69BA" w:rsidRPr="009D3CE3" w14:paraId="0926340C" w14:textId="77777777" w:rsidTr="000E69BA">
        <w:trPr>
          <w:trHeight w:val="300"/>
        </w:trPr>
        <w:tc>
          <w:tcPr>
            <w:tcW w:w="0" w:type="auto"/>
            <w:tcBorders>
              <w:top w:val="nil"/>
              <w:left w:val="nil"/>
              <w:bottom w:val="nil"/>
              <w:right w:val="nil"/>
            </w:tcBorders>
            <w:noWrap/>
            <w:vAlign w:val="center"/>
            <w:hideMark/>
          </w:tcPr>
          <w:p w14:paraId="10B9B9A9"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thiazolidinediones</w:t>
            </w:r>
          </w:p>
        </w:tc>
        <w:tc>
          <w:tcPr>
            <w:tcW w:w="0" w:type="auto"/>
            <w:tcBorders>
              <w:top w:val="nil"/>
              <w:left w:val="nil"/>
              <w:bottom w:val="nil"/>
              <w:right w:val="nil"/>
            </w:tcBorders>
            <w:noWrap/>
            <w:vAlign w:val="center"/>
            <w:hideMark/>
          </w:tcPr>
          <w:p w14:paraId="401443A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9 (0.3)</w:t>
            </w:r>
          </w:p>
        </w:tc>
        <w:tc>
          <w:tcPr>
            <w:tcW w:w="0" w:type="auto"/>
            <w:tcBorders>
              <w:top w:val="nil"/>
              <w:left w:val="nil"/>
              <w:bottom w:val="nil"/>
              <w:right w:val="nil"/>
            </w:tcBorders>
            <w:noWrap/>
            <w:vAlign w:val="center"/>
            <w:hideMark/>
          </w:tcPr>
          <w:p w14:paraId="64749E3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 (0)</w:t>
            </w:r>
          </w:p>
        </w:tc>
        <w:tc>
          <w:tcPr>
            <w:tcW w:w="0" w:type="auto"/>
            <w:tcBorders>
              <w:top w:val="nil"/>
              <w:left w:val="nil"/>
              <w:bottom w:val="nil"/>
              <w:right w:val="nil"/>
            </w:tcBorders>
            <w:noWrap/>
            <w:vAlign w:val="center"/>
            <w:hideMark/>
          </w:tcPr>
          <w:p w14:paraId="68E7369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048CEEA6" w14:textId="77777777" w:rsidTr="000E69BA">
        <w:trPr>
          <w:trHeight w:val="300"/>
        </w:trPr>
        <w:tc>
          <w:tcPr>
            <w:tcW w:w="0" w:type="auto"/>
            <w:tcBorders>
              <w:top w:val="nil"/>
              <w:left w:val="nil"/>
              <w:bottom w:val="nil"/>
              <w:right w:val="nil"/>
            </w:tcBorders>
            <w:noWrap/>
            <w:vAlign w:val="center"/>
            <w:hideMark/>
          </w:tcPr>
          <w:p w14:paraId="19A76722"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Insulin</w:t>
            </w:r>
          </w:p>
        </w:tc>
        <w:tc>
          <w:tcPr>
            <w:tcW w:w="0" w:type="auto"/>
            <w:tcBorders>
              <w:top w:val="nil"/>
              <w:left w:val="nil"/>
              <w:bottom w:val="nil"/>
              <w:right w:val="nil"/>
            </w:tcBorders>
            <w:noWrap/>
            <w:vAlign w:val="center"/>
            <w:hideMark/>
          </w:tcPr>
          <w:p w14:paraId="462C54B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87 (2.8)</w:t>
            </w:r>
          </w:p>
        </w:tc>
        <w:tc>
          <w:tcPr>
            <w:tcW w:w="0" w:type="auto"/>
            <w:tcBorders>
              <w:top w:val="nil"/>
              <w:left w:val="nil"/>
              <w:bottom w:val="nil"/>
              <w:right w:val="nil"/>
            </w:tcBorders>
            <w:noWrap/>
            <w:vAlign w:val="center"/>
            <w:hideMark/>
          </w:tcPr>
          <w:p w14:paraId="2DBB211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 (3.4)</w:t>
            </w:r>
          </w:p>
        </w:tc>
        <w:tc>
          <w:tcPr>
            <w:tcW w:w="0" w:type="auto"/>
            <w:tcBorders>
              <w:top w:val="nil"/>
              <w:left w:val="nil"/>
              <w:bottom w:val="nil"/>
              <w:right w:val="nil"/>
            </w:tcBorders>
            <w:noWrap/>
            <w:vAlign w:val="center"/>
            <w:hideMark/>
          </w:tcPr>
          <w:p w14:paraId="7EF127B3"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0.575 </w:t>
            </w:r>
          </w:p>
        </w:tc>
      </w:tr>
      <w:tr w:rsidR="000E69BA" w:rsidRPr="009D3CE3" w14:paraId="193B2075" w14:textId="77777777" w:rsidTr="000E69BA">
        <w:trPr>
          <w:trHeight w:val="300"/>
        </w:trPr>
        <w:tc>
          <w:tcPr>
            <w:tcW w:w="0" w:type="auto"/>
            <w:tcBorders>
              <w:top w:val="nil"/>
              <w:left w:val="nil"/>
              <w:bottom w:val="nil"/>
              <w:right w:val="nil"/>
            </w:tcBorders>
            <w:noWrap/>
            <w:vAlign w:val="center"/>
            <w:hideMark/>
          </w:tcPr>
          <w:p w14:paraId="2DAC0A15"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Surgical lung lobe, n (%) </w:t>
            </w:r>
          </w:p>
        </w:tc>
        <w:tc>
          <w:tcPr>
            <w:tcW w:w="0" w:type="auto"/>
            <w:tcBorders>
              <w:top w:val="nil"/>
              <w:left w:val="nil"/>
              <w:bottom w:val="nil"/>
              <w:right w:val="nil"/>
            </w:tcBorders>
            <w:noWrap/>
            <w:vAlign w:val="center"/>
            <w:hideMark/>
          </w:tcPr>
          <w:p w14:paraId="3C0B8ED0"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22728A78"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1F36ED52"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79F50D3B" w14:textId="77777777" w:rsidTr="000E69BA">
        <w:trPr>
          <w:trHeight w:val="300"/>
        </w:trPr>
        <w:tc>
          <w:tcPr>
            <w:tcW w:w="0" w:type="auto"/>
            <w:tcBorders>
              <w:top w:val="nil"/>
              <w:left w:val="nil"/>
              <w:bottom w:val="nil"/>
              <w:right w:val="nil"/>
            </w:tcBorders>
            <w:noWrap/>
            <w:vAlign w:val="center"/>
            <w:hideMark/>
          </w:tcPr>
          <w:p w14:paraId="0C58EECA"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Right_upper</w:t>
            </w:r>
            <w:proofErr w:type="spellEnd"/>
          </w:p>
        </w:tc>
        <w:tc>
          <w:tcPr>
            <w:tcW w:w="0" w:type="auto"/>
            <w:tcBorders>
              <w:top w:val="nil"/>
              <w:left w:val="nil"/>
              <w:bottom w:val="nil"/>
              <w:right w:val="nil"/>
            </w:tcBorders>
            <w:noWrap/>
            <w:vAlign w:val="center"/>
            <w:hideMark/>
          </w:tcPr>
          <w:p w14:paraId="4ACD7D6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780 (25.2)</w:t>
            </w:r>
          </w:p>
        </w:tc>
        <w:tc>
          <w:tcPr>
            <w:tcW w:w="0" w:type="auto"/>
            <w:tcBorders>
              <w:top w:val="nil"/>
              <w:left w:val="nil"/>
              <w:bottom w:val="nil"/>
              <w:right w:val="nil"/>
            </w:tcBorders>
            <w:noWrap/>
            <w:vAlign w:val="center"/>
            <w:hideMark/>
          </w:tcPr>
          <w:p w14:paraId="4850668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26 (22)</w:t>
            </w:r>
          </w:p>
        </w:tc>
        <w:tc>
          <w:tcPr>
            <w:tcW w:w="0" w:type="auto"/>
            <w:tcBorders>
              <w:top w:val="nil"/>
              <w:left w:val="nil"/>
              <w:bottom w:val="nil"/>
              <w:right w:val="nil"/>
            </w:tcBorders>
            <w:noWrap/>
            <w:vAlign w:val="center"/>
            <w:hideMark/>
          </w:tcPr>
          <w:p w14:paraId="4F794265"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0.443 </w:t>
            </w:r>
          </w:p>
        </w:tc>
      </w:tr>
      <w:tr w:rsidR="000E69BA" w:rsidRPr="009D3CE3" w14:paraId="76F591C3" w14:textId="77777777" w:rsidTr="000E69BA">
        <w:trPr>
          <w:trHeight w:val="300"/>
        </w:trPr>
        <w:tc>
          <w:tcPr>
            <w:tcW w:w="0" w:type="auto"/>
            <w:tcBorders>
              <w:top w:val="nil"/>
              <w:left w:val="nil"/>
              <w:bottom w:val="nil"/>
              <w:right w:val="nil"/>
            </w:tcBorders>
            <w:noWrap/>
            <w:vAlign w:val="center"/>
            <w:hideMark/>
          </w:tcPr>
          <w:p w14:paraId="490989E4"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Right_lower</w:t>
            </w:r>
            <w:proofErr w:type="spellEnd"/>
          </w:p>
        </w:tc>
        <w:tc>
          <w:tcPr>
            <w:tcW w:w="0" w:type="auto"/>
            <w:tcBorders>
              <w:top w:val="nil"/>
              <w:left w:val="nil"/>
              <w:bottom w:val="nil"/>
              <w:right w:val="nil"/>
            </w:tcBorders>
            <w:noWrap/>
            <w:vAlign w:val="center"/>
            <w:hideMark/>
          </w:tcPr>
          <w:p w14:paraId="0DFBDA9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578 (18.6)</w:t>
            </w:r>
          </w:p>
        </w:tc>
        <w:tc>
          <w:tcPr>
            <w:tcW w:w="0" w:type="auto"/>
            <w:tcBorders>
              <w:top w:val="nil"/>
              <w:left w:val="nil"/>
              <w:bottom w:val="nil"/>
              <w:right w:val="nil"/>
            </w:tcBorders>
            <w:noWrap/>
            <w:vAlign w:val="center"/>
            <w:hideMark/>
          </w:tcPr>
          <w:p w14:paraId="11FE1992"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18 (15.3)</w:t>
            </w:r>
          </w:p>
        </w:tc>
        <w:tc>
          <w:tcPr>
            <w:tcW w:w="0" w:type="auto"/>
            <w:tcBorders>
              <w:top w:val="nil"/>
              <w:left w:val="nil"/>
              <w:bottom w:val="nil"/>
              <w:right w:val="nil"/>
            </w:tcBorders>
            <w:noWrap/>
            <w:vAlign w:val="center"/>
            <w:hideMark/>
          </w:tcPr>
          <w:p w14:paraId="5C279E6D"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0.353 </w:t>
            </w:r>
          </w:p>
        </w:tc>
      </w:tr>
      <w:tr w:rsidR="000E69BA" w:rsidRPr="009D3CE3" w14:paraId="024F0F7C" w14:textId="77777777" w:rsidTr="000E69BA">
        <w:trPr>
          <w:trHeight w:val="300"/>
        </w:trPr>
        <w:tc>
          <w:tcPr>
            <w:tcW w:w="0" w:type="auto"/>
            <w:tcBorders>
              <w:top w:val="nil"/>
              <w:left w:val="nil"/>
              <w:bottom w:val="nil"/>
              <w:right w:val="nil"/>
            </w:tcBorders>
            <w:noWrap/>
            <w:vAlign w:val="center"/>
            <w:hideMark/>
          </w:tcPr>
          <w:p w14:paraId="45E5E1B2"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Right_middle</w:t>
            </w:r>
            <w:proofErr w:type="spellEnd"/>
          </w:p>
        </w:tc>
        <w:tc>
          <w:tcPr>
            <w:tcW w:w="0" w:type="auto"/>
            <w:tcBorders>
              <w:top w:val="nil"/>
              <w:left w:val="nil"/>
              <w:bottom w:val="nil"/>
              <w:right w:val="nil"/>
            </w:tcBorders>
            <w:noWrap/>
            <w:vAlign w:val="center"/>
            <w:hideMark/>
          </w:tcPr>
          <w:p w14:paraId="1F104D3F"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208 (6.7)</w:t>
            </w:r>
          </w:p>
        </w:tc>
        <w:tc>
          <w:tcPr>
            <w:tcW w:w="0" w:type="auto"/>
            <w:tcBorders>
              <w:top w:val="nil"/>
              <w:left w:val="nil"/>
              <w:bottom w:val="nil"/>
              <w:right w:val="nil"/>
            </w:tcBorders>
            <w:noWrap/>
            <w:vAlign w:val="center"/>
            <w:hideMark/>
          </w:tcPr>
          <w:p w14:paraId="4F702CB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 (5.1)</w:t>
            </w:r>
          </w:p>
        </w:tc>
        <w:tc>
          <w:tcPr>
            <w:tcW w:w="0" w:type="auto"/>
            <w:tcBorders>
              <w:top w:val="nil"/>
              <w:left w:val="nil"/>
              <w:bottom w:val="nil"/>
              <w:right w:val="nil"/>
            </w:tcBorders>
            <w:noWrap/>
            <w:vAlign w:val="center"/>
            <w:hideMark/>
          </w:tcPr>
          <w:p w14:paraId="1D708FF3"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0.487 </w:t>
            </w:r>
          </w:p>
        </w:tc>
      </w:tr>
      <w:tr w:rsidR="000E69BA" w:rsidRPr="009D3CE3" w14:paraId="64B67E72" w14:textId="77777777" w:rsidTr="000E69BA">
        <w:trPr>
          <w:trHeight w:val="300"/>
        </w:trPr>
        <w:tc>
          <w:tcPr>
            <w:tcW w:w="0" w:type="auto"/>
            <w:tcBorders>
              <w:top w:val="nil"/>
              <w:left w:val="nil"/>
              <w:bottom w:val="nil"/>
              <w:right w:val="nil"/>
            </w:tcBorders>
            <w:noWrap/>
            <w:vAlign w:val="center"/>
            <w:hideMark/>
          </w:tcPr>
          <w:p w14:paraId="2E11AFFC"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Left_upper</w:t>
            </w:r>
            <w:proofErr w:type="spellEnd"/>
          </w:p>
        </w:tc>
        <w:tc>
          <w:tcPr>
            <w:tcW w:w="0" w:type="auto"/>
            <w:tcBorders>
              <w:top w:val="nil"/>
              <w:left w:val="nil"/>
              <w:bottom w:val="nil"/>
              <w:right w:val="nil"/>
            </w:tcBorders>
            <w:noWrap/>
            <w:vAlign w:val="center"/>
            <w:hideMark/>
          </w:tcPr>
          <w:p w14:paraId="77992944"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547 (17.6)</w:t>
            </w:r>
          </w:p>
        </w:tc>
        <w:tc>
          <w:tcPr>
            <w:tcW w:w="0" w:type="auto"/>
            <w:tcBorders>
              <w:top w:val="nil"/>
              <w:left w:val="nil"/>
              <w:bottom w:val="nil"/>
              <w:right w:val="nil"/>
            </w:tcBorders>
            <w:noWrap/>
            <w:vAlign w:val="center"/>
            <w:hideMark/>
          </w:tcPr>
          <w:p w14:paraId="49D11AED"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25 (21.2)</w:t>
            </w:r>
          </w:p>
        </w:tc>
        <w:tc>
          <w:tcPr>
            <w:tcW w:w="0" w:type="auto"/>
            <w:tcBorders>
              <w:top w:val="nil"/>
              <w:left w:val="nil"/>
              <w:bottom w:val="nil"/>
              <w:right w:val="nil"/>
            </w:tcBorders>
            <w:noWrap/>
            <w:vAlign w:val="center"/>
            <w:hideMark/>
          </w:tcPr>
          <w:p w14:paraId="7602CE6F"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0.323 </w:t>
            </w:r>
          </w:p>
        </w:tc>
      </w:tr>
      <w:tr w:rsidR="000E69BA" w:rsidRPr="009D3CE3" w14:paraId="325F0255" w14:textId="77777777" w:rsidTr="000E69BA">
        <w:trPr>
          <w:trHeight w:val="300"/>
        </w:trPr>
        <w:tc>
          <w:tcPr>
            <w:tcW w:w="0" w:type="auto"/>
            <w:tcBorders>
              <w:top w:val="nil"/>
              <w:left w:val="nil"/>
              <w:bottom w:val="nil"/>
              <w:right w:val="nil"/>
            </w:tcBorders>
            <w:noWrap/>
            <w:vAlign w:val="center"/>
            <w:hideMark/>
          </w:tcPr>
          <w:p w14:paraId="481DBAA6"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Left_lower</w:t>
            </w:r>
            <w:proofErr w:type="spellEnd"/>
          </w:p>
        </w:tc>
        <w:tc>
          <w:tcPr>
            <w:tcW w:w="0" w:type="auto"/>
            <w:tcBorders>
              <w:top w:val="nil"/>
              <w:left w:val="nil"/>
              <w:bottom w:val="nil"/>
              <w:right w:val="nil"/>
            </w:tcBorders>
            <w:noWrap/>
            <w:vAlign w:val="center"/>
            <w:hideMark/>
          </w:tcPr>
          <w:p w14:paraId="378E46F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353 (11.4)</w:t>
            </w:r>
          </w:p>
        </w:tc>
        <w:tc>
          <w:tcPr>
            <w:tcW w:w="0" w:type="auto"/>
            <w:tcBorders>
              <w:top w:val="nil"/>
              <w:left w:val="nil"/>
              <w:bottom w:val="nil"/>
              <w:right w:val="nil"/>
            </w:tcBorders>
            <w:noWrap/>
            <w:vAlign w:val="center"/>
            <w:hideMark/>
          </w:tcPr>
          <w:p w14:paraId="6845A20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14 (11.9)</w:t>
            </w:r>
          </w:p>
        </w:tc>
        <w:tc>
          <w:tcPr>
            <w:tcW w:w="0" w:type="auto"/>
            <w:tcBorders>
              <w:top w:val="nil"/>
              <w:left w:val="nil"/>
              <w:bottom w:val="nil"/>
              <w:right w:val="nil"/>
            </w:tcBorders>
            <w:noWrap/>
            <w:vAlign w:val="center"/>
            <w:hideMark/>
          </w:tcPr>
          <w:p w14:paraId="52661C78"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0.872 </w:t>
            </w:r>
          </w:p>
        </w:tc>
      </w:tr>
      <w:tr w:rsidR="000E69BA" w:rsidRPr="009D3CE3" w14:paraId="551047CF" w14:textId="77777777" w:rsidTr="000E69BA">
        <w:trPr>
          <w:trHeight w:val="300"/>
        </w:trPr>
        <w:tc>
          <w:tcPr>
            <w:tcW w:w="0" w:type="auto"/>
            <w:tcBorders>
              <w:top w:val="nil"/>
              <w:left w:val="nil"/>
              <w:bottom w:val="nil"/>
              <w:right w:val="nil"/>
            </w:tcBorders>
            <w:noWrap/>
            <w:vAlign w:val="center"/>
            <w:hideMark/>
          </w:tcPr>
          <w:p w14:paraId="01E94F73"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Complete lobectomy, n (%) </w:t>
            </w:r>
          </w:p>
        </w:tc>
        <w:tc>
          <w:tcPr>
            <w:tcW w:w="0" w:type="auto"/>
            <w:tcBorders>
              <w:top w:val="nil"/>
              <w:left w:val="nil"/>
              <w:bottom w:val="nil"/>
              <w:right w:val="nil"/>
            </w:tcBorders>
            <w:noWrap/>
            <w:vAlign w:val="center"/>
            <w:hideMark/>
          </w:tcPr>
          <w:p w14:paraId="6E9996B6"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1537BD35"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166252D4"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523E9A02" w14:textId="77777777" w:rsidTr="000E69BA">
        <w:trPr>
          <w:trHeight w:val="300"/>
        </w:trPr>
        <w:tc>
          <w:tcPr>
            <w:tcW w:w="0" w:type="auto"/>
            <w:tcBorders>
              <w:top w:val="nil"/>
              <w:left w:val="nil"/>
              <w:bottom w:val="nil"/>
              <w:right w:val="nil"/>
            </w:tcBorders>
            <w:noWrap/>
            <w:vAlign w:val="center"/>
            <w:hideMark/>
          </w:tcPr>
          <w:p w14:paraId="6C9FC443"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Right</w:t>
            </w:r>
          </w:p>
        </w:tc>
        <w:tc>
          <w:tcPr>
            <w:tcW w:w="0" w:type="auto"/>
            <w:tcBorders>
              <w:top w:val="nil"/>
              <w:left w:val="nil"/>
              <w:bottom w:val="nil"/>
              <w:right w:val="nil"/>
            </w:tcBorders>
            <w:noWrap/>
            <w:vAlign w:val="center"/>
            <w:hideMark/>
          </w:tcPr>
          <w:p w14:paraId="4839260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494 (15.9)</w:t>
            </w:r>
          </w:p>
        </w:tc>
        <w:tc>
          <w:tcPr>
            <w:tcW w:w="0" w:type="auto"/>
            <w:tcBorders>
              <w:top w:val="nil"/>
              <w:left w:val="nil"/>
              <w:bottom w:val="nil"/>
              <w:right w:val="nil"/>
            </w:tcBorders>
            <w:noWrap/>
            <w:vAlign w:val="center"/>
            <w:hideMark/>
          </w:tcPr>
          <w:p w14:paraId="5375367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25 (21.2)</w:t>
            </w:r>
          </w:p>
        </w:tc>
        <w:tc>
          <w:tcPr>
            <w:tcW w:w="0" w:type="auto"/>
            <w:tcBorders>
              <w:top w:val="nil"/>
              <w:left w:val="nil"/>
              <w:bottom w:val="nil"/>
              <w:right w:val="nil"/>
            </w:tcBorders>
            <w:noWrap/>
            <w:vAlign w:val="center"/>
            <w:hideMark/>
          </w:tcPr>
          <w:p w14:paraId="52B704C3"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0.128 </w:t>
            </w:r>
          </w:p>
        </w:tc>
      </w:tr>
      <w:tr w:rsidR="000E69BA" w:rsidRPr="009D3CE3" w14:paraId="1B79D9F4" w14:textId="77777777" w:rsidTr="000E69BA">
        <w:trPr>
          <w:trHeight w:val="300"/>
        </w:trPr>
        <w:tc>
          <w:tcPr>
            <w:tcW w:w="0" w:type="auto"/>
            <w:tcBorders>
              <w:top w:val="nil"/>
              <w:left w:val="nil"/>
              <w:bottom w:val="nil"/>
              <w:right w:val="nil"/>
            </w:tcBorders>
            <w:noWrap/>
            <w:vAlign w:val="center"/>
            <w:hideMark/>
          </w:tcPr>
          <w:p w14:paraId="46A73184"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Left</w:t>
            </w:r>
          </w:p>
        </w:tc>
        <w:tc>
          <w:tcPr>
            <w:tcW w:w="0" w:type="auto"/>
            <w:tcBorders>
              <w:top w:val="nil"/>
              <w:left w:val="nil"/>
              <w:bottom w:val="nil"/>
              <w:right w:val="nil"/>
            </w:tcBorders>
            <w:noWrap/>
            <w:vAlign w:val="center"/>
            <w:hideMark/>
          </w:tcPr>
          <w:p w14:paraId="1723794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24 (0.8)</w:t>
            </w:r>
          </w:p>
        </w:tc>
        <w:tc>
          <w:tcPr>
            <w:tcW w:w="0" w:type="auto"/>
            <w:tcBorders>
              <w:top w:val="nil"/>
              <w:left w:val="nil"/>
              <w:bottom w:val="nil"/>
              <w:right w:val="nil"/>
            </w:tcBorders>
            <w:noWrap/>
            <w:vAlign w:val="center"/>
            <w:hideMark/>
          </w:tcPr>
          <w:p w14:paraId="46F0A15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 (0)</w:t>
            </w:r>
          </w:p>
        </w:tc>
        <w:tc>
          <w:tcPr>
            <w:tcW w:w="0" w:type="auto"/>
            <w:tcBorders>
              <w:top w:val="nil"/>
              <w:left w:val="nil"/>
              <w:bottom w:val="nil"/>
              <w:right w:val="nil"/>
            </w:tcBorders>
            <w:noWrap/>
            <w:vAlign w:val="center"/>
            <w:hideMark/>
          </w:tcPr>
          <w:p w14:paraId="186951F5"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4D2F65CA" w14:textId="77777777" w:rsidTr="000E69BA">
        <w:trPr>
          <w:trHeight w:val="300"/>
        </w:trPr>
        <w:tc>
          <w:tcPr>
            <w:tcW w:w="0" w:type="auto"/>
            <w:tcBorders>
              <w:top w:val="nil"/>
              <w:left w:val="nil"/>
              <w:bottom w:val="nil"/>
              <w:right w:val="nil"/>
            </w:tcBorders>
            <w:noWrap/>
            <w:vAlign w:val="center"/>
            <w:hideMark/>
          </w:tcPr>
          <w:p w14:paraId="2CAB3717"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Number of lobes resected, n (%)</w:t>
            </w:r>
          </w:p>
        </w:tc>
        <w:tc>
          <w:tcPr>
            <w:tcW w:w="0" w:type="auto"/>
            <w:tcBorders>
              <w:top w:val="nil"/>
              <w:left w:val="nil"/>
              <w:bottom w:val="nil"/>
              <w:right w:val="nil"/>
            </w:tcBorders>
            <w:noWrap/>
            <w:vAlign w:val="center"/>
            <w:hideMark/>
          </w:tcPr>
          <w:p w14:paraId="3F6D31D7"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5B1DDFB1"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241B7A4B"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34CCE690" w14:textId="77777777" w:rsidTr="000E69BA">
        <w:trPr>
          <w:trHeight w:val="300"/>
        </w:trPr>
        <w:tc>
          <w:tcPr>
            <w:tcW w:w="0" w:type="auto"/>
            <w:tcBorders>
              <w:top w:val="nil"/>
              <w:left w:val="nil"/>
              <w:bottom w:val="nil"/>
              <w:right w:val="nil"/>
            </w:tcBorders>
            <w:noWrap/>
            <w:vAlign w:val="center"/>
            <w:hideMark/>
          </w:tcPr>
          <w:p w14:paraId="2E60C85B"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=2</w:t>
            </w:r>
          </w:p>
        </w:tc>
        <w:tc>
          <w:tcPr>
            <w:tcW w:w="0" w:type="auto"/>
            <w:tcBorders>
              <w:top w:val="nil"/>
              <w:left w:val="nil"/>
              <w:bottom w:val="nil"/>
              <w:right w:val="nil"/>
            </w:tcBorders>
            <w:noWrap/>
            <w:vAlign w:val="center"/>
            <w:hideMark/>
          </w:tcPr>
          <w:p w14:paraId="51F319F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91 (2.9)</w:t>
            </w:r>
          </w:p>
        </w:tc>
        <w:tc>
          <w:tcPr>
            <w:tcW w:w="0" w:type="auto"/>
            <w:tcBorders>
              <w:top w:val="nil"/>
              <w:left w:val="nil"/>
              <w:bottom w:val="nil"/>
              <w:right w:val="nil"/>
            </w:tcBorders>
            <w:noWrap/>
            <w:vAlign w:val="center"/>
            <w:hideMark/>
          </w:tcPr>
          <w:p w14:paraId="7637B01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 (2.5)</w:t>
            </w:r>
          </w:p>
        </w:tc>
        <w:tc>
          <w:tcPr>
            <w:tcW w:w="0" w:type="auto"/>
            <w:tcBorders>
              <w:top w:val="nil"/>
              <w:left w:val="nil"/>
              <w:bottom w:val="nil"/>
              <w:right w:val="nil"/>
            </w:tcBorders>
            <w:noWrap/>
            <w:vAlign w:val="center"/>
            <w:hideMark/>
          </w:tcPr>
          <w:p w14:paraId="516BEF6C"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30783D93" w14:textId="77777777" w:rsidTr="000E69BA">
        <w:trPr>
          <w:trHeight w:val="300"/>
        </w:trPr>
        <w:tc>
          <w:tcPr>
            <w:tcW w:w="0" w:type="auto"/>
            <w:tcBorders>
              <w:top w:val="nil"/>
              <w:left w:val="nil"/>
              <w:bottom w:val="nil"/>
              <w:right w:val="nil"/>
            </w:tcBorders>
            <w:noWrap/>
            <w:vAlign w:val="center"/>
            <w:hideMark/>
          </w:tcPr>
          <w:p w14:paraId="33B6047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&gt;2</w:t>
            </w:r>
          </w:p>
        </w:tc>
        <w:tc>
          <w:tcPr>
            <w:tcW w:w="0" w:type="auto"/>
            <w:tcBorders>
              <w:top w:val="nil"/>
              <w:left w:val="nil"/>
              <w:bottom w:val="nil"/>
              <w:right w:val="nil"/>
            </w:tcBorders>
            <w:noWrap/>
            <w:vAlign w:val="center"/>
            <w:hideMark/>
          </w:tcPr>
          <w:p w14:paraId="68D6477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26 (0.8)</w:t>
            </w:r>
          </w:p>
        </w:tc>
        <w:tc>
          <w:tcPr>
            <w:tcW w:w="0" w:type="auto"/>
            <w:tcBorders>
              <w:top w:val="nil"/>
              <w:left w:val="nil"/>
              <w:bottom w:val="nil"/>
              <w:right w:val="nil"/>
            </w:tcBorders>
            <w:noWrap/>
            <w:vAlign w:val="center"/>
            <w:hideMark/>
          </w:tcPr>
          <w:p w14:paraId="7F813C5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 (0.8)</w:t>
            </w:r>
          </w:p>
        </w:tc>
        <w:tc>
          <w:tcPr>
            <w:tcW w:w="0" w:type="auto"/>
            <w:tcBorders>
              <w:top w:val="nil"/>
              <w:left w:val="nil"/>
              <w:bottom w:val="nil"/>
              <w:right w:val="nil"/>
            </w:tcBorders>
            <w:noWrap/>
            <w:vAlign w:val="center"/>
            <w:hideMark/>
          </w:tcPr>
          <w:p w14:paraId="1BF566DF"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72528765" w14:textId="77777777" w:rsidTr="000E69BA">
        <w:trPr>
          <w:trHeight w:val="300"/>
        </w:trPr>
        <w:tc>
          <w:tcPr>
            <w:tcW w:w="0" w:type="auto"/>
            <w:tcBorders>
              <w:top w:val="nil"/>
              <w:left w:val="nil"/>
              <w:bottom w:val="nil"/>
              <w:right w:val="nil"/>
            </w:tcBorders>
            <w:noWrap/>
            <w:vAlign w:val="center"/>
            <w:hideMark/>
          </w:tcPr>
          <w:p w14:paraId="0FDEEB99"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ASA, n (%)</w:t>
            </w:r>
          </w:p>
        </w:tc>
        <w:tc>
          <w:tcPr>
            <w:tcW w:w="0" w:type="auto"/>
            <w:tcBorders>
              <w:top w:val="nil"/>
              <w:left w:val="nil"/>
              <w:bottom w:val="nil"/>
              <w:right w:val="nil"/>
            </w:tcBorders>
            <w:noWrap/>
            <w:vAlign w:val="center"/>
            <w:hideMark/>
          </w:tcPr>
          <w:p w14:paraId="76011316"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22463046"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79B6BBE0"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0FA97586" w14:textId="77777777" w:rsidTr="000E69BA">
        <w:trPr>
          <w:trHeight w:val="300"/>
        </w:trPr>
        <w:tc>
          <w:tcPr>
            <w:tcW w:w="0" w:type="auto"/>
            <w:tcBorders>
              <w:top w:val="nil"/>
              <w:left w:val="nil"/>
              <w:bottom w:val="nil"/>
              <w:right w:val="nil"/>
            </w:tcBorders>
            <w:noWrap/>
            <w:vAlign w:val="center"/>
            <w:hideMark/>
          </w:tcPr>
          <w:p w14:paraId="632113D1"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&lt;3</w:t>
            </w:r>
          </w:p>
        </w:tc>
        <w:tc>
          <w:tcPr>
            <w:tcW w:w="0" w:type="auto"/>
            <w:tcBorders>
              <w:top w:val="nil"/>
              <w:left w:val="nil"/>
              <w:bottom w:val="nil"/>
              <w:right w:val="nil"/>
            </w:tcBorders>
            <w:noWrap/>
            <w:vAlign w:val="center"/>
            <w:hideMark/>
          </w:tcPr>
          <w:p w14:paraId="070228F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2920 (94.2)</w:t>
            </w:r>
          </w:p>
        </w:tc>
        <w:tc>
          <w:tcPr>
            <w:tcW w:w="0" w:type="auto"/>
            <w:tcBorders>
              <w:top w:val="nil"/>
              <w:left w:val="nil"/>
              <w:bottom w:val="nil"/>
              <w:right w:val="nil"/>
            </w:tcBorders>
            <w:noWrap/>
            <w:vAlign w:val="center"/>
            <w:hideMark/>
          </w:tcPr>
          <w:p w14:paraId="78E99497"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96 (81.4)</w:t>
            </w:r>
          </w:p>
        </w:tc>
        <w:tc>
          <w:tcPr>
            <w:tcW w:w="0" w:type="auto"/>
            <w:tcBorders>
              <w:top w:val="nil"/>
              <w:left w:val="nil"/>
              <w:bottom w:val="nil"/>
              <w:right w:val="nil"/>
            </w:tcBorders>
            <w:noWrap/>
            <w:vAlign w:val="center"/>
            <w:hideMark/>
          </w:tcPr>
          <w:p w14:paraId="33F66C6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
        </w:tc>
      </w:tr>
      <w:tr w:rsidR="000E69BA" w:rsidRPr="009D3CE3" w14:paraId="3A6852A5" w14:textId="77777777" w:rsidTr="000E69BA">
        <w:trPr>
          <w:trHeight w:val="300"/>
        </w:trPr>
        <w:tc>
          <w:tcPr>
            <w:tcW w:w="0" w:type="auto"/>
            <w:tcBorders>
              <w:top w:val="nil"/>
              <w:left w:val="nil"/>
              <w:bottom w:val="nil"/>
              <w:right w:val="nil"/>
            </w:tcBorders>
            <w:noWrap/>
            <w:vAlign w:val="center"/>
            <w:hideMark/>
          </w:tcPr>
          <w:p w14:paraId="730E61CE"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≥3</w:t>
            </w:r>
          </w:p>
        </w:tc>
        <w:tc>
          <w:tcPr>
            <w:tcW w:w="0" w:type="auto"/>
            <w:tcBorders>
              <w:top w:val="nil"/>
              <w:left w:val="nil"/>
              <w:bottom w:val="nil"/>
              <w:right w:val="nil"/>
            </w:tcBorders>
            <w:noWrap/>
            <w:vAlign w:val="center"/>
            <w:hideMark/>
          </w:tcPr>
          <w:p w14:paraId="09CB0AA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181 (5.8)</w:t>
            </w:r>
          </w:p>
        </w:tc>
        <w:tc>
          <w:tcPr>
            <w:tcW w:w="0" w:type="auto"/>
            <w:tcBorders>
              <w:top w:val="nil"/>
              <w:left w:val="nil"/>
              <w:bottom w:val="nil"/>
              <w:right w:val="nil"/>
            </w:tcBorders>
            <w:noWrap/>
            <w:vAlign w:val="center"/>
            <w:hideMark/>
          </w:tcPr>
          <w:p w14:paraId="4D649B62"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22 (18.6)</w:t>
            </w:r>
          </w:p>
        </w:tc>
        <w:tc>
          <w:tcPr>
            <w:tcW w:w="0" w:type="auto"/>
            <w:tcBorders>
              <w:top w:val="nil"/>
              <w:left w:val="nil"/>
              <w:bottom w:val="nil"/>
              <w:right w:val="nil"/>
            </w:tcBorders>
            <w:noWrap/>
            <w:vAlign w:val="center"/>
            <w:hideMark/>
          </w:tcPr>
          <w:p w14:paraId="27A9DBF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
        </w:tc>
      </w:tr>
      <w:tr w:rsidR="000E69BA" w:rsidRPr="009D3CE3" w14:paraId="22C9429E" w14:textId="77777777" w:rsidTr="000E69BA">
        <w:trPr>
          <w:trHeight w:val="300"/>
        </w:trPr>
        <w:tc>
          <w:tcPr>
            <w:tcW w:w="0" w:type="auto"/>
            <w:tcBorders>
              <w:top w:val="nil"/>
              <w:left w:val="nil"/>
              <w:bottom w:val="nil"/>
              <w:right w:val="nil"/>
            </w:tcBorders>
            <w:noWrap/>
            <w:vAlign w:val="center"/>
            <w:hideMark/>
          </w:tcPr>
          <w:p w14:paraId="4F375B75"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Operating_time, Median (IQR)</w:t>
            </w:r>
          </w:p>
        </w:tc>
        <w:tc>
          <w:tcPr>
            <w:tcW w:w="0" w:type="auto"/>
            <w:tcBorders>
              <w:top w:val="nil"/>
              <w:left w:val="nil"/>
              <w:bottom w:val="nil"/>
              <w:right w:val="nil"/>
            </w:tcBorders>
            <w:noWrap/>
            <w:vAlign w:val="center"/>
            <w:hideMark/>
          </w:tcPr>
          <w:p w14:paraId="19BC7757"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130.0 (95.0, 170.0)</w:t>
            </w:r>
          </w:p>
        </w:tc>
        <w:tc>
          <w:tcPr>
            <w:tcW w:w="0" w:type="auto"/>
            <w:tcBorders>
              <w:top w:val="nil"/>
              <w:left w:val="nil"/>
              <w:bottom w:val="nil"/>
              <w:right w:val="nil"/>
            </w:tcBorders>
            <w:noWrap/>
            <w:vAlign w:val="center"/>
            <w:hideMark/>
          </w:tcPr>
          <w:p w14:paraId="6E3B044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162.5 (125.0, 220.0)</w:t>
            </w:r>
          </w:p>
        </w:tc>
        <w:tc>
          <w:tcPr>
            <w:tcW w:w="0" w:type="auto"/>
            <w:tcBorders>
              <w:top w:val="nil"/>
              <w:left w:val="nil"/>
              <w:bottom w:val="nil"/>
              <w:right w:val="nil"/>
            </w:tcBorders>
            <w:noWrap/>
            <w:vAlign w:val="center"/>
            <w:hideMark/>
          </w:tcPr>
          <w:p w14:paraId="69209A38"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12365F81" w14:textId="77777777" w:rsidTr="000E69BA">
        <w:trPr>
          <w:trHeight w:val="300"/>
        </w:trPr>
        <w:tc>
          <w:tcPr>
            <w:tcW w:w="0" w:type="auto"/>
            <w:tcBorders>
              <w:top w:val="nil"/>
              <w:left w:val="nil"/>
              <w:bottom w:val="nil"/>
              <w:right w:val="nil"/>
            </w:tcBorders>
            <w:noWrap/>
            <w:vAlign w:val="center"/>
            <w:hideMark/>
          </w:tcPr>
          <w:p w14:paraId="1E0D6CEF"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Anesthesia_time</w:t>
            </w:r>
            <w:proofErr w:type="spellEnd"/>
            <w:r w:rsidRPr="000E69BA">
              <w:rPr>
                <w:rFonts w:ascii="Arial" w:eastAsia="Arial Unicode MS" w:hAnsi="Arial" w:cs="Arial"/>
                <w:kern w:val="0"/>
                <w:sz w:val="20"/>
                <w:szCs w:val="20"/>
              </w:rPr>
              <w:t>, Median (IQR)</w:t>
            </w:r>
          </w:p>
        </w:tc>
        <w:tc>
          <w:tcPr>
            <w:tcW w:w="0" w:type="auto"/>
            <w:tcBorders>
              <w:top w:val="nil"/>
              <w:left w:val="nil"/>
              <w:bottom w:val="nil"/>
              <w:right w:val="nil"/>
            </w:tcBorders>
            <w:noWrap/>
            <w:vAlign w:val="center"/>
            <w:hideMark/>
          </w:tcPr>
          <w:p w14:paraId="0418D5E2"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180.0 (140.0, 230.0)</w:t>
            </w:r>
          </w:p>
        </w:tc>
        <w:tc>
          <w:tcPr>
            <w:tcW w:w="0" w:type="auto"/>
            <w:tcBorders>
              <w:top w:val="nil"/>
              <w:left w:val="nil"/>
              <w:bottom w:val="nil"/>
              <w:right w:val="nil"/>
            </w:tcBorders>
            <w:noWrap/>
            <w:vAlign w:val="center"/>
            <w:hideMark/>
          </w:tcPr>
          <w:p w14:paraId="47D1F66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215.0 (175.0, 280.0)</w:t>
            </w:r>
          </w:p>
        </w:tc>
        <w:tc>
          <w:tcPr>
            <w:tcW w:w="0" w:type="auto"/>
            <w:tcBorders>
              <w:top w:val="nil"/>
              <w:left w:val="nil"/>
              <w:bottom w:val="nil"/>
              <w:right w:val="nil"/>
            </w:tcBorders>
            <w:noWrap/>
            <w:vAlign w:val="center"/>
            <w:hideMark/>
          </w:tcPr>
          <w:p w14:paraId="5CE682D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7A24329F" w14:textId="77777777" w:rsidTr="000E69BA">
        <w:trPr>
          <w:trHeight w:val="300"/>
        </w:trPr>
        <w:tc>
          <w:tcPr>
            <w:tcW w:w="0" w:type="auto"/>
            <w:tcBorders>
              <w:top w:val="nil"/>
              <w:left w:val="nil"/>
              <w:bottom w:val="nil"/>
              <w:right w:val="nil"/>
            </w:tcBorders>
            <w:noWrap/>
            <w:vAlign w:val="center"/>
            <w:hideMark/>
          </w:tcPr>
          <w:p w14:paraId="4AFA92D5"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Intraoperative_hypotension</w:t>
            </w:r>
            <w:proofErr w:type="spellEnd"/>
            <w:r w:rsidRPr="000E69BA">
              <w:rPr>
                <w:rFonts w:ascii="Arial" w:eastAsia="Arial Unicode MS" w:hAnsi="Arial" w:cs="Arial"/>
                <w:kern w:val="0"/>
                <w:sz w:val="20"/>
                <w:szCs w:val="20"/>
              </w:rPr>
              <w:t>, n (%)</w:t>
            </w:r>
          </w:p>
        </w:tc>
        <w:tc>
          <w:tcPr>
            <w:tcW w:w="0" w:type="auto"/>
            <w:tcBorders>
              <w:top w:val="nil"/>
              <w:left w:val="nil"/>
              <w:bottom w:val="nil"/>
              <w:right w:val="nil"/>
            </w:tcBorders>
            <w:noWrap/>
            <w:vAlign w:val="center"/>
            <w:hideMark/>
          </w:tcPr>
          <w:p w14:paraId="09DFCD5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29 (0.9)</w:t>
            </w:r>
          </w:p>
        </w:tc>
        <w:tc>
          <w:tcPr>
            <w:tcW w:w="0" w:type="auto"/>
            <w:tcBorders>
              <w:top w:val="nil"/>
              <w:left w:val="nil"/>
              <w:bottom w:val="nil"/>
              <w:right w:val="nil"/>
            </w:tcBorders>
            <w:noWrap/>
            <w:vAlign w:val="center"/>
            <w:hideMark/>
          </w:tcPr>
          <w:p w14:paraId="69D58C3F"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 (0.8)</w:t>
            </w:r>
          </w:p>
        </w:tc>
        <w:tc>
          <w:tcPr>
            <w:tcW w:w="0" w:type="auto"/>
            <w:tcBorders>
              <w:top w:val="nil"/>
              <w:left w:val="nil"/>
              <w:bottom w:val="nil"/>
              <w:right w:val="nil"/>
            </w:tcBorders>
            <w:noWrap/>
            <w:vAlign w:val="center"/>
            <w:hideMark/>
          </w:tcPr>
          <w:p w14:paraId="40724094"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0.999 </w:t>
            </w:r>
          </w:p>
        </w:tc>
      </w:tr>
      <w:tr w:rsidR="000E69BA" w:rsidRPr="009D3CE3" w14:paraId="72A1861A" w14:textId="77777777" w:rsidTr="000E69BA">
        <w:trPr>
          <w:trHeight w:val="300"/>
        </w:trPr>
        <w:tc>
          <w:tcPr>
            <w:tcW w:w="0" w:type="auto"/>
            <w:tcBorders>
              <w:top w:val="nil"/>
              <w:left w:val="nil"/>
              <w:bottom w:val="nil"/>
              <w:right w:val="nil"/>
            </w:tcBorders>
            <w:noWrap/>
            <w:vAlign w:val="center"/>
            <w:hideMark/>
          </w:tcPr>
          <w:p w14:paraId="59B6FB31"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Intraoperative_bradycardia</w:t>
            </w:r>
            <w:proofErr w:type="spellEnd"/>
            <w:r w:rsidRPr="000E69BA">
              <w:rPr>
                <w:rFonts w:ascii="Arial" w:eastAsia="Arial Unicode MS" w:hAnsi="Arial" w:cs="Arial"/>
                <w:kern w:val="0"/>
                <w:sz w:val="20"/>
                <w:szCs w:val="20"/>
              </w:rPr>
              <w:t>, n (%)</w:t>
            </w:r>
          </w:p>
        </w:tc>
        <w:tc>
          <w:tcPr>
            <w:tcW w:w="0" w:type="auto"/>
            <w:tcBorders>
              <w:top w:val="nil"/>
              <w:left w:val="nil"/>
              <w:bottom w:val="nil"/>
              <w:right w:val="nil"/>
            </w:tcBorders>
            <w:noWrap/>
            <w:vAlign w:val="center"/>
            <w:hideMark/>
          </w:tcPr>
          <w:p w14:paraId="5BCF635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27 (0.9)</w:t>
            </w:r>
          </w:p>
        </w:tc>
        <w:tc>
          <w:tcPr>
            <w:tcW w:w="0" w:type="auto"/>
            <w:tcBorders>
              <w:top w:val="nil"/>
              <w:left w:val="nil"/>
              <w:bottom w:val="nil"/>
              <w:right w:val="nil"/>
            </w:tcBorders>
            <w:noWrap/>
            <w:vAlign w:val="center"/>
            <w:hideMark/>
          </w:tcPr>
          <w:p w14:paraId="3E22C09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 (0)</w:t>
            </w:r>
          </w:p>
        </w:tc>
        <w:tc>
          <w:tcPr>
            <w:tcW w:w="0" w:type="auto"/>
            <w:tcBorders>
              <w:top w:val="nil"/>
              <w:left w:val="nil"/>
              <w:bottom w:val="nil"/>
              <w:right w:val="nil"/>
            </w:tcBorders>
            <w:noWrap/>
            <w:vAlign w:val="center"/>
            <w:hideMark/>
          </w:tcPr>
          <w:p w14:paraId="564365B4"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0.624 </w:t>
            </w:r>
          </w:p>
        </w:tc>
      </w:tr>
      <w:tr w:rsidR="000E69BA" w:rsidRPr="009D3CE3" w14:paraId="0A618C7E" w14:textId="77777777" w:rsidTr="000E69BA">
        <w:trPr>
          <w:trHeight w:val="300"/>
        </w:trPr>
        <w:tc>
          <w:tcPr>
            <w:tcW w:w="0" w:type="auto"/>
            <w:tcBorders>
              <w:top w:val="nil"/>
              <w:left w:val="nil"/>
              <w:bottom w:val="nil"/>
              <w:right w:val="nil"/>
            </w:tcBorders>
            <w:noWrap/>
            <w:vAlign w:val="center"/>
            <w:hideMark/>
          </w:tcPr>
          <w:p w14:paraId="39A279DF"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Intraoperative_fluid</w:t>
            </w:r>
            <w:proofErr w:type="spellEnd"/>
            <w:r w:rsidRPr="000E69BA">
              <w:rPr>
                <w:rFonts w:ascii="Arial" w:eastAsia="Arial Unicode MS" w:hAnsi="Arial" w:cs="Arial"/>
                <w:kern w:val="0"/>
                <w:sz w:val="20"/>
                <w:szCs w:val="20"/>
              </w:rPr>
              <w:t>, Median (IQR)</w:t>
            </w:r>
          </w:p>
        </w:tc>
        <w:tc>
          <w:tcPr>
            <w:tcW w:w="0" w:type="auto"/>
            <w:tcBorders>
              <w:top w:val="nil"/>
              <w:left w:val="nil"/>
              <w:bottom w:val="nil"/>
              <w:right w:val="nil"/>
            </w:tcBorders>
            <w:noWrap/>
            <w:vAlign w:val="center"/>
            <w:hideMark/>
          </w:tcPr>
          <w:p w14:paraId="292A458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800.0 (650.0, 1000.0)</w:t>
            </w:r>
          </w:p>
        </w:tc>
        <w:tc>
          <w:tcPr>
            <w:tcW w:w="0" w:type="auto"/>
            <w:tcBorders>
              <w:top w:val="nil"/>
              <w:left w:val="nil"/>
              <w:bottom w:val="nil"/>
              <w:right w:val="nil"/>
            </w:tcBorders>
            <w:noWrap/>
            <w:vAlign w:val="center"/>
            <w:hideMark/>
          </w:tcPr>
          <w:p w14:paraId="55BA9DB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1000.0 (800.0, 1150.0)</w:t>
            </w:r>
          </w:p>
        </w:tc>
        <w:tc>
          <w:tcPr>
            <w:tcW w:w="0" w:type="auto"/>
            <w:tcBorders>
              <w:top w:val="nil"/>
              <w:left w:val="nil"/>
              <w:bottom w:val="nil"/>
              <w:right w:val="nil"/>
            </w:tcBorders>
            <w:noWrap/>
            <w:vAlign w:val="center"/>
            <w:hideMark/>
          </w:tcPr>
          <w:p w14:paraId="734071F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4DCF1EFD" w14:textId="77777777" w:rsidTr="000E69BA">
        <w:trPr>
          <w:trHeight w:val="300"/>
        </w:trPr>
        <w:tc>
          <w:tcPr>
            <w:tcW w:w="0" w:type="auto"/>
            <w:tcBorders>
              <w:top w:val="nil"/>
              <w:left w:val="nil"/>
              <w:bottom w:val="nil"/>
              <w:right w:val="nil"/>
            </w:tcBorders>
            <w:noWrap/>
            <w:vAlign w:val="center"/>
            <w:hideMark/>
          </w:tcPr>
          <w:p w14:paraId="5B577D3D"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Blood_loss</w:t>
            </w:r>
            <w:proofErr w:type="spellEnd"/>
            <w:r w:rsidRPr="000E69BA">
              <w:rPr>
                <w:rFonts w:ascii="Arial" w:eastAsia="Arial Unicode MS" w:hAnsi="Arial" w:cs="Arial"/>
                <w:kern w:val="0"/>
                <w:sz w:val="20"/>
                <w:szCs w:val="20"/>
              </w:rPr>
              <w:t>, Median (IQR)</w:t>
            </w:r>
          </w:p>
        </w:tc>
        <w:tc>
          <w:tcPr>
            <w:tcW w:w="0" w:type="auto"/>
            <w:tcBorders>
              <w:top w:val="nil"/>
              <w:left w:val="nil"/>
              <w:bottom w:val="nil"/>
              <w:right w:val="nil"/>
            </w:tcBorders>
            <w:noWrap/>
            <w:vAlign w:val="center"/>
            <w:hideMark/>
          </w:tcPr>
          <w:p w14:paraId="466C613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153.5 (86.7, 260.4)</w:t>
            </w:r>
          </w:p>
        </w:tc>
        <w:tc>
          <w:tcPr>
            <w:tcW w:w="0" w:type="auto"/>
            <w:tcBorders>
              <w:top w:val="nil"/>
              <w:left w:val="nil"/>
              <w:bottom w:val="nil"/>
              <w:right w:val="nil"/>
            </w:tcBorders>
            <w:noWrap/>
            <w:vAlign w:val="center"/>
            <w:hideMark/>
          </w:tcPr>
          <w:p w14:paraId="46DAE6A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213.3 (155.5, 364.6)</w:t>
            </w:r>
          </w:p>
        </w:tc>
        <w:tc>
          <w:tcPr>
            <w:tcW w:w="0" w:type="auto"/>
            <w:tcBorders>
              <w:top w:val="nil"/>
              <w:left w:val="nil"/>
              <w:bottom w:val="nil"/>
              <w:right w:val="nil"/>
            </w:tcBorders>
            <w:noWrap/>
            <w:vAlign w:val="center"/>
            <w:hideMark/>
          </w:tcPr>
          <w:p w14:paraId="56CE924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2A2E6CFE" w14:textId="77777777" w:rsidTr="000E69BA">
        <w:trPr>
          <w:trHeight w:val="300"/>
        </w:trPr>
        <w:tc>
          <w:tcPr>
            <w:tcW w:w="0" w:type="auto"/>
            <w:tcBorders>
              <w:top w:val="nil"/>
              <w:left w:val="nil"/>
              <w:bottom w:val="nil"/>
              <w:right w:val="nil"/>
            </w:tcBorders>
            <w:noWrap/>
            <w:vAlign w:val="center"/>
            <w:hideMark/>
          </w:tcPr>
          <w:p w14:paraId="1DE49E4A" w14:textId="77777777" w:rsidR="000E69BA" w:rsidRPr="000E69BA" w:rsidRDefault="000E69BA" w:rsidP="000E69BA">
            <w:pPr>
              <w:widowControl/>
              <w:jc w:val="left"/>
              <w:rPr>
                <w:rFonts w:ascii="Arial" w:eastAsia="Arial Unicode MS" w:hAnsi="Arial" w:cs="Arial"/>
                <w:kern w:val="0"/>
                <w:sz w:val="20"/>
                <w:szCs w:val="20"/>
              </w:rPr>
            </w:pPr>
            <w:proofErr w:type="spellStart"/>
            <w:r w:rsidRPr="000E69BA">
              <w:rPr>
                <w:rFonts w:ascii="Arial" w:eastAsia="Arial Unicode MS" w:hAnsi="Arial" w:cs="Arial"/>
                <w:kern w:val="0"/>
                <w:sz w:val="20"/>
                <w:szCs w:val="20"/>
              </w:rPr>
              <w:t>Urine_output</w:t>
            </w:r>
            <w:proofErr w:type="spellEnd"/>
            <w:r w:rsidRPr="000E69BA">
              <w:rPr>
                <w:rFonts w:ascii="Arial" w:eastAsia="Arial Unicode MS" w:hAnsi="Arial" w:cs="Arial"/>
                <w:kern w:val="0"/>
                <w:sz w:val="20"/>
                <w:szCs w:val="20"/>
              </w:rPr>
              <w:t>, Median (IQR)</w:t>
            </w:r>
          </w:p>
        </w:tc>
        <w:tc>
          <w:tcPr>
            <w:tcW w:w="0" w:type="auto"/>
            <w:tcBorders>
              <w:top w:val="nil"/>
              <w:left w:val="nil"/>
              <w:bottom w:val="nil"/>
              <w:right w:val="nil"/>
            </w:tcBorders>
            <w:noWrap/>
            <w:vAlign w:val="center"/>
            <w:hideMark/>
          </w:tcPr>
          <w:p w14:paraId="6699303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159.5 (90.3, 256.7)</w:t>
            </w:r>
          </w:p>
        </w:tc>
        <w:tc>
          <w:tcPr>
            <w:tcW w:w="0" w:type="auto"/>
            <w:tcBorders>
              <w:top w:val="nil"/>
              <w:left w:val="nil"/>
              <w:bottom w:val="nil"/>
              <w:right w:val="nil"/>
            </w:tcBorders>
            <w:noWrap/>
            <w:vAlign w:val="center"/>
            <w:hideMark/>
          </w:tcPr>
          <w:p w14:paraId="1DDB4B5B"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186.9 (116.7, 311.7)</w:t>
            </w:r>
          </w:p>
        </w:tc>
        <w:tc>
          <w:tcPr>
            <w:tcW w:w="0" w:type="auto"/>
            <w:tcBorders>
              <w:top w:val="nil"/>
              <w:left w:val="nil"/>
              <w:bottom w:val="nil"/>
              <w:right w:val="nil"/>
            </w:tcBorders>
            <w:noWrap/>
            <w:vAlign w:val="center"/>
            <w:hideMark/>
          </w:tcPr>
          <w:p w14:paraId="00E69D55"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0.006 </w:t>
            </w:r>
          </w:p>
        </w:tc>
      </w:tr>
      <w:tr w:rsidR="000E69BA" w:rsidRPr="009D3CE3" w14:paraId="7B90FBDE" w14:textId="77777777" w:rsidTr="000E69BA">
        <w:trPr>
          <w:trHeight w:val="300"/>
        </w:trPr>
        <w:tc>
          <w:tcPr>
            <w:tcW w:w="0" w:type="auto"/>
            <w:tcBorders>
              <w:top w:val="nil"/>
              <w:left w:val="nil"/>
              <w:bottom w:val="nil"/>
              <w:right w:val="nil"/>
            </w:tcBorders>
            <w:noWrap/>
            <w:vAlign w:val="center"/>
            <w:hideMark/>
          </w:tcPr>
          <w:p w14:paraId="52181F12"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lastRenderedPageBreak/>
              <w:t>Laboratory tests, median (IQR)</w:t>
            </w:r>
          </w:p>
        </w:tc>
        <w:tc>
          <w:tcPr>
            <w:tcW w:w="0" w:type="auto"/>
            <w:tcBorders>
              <w:top w:val="nil"/>
              <w:left w:val="nil"/>
              <w:bottom w:val="nil"/>
              <w:right w:val="nil"/>
            </w:tcBorders>
            <w:noWrap/>
            <w:vAlign w:val="center"/>
            <w:hideMark/>
          </w:tcPr>
          <w:p w14:paraId="026CCFDF" w14:textId="77777777" w:rsidR="000E69BA" w:rsidRPr="000E69BA" w:rsidRDefault="000E69BA" w:rsidP="000E69BA">
            <w:pPr>
              <w:widowControl/>
              <w:jc w:val="left"/>
              <w:rPr>
                <w:rFonts w:ascii="Arial" w:eastAsia="Arial Unicode MS" w:hAnsi="Arial" w:cs="Arial"/>
                <w:kern w:val="0"/>
                <w:sz w:val="20"/>
                <w:szCs w:val="20"/>
              </w:rPr>
            </w:pPr>
          </w:p>
        </w:tc>
        <w:tc>
          <w:tcPr>
            <w:tcW w:w="0" w:type="auto"/>
            <w:tcBorders>
              <w:top w:val="nil"/>
              <w:left w:val="nil"/>
              <w:bottom w:val="nil"/>
              <w:right w:val="nil"/>
            </w:tcBorders>
            <w:noWrap/>
            <w:vAlign w:val="center"/>
            <w:hideMark/>
          </w:tcPr>
          <w:p w14:paraId="236F3D09" w14:textId="77777777" w:rsidR="000E69BA" w:rsidRPr="000E69BA" w:rsidRDefault="000E69BA" w:rsidP="000E69BA">
            <w:pPr>
              <w:widowControl/>
              <w:jc w:val="center"/>
              <w:rPr>
                <w:rFonts w:ascii="Arial" w:eastAsia="Times New Roman" w:hAnsi="Arial" w:cs="Arial"/>
                <w:kern w:val="0"/>
                <w:sz w:val="20"/>
                <w:szCs w:val="20"/>
              </w:rPr>
            </w:pPr>
          </w:p>
        </w:tc>
        <w:tc>
          <w:tcPr>
            <w:tcW w:w="0" w:type="auto"/>
            <w:tcBorders>
              <w:top w:val="nil"/>
              <w:left w:val="nil"/>
              <w:bottom w:val="nil"/>
              <w:right w:val="nil"/>
            </w:tcBorders>
            <w:noWrap/>
            <w:vAlign w:val="center"/>
            <w:hideMark/>
          </w:tcPr>
          <w:p w14:paraId="7D853D63" w14:textId="77777777" w:rsidR="000E69BA" w:rsidRPr="000E69BA" w:rsidRDefault="000E69BA" w:rsidP="000E69BA">
            <w:pPr>
              <w:widowControl/>
              <w:jc w:val="center"/>
              <w:rPr>
                <w:rFonts w:ascii="Arial" w:eastAsia="Times New Roman" w:hAnsi="Arial" w:cs="Arial"/>
                <w:kern w:val="0"/>
                <w:sz w:val="20"/>
                <w:szCs w:val="20"/>
              </w:rPr>
            </w:pPr>
          </w:p>
        </w:tc>
      </w:tr>
      <w:tr w:rsidR="000E69BA" w:rsidRPr="009D3CE3" w14:paraId="308F6B81" w14:textId="77777777" w:rsidTr="000E69BA">
        <w:trPr>
          <w:trHeight w:val="300"/>
        </w:trPr>
        <w:tc>
          <w:tcPr>
            <w:tcW w:w="0" w:type="auto"/>
            <w:tcBorders>
              <w:top w:val="nil"/>
              <w:left w:val="nil"/>
              <w:bottom w:val="nil"/>
              <w:right w:val="nil"/>
            </w:tcBorders>
            <w:noWrap/>
            <w:vAlign w:val="center"/>
            <w:hideMark/>
          </w:tcPr>
          <w:p w14:paraId="041B6C10"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HB</w:t>
            </w:r>
          </w:p>
        </w:tc>
        <w:tc>
          <w:tcPr>
            <w:tcW w:w="0" w:type="auto"/>
            <w:tcBorders>
              <w:top w:val="nil"/>
              <w:left w:val="nil"/>
              <w:bottom w:val="nil"/>
              <w:right w:val="nil"/>
            </w:tcBorders>
            <w:noWrap/>
            <w:vAlign w:val="center"/>
            <w:hideMark/>
          </w:tcPr>
          <w:p w14:paraId="2B0D516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13.2 (12.2, 14.2)</w:t>
            </w:r>
          </w:p>
        </w:tc>
        <w:tc>
          <w:tcPr>
            <w:tcW w:w="0" w:type="auto"/>
            <w:tcBorders>
              <w:top w:val="nil"/>
              <w:left w:val="nil"/>
              <w:bottom w:val="nil"/>
              <w:right w:val="nil"/>
            </w:tcBorders>
            <w:noWrap/>
            <w:vAlign w:val="center"/>
            <w:hideMark/>
          </w:tcPr>
          <w:p w14:paraId="38F85048"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13.2 (11.9, 14.2)</w:t>
            </w:r>
          </w:p>
        </w:tc>
        <w:tc>
          <w:tcPr>
            <w:tcW w:w="0" w:type="auto"/>
            <w:tcBorders>
              <w:top w:val="nil"/>
              <w:left w:val="nil"/>
              <w:bottom w:val="nil"/>
              <w:right w:val="nil"/>
            </w:tcBorders>
            <w:noWrap/>
            <w:vAlign w:val="center"/>
            <w:hideMark/>
          </w:tcPr>
          <w:p w14:paraId="292CA3AA"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0.340 </w:t>
            </w:r>
          </w:p>
        </w:tc>
      </w:tr>
      <w:tr w:rsidR="000E69BA" w:rsidRPr="009D3CE3" w14:paraId="6B3F2A79" w14:textId="77777777" w:rsidTr="000E69BA">
        <w:trPr>
          <w:trHeight w:val="300"/>
        </w:trPr>
        <w:tc>
          <w:tcPr>
            <w:tcW w:w="0" w:type="auto"/>
            <w:tcBorders>
              <w:top w:val="nil"/>
              <w:left w:val="nil"/>
              <w:bottom w:val="nil"/>
              <w:right w:val="nil"/>
            </w:tcBorders>
            <w:noWrap/>
            <w:vAlign w:val="center"/>
            <w:hideMark/>
          </w:tcPr>
          <w:p w14:paraId="091BF6EE"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Hct</w:t>
            </w:r>
          </w:p>
        </w:tc>
        <w:tc>
          <w:tcPr>
            <w:tcW w:w="0" w:type="auto"/>
            <w:tcBorders>
              <w:top w:val="nil"/>
              <w:left w:val="nil"/>
              <w:bottom w:val="nil"/>
              <w:right w:val="nil"/>
            </w:tcBorders>
            <w:noWrap/>
            <w:vAlign w:val="center"/>
            <w:hideMark/>
          </w:tcPr>
          <w:p w14:paraId="10DCAB6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39.1 (37.0, 42.0)</w:t>
            </w:r>
          </w:p>
        </w:tc>
        <w:tc>
          <w:tcPr>
            <w:tcW w:w="0" w:type="auto"/>
            <w:tcBorders>
              <w:top w:val="nil"/>
              <w:left w:val="nil"/>
              <w:bottom w:val="nil"/>
              <w:right w:val="nil"/>
            </w:tcBorders>
            <w:noWrap/>
            <w:vAlign w:val="center"/>
            <w:hideMark/>
          </w:tcPr>
          <w:p w14:paraId="7CA77470"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39.1 (35.2, 42.0)</w:t>
            </w:r>
          </w:p>
        </w:tc>
        <w:tc>
          <w:tcPr>
            <w:tcW w:w="0" w:type="auto"/>
            <w:tcBorders>
              <w:top w:val="nil"/>
              <w:left w:val="nil"/>
              <w:bottom w:val="nil"/>
              <w:right w:val="nil"/>
            </w:tcBorders>
            <w:noWrap/>
            <w:vAlign w:val="center"/>
            <w:hideMark/>
          </w:tcPr>
          <w:p w14:paraId="3F2AE27A"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0.425 </w:t>
            </w:r>
          </w:p>
        </w:tc>
      </w:tr>
      <w:tr w:rsidR="000E69BA" w:rsidRPr="009D3CE3" w14:paraId="1A8C1F57" w14:textId="77777777" w:rsidTr="000E69BA">
        <w:trPr>
          <w:trHeight w:val="300"/>
        </w:trPr>
        <w:tc>
          <w:tcPr>
            <w:tcW w:w="0" w:type="auto"/>
            <w:tcBorders>
              <w:top w:val="nil"/>
              <w:left w:val="nil"/>
              <w:bottom w:val="nil"/>
              <w:right w:val="nil"/>
            </w:tcBorders>
            <w:noWrap/>
            <w:vAlign w:val="center"/>
            <w:hideMark/>
          </w:tcPr>
          <w:p w14:paraId="714D6116"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Albumin</w:t>
            </w:r>
          </w:p>
        </w:tc>
        <w:tc>
          <w:tcPr>
            <w:tcW w:w="0" w:type="auto"/>
            <w:tcBorders>
              <w:top w:val="nil"/>
              <w:left w:val="nil"/>
              <w:bottom w:val="nil"/>
              <w:right w:val="nil"/>
            </w:tcBorders>
            <w:noWrap/>
            <w:vAlign w:val="center"/>
            <w:hideMark/>
          </w:tcPr>
          <w:p w14:paraId="40927005"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4.1 (3.9, 4.3)</w:t>
            </w:r>
          </w:p>
        </w:tc>
        <w:tc>
          <w:tcPr>
            <w:tcW w:w="0" w:type="auto"/>
            <w:tcBorders>
              <w:top w:val="nil"/>
              <w:left w:val="nil"/>
              <w:bottom w:val="nil"/>
              <w:right w:val="nil"/>
            </w:tcBorders>
            <w:noWrap/>
            <w:vAlign w:val="center"/>
            <w:hideMark/>
          </w:tcPr>
          <w:p w14:paraId="4CE0405D"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4.0 (3.7, 4.2)</w:t>
            </w:r>
          </w:p>
        </w:tc>
        <w:tc>
          <w:tcPr>
            <w:tcW w:w="0" w:type="auto"/>
            <w:tcBorders>
              <w:top w:val="nil"/>
              <w:left w:val="nil"/>
              <w:bottom w:val="nil"/>
              <w:right w:val="nil"/>
            </w:tcBorders>
            <w:noWrap/>
            <w:vAlign w:val="center"/>
            <w:hideMark/>
          </w:tcPr>
          <w:p w14:paraId="521213BD"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3F794DB9" w14:textId="77777777" w:rsidTr="000E69BA">
        <w:trPr>
          <w:trHeight w:val="300"/>
        </w:trPr>
        <w:tc>
          <w:tcPr>
            <w:tcW w:w="0" w:type="auto"/>
            <w:tcBorders>
              <w:top w:val="nil"/>
              <w:left w:val="nil"/>
              <w:bottom w:val="nil"/>
              <w:right w:val="nil"/>
            </w:tcBorders>
            <w:noWrap/>
            <w:vAlign w:val="center"/>
            <w:hideMark/>
          </w:tcPr>
          <w:p w14:paraId="0C9B12BE"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WBC</w:t>
            </w:r>
          </w:p>
        </w:tc>
        <w:tc>
          <w:tcPr>
            <w:tcW w:w="0" w:type="auto"/>
            <w:tcBorders>
              <w:top w:val="nil"/>
              <w:left w:val="nil"/>
              <w:bottom w:val="nil"/>
              <w:right w:val="nil"/>
            </w:tcBorders>
            <w:noWrap/>
            <w:vAlign w:val="center"/>
            <w:hideMark/>
          </w:tcPr>
          <w:p w14:paraId="342AB71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6.3 (5.2, 7.5)</w:t>
            </w:r>
          </w:p>
        </w:tc>
        <w:tc>
          <w:tcPr>
            <w:tcW w:w="0" w:type="auto"/>
            <w:tcBorders>
              <w:top w:val="nil"/>
              <w:left w:val="nil"/>
              <w:bottom w:val="nil"/>
              <w:right w:val="nil"/>
            </w:tcBorders>
            <w:noWrap/>
            <w:vAlign w:val="center"/>
            <w:hideMark/>
          </w:tcPr>
          <w:p w14:paraId="65BF1D2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6.7 (5.6, 8.4)</w:t>
            </w:r>
          </w:p>
        </w:tc>
        <w:tc>
          <w:tcPr>
            <w:tcW w:w="0" w:type="auto"/>
            <w:tcBorders>
              <w:top w:val="nil"/>
              <w:left w:val="nil"/>
              <w:bottom w:val="nil"/>
              <w:right w:val="nil"/>
            </w:tcBorders>
            <w:noWrap/>
            <w:vAlign w:val="center"/>
            <w:hideMark/>
          </w:tcPr>
          <w:p w14:paraId="6FCDA67F"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0.002 </w:t>
            </w:r>
          </w:p>
        </w:tc>
      </w:tr>
      <w:tr w:rsidR="000E69BA" w:rsidRPr="009D3CE3" w14:paraId="7C4AB94E" w14:textId="77777777" w:rsidTr="000E69BA">
        <w:trPr>
          <w:trHeight w:val="300"/>
        </w:trPr>
        <w:tc>
          <w:tcPr>
            <w:tcW w:w="0" w:type="auto"/>
            <w:tcBorders>
              <w:top w:val="nil"/>
              <w:left w:val="nil"/>
              <w:bottom w:val="nil"/>
              <w:right w:val="nil"/>
            </w:tcBorders>
            <w:noWrap/>
            <w:vAlign w:val="center"/>
            <w:hideMark/>
          </w:tcPr>
          <w:p w14:paraId="2BA78827"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Platelet</w:t>
            </w:r>
          </w:p>
        </w:tc>
        <w:tc>
          <w:tcPr>
            <w:tcW w:w="0" w:type="auto"/>
            <w:tcBorders>
              <w:top w:val="nil"/>
              <w:left w:val="nil"/>
              <w:bottom w:val="nil"/>
              <w:right w:val="nil"/>
            </w:tcBorders>
            <w:noWrap/>
            <w:vAlign w:val="center"/>
            <w:hideMark/>
          </w:tcPr>
          <w:p w14:paraId="551F00C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233.0 (189.0, 273.0)</w:t>
            </w:r>
          </w:p>
        </w:tc>
        <w:tc>
          <w:tcPr>
            <w:tcW w:w="0" w:type="auto"/>
            <w:tcBorders>
              <w:top w:val="nil"/>
              <w:left w:val="nil"/>
              <w:bottom w:val="nil"/>
              <w:right w:val="nil"/>
            </w:tcBorders>
            <w:noWrap/>
            <w:vAlign w:val="center"/>
            <w:hideMark/>
          </w:tcPr>
          <w:p w14:paraId="216CDBF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200.0 (169.0, 258.0)</w:t>
            </w:r>
          </w:p>
        </w:tc>
        <w:tc>
          <w:tcPr>
            <w:tcW w:w="0" w:type="auto"/>
            <w:tcBorders>
              <w:top w:val="nil"/>
              <w:left w:val="nil"/>
              <w:bottom w:val="nil"/>
              <w:right w:val="nil"/>
            </w:tcBorders>
            <w:noWrap/>
            <w:vAlign w:val="center"/>
            <w:hideMark/>
          </w:tcPr>
          <w:p w14:paraId="68400D4A"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0.002 </w:t>
            </w:r>
          </w:p>
        </w:tc>
      </w:tr>
      <w:tr w:rsidR="000E69BA" w:rsidRPr="009D3CE3" w14:paraId="718BEE37" w14:textId="77777777" w:rsidTr="000E69BA">
        <w:trPr>
          <w:trHeight w:val="300"/>
        </w:trPr>
        <w:tc>
          <w:tcPr>
            <w:tcW w:w="0" w:type="auto"/>
            <w:tcBorders>
              <w:top w:val="nil"/>
              <w:left w:val="nil"/>
              <w:bottom w:val="nil"/>
              <w:right w:val="nil"/>
            </w:tcBorders>
            <w:noWrap/>
            <w:vAlign w:val="center"/>
            <w:hideMark/>
          </w:tcPr>
          <w:p w14:paraId="59B3D4FA"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Creatinine</w:t>
            </w:r>
          </w:p>
        </w:tc>
        <w:tc>
          <w:tcPr>
            <w:tcW w:w="0" w:type="auto"/>
            <w:tcBorders>
              <w:top w:val="nil"/>
              <w:left w:val="nil"/>
              <w:bottom w:val="nil"/>
              <w:right w:val="nil"/>
            </w:tcBorders>
            <w:noWrap/>
            <w:vAlign w:val="center"/>
            <w:hideMark/>
          </w:tcPr>
          <w:p w14:paraId="62FE6D8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0.8 (0.7, 0.9)</w:t>
            </w:r>
          </w:p>
        </w:tc>
        <w:tc>
          <w:tcPr>
            <w:tcW w:w="0" w:type="auto"/>
            <w:tcBorders>
              <w:top w:val="nil"/>
              <w:left w:val="nil"/>
              <w:bottom w:val="nil"/>
              <w:right w:val="nil"/>
            </w:tcBorders>
            <w:noWrap/>
            <w:vAlign w:val="center"/>
            <w:hideMark/>
          </w:tcPr>
          <w:p w14:paraId="55BCFE2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0.9 (0.7, 1.0)</w:t>
            </w:r>
          </w:p>
        </w:tc>
        <w:tc>
          <w:tcPr>
            <w:tcW w:w="0" w:type="auto"/>
            <w:tcBorders>
              <w:top w:val="nil"/>
              <w:left w:val="nil"/>
              <w:bottom w:val="nil"/>
              <w:right w:val="nil"/>
            </w:tcBorders>
            <w:noWrap/>
            <w:vAlign w:val="center"/>
            <w:hideMark/>
          </w:tcPr>
          <w:p w14:paraId="4E6E1E44"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48F3EFCB" w14:textId="77777777" w:rsidTr="000E69BA">
        <w:trPr>
          <w:trHeight w:val="300"/>
        </w:trPr>
        <w:tc>
          <w:tcPr>
            <w:tcW w:w="0" w:type="auto"/>
            <w:tcBorders>
              <w:top w:val="nil"/>
              <w:left w:val="nil"/>
              <w:bottom w:val="nil"/>
              <w:right w:val="nil"/>
            </w:tcBorders>
            <w:noWrap/>
            <w:vAlign w:val="center"/>
            <w:hideMark/>
          </w:tcPr>
          <w:p w14:paraId="203EBA2E"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w:t>
            </w:r>
            <w:proofErr w:type="spellStart"/>
            <w:r w:rsidRPr="000E69BA">
              <w:rPr>
                <w:rFonts w:ascii="Arial" w:eastAsia="Arial Unicode MS" w:hAnsi="Arial" w:cs="Arial"/>
                <w:kern w:val="0"/>
                <w:sz w:val="20"/>
                <w:szCs w:val="20"/>
              </w:rPr>
              <w:t>Aptt</w:t>
            </w:r>
            <w:proofErr w:type="spellEnd"/>
          </w:p>
        </w:tc>
        <w:tc>
          <w:tcPr>
            <w:tcW w:w="0" w:type="auto"/>
            <w:tcBorders>
              <w:top w:val="nil"/>
              <w:left w:val="nil"/>
              <w:bottom w:val="nil"/>
              <w:right w:val="nil"/>
            </w:tcBorders>
            <w:noWrap/>
            <w:vAlign w:val="center"/>
            <w:hideMark/>
          </w:tcPr>
          <w:p w14:paraId="2179367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30.6 (29.1, 33.0)</w:t>
            </w:r>
          </w:p>
        </w:tc>
        <w:tc>
          <w:tcPr>
            <w:tcW w:w="0" w:type="auto"/>
            <w:tcBorders>
              <w:top w:val="nil"/>
              <w:left w:val="nil"/>
              <w:bottom w:val="nil"/>
              <w:right w:val="nil"/>
            </w:tcBorders>
            <w:noWrap/>
            <w:vAlign w:val="center"/>
            <w:hideMark/>
          </w:tcPr>
          <w:p w14:paraId="422BAFE6"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30.6 (29.1, 33.0)</w:t>
            </w:r>
          </w:p>
        </w:tc>
        <w:tc>
          <w:tcPr>
            <w:tcW w:w="0" w:type="auto"/>
            <w:tcBorders>
              <w:top w:val="nil"/>
              <w:left w:val="nil"/>
              <w:bottom w:val="nil"/>
              <w:right w:val="nil"/>
            </w:tcBorders>
            <w:noWrap/>
            <w:vAlign w:val="center"/>
            <w:hideMark/>
          </w:tcPr>
          <w:p w14:paraId="2107F2A2"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0.671 </w:t>
            </w:r>
          </w:p>
        </w:tc>
      </w:tr>
      <w:tr w:rsidR="000E69BA" w:rsidRPr="009D3CE3" w14:paraId="4D0A0375" w14:textId="77777777" w:rsidTr="000E69BA">
        <w:trPr>
          <w:trHeight w:val="300"/>
        </w:trPr>
        <w:tc>
          <w:tcPr>
            <w:tcW w:w="0" w:type="auto"/>
            <w:tcBorders>
              <w:top w:val="nil"/>
              <w:left w:val="nil"/>
              <w:bottom w:val="nil"/>
              <w:right w:val="nil"/>
            </w:tcBorders>
            <w:noWrap/>
            <w:vAlign w:val="center"/>
            <w:hideMark/>
          </w:tcPr>
          <w:p w14:paraId="51430866"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Fibrinogen</w:t>
            </w:r>
          </w:p>
        </w:tc>
        <w:tc>
          <w:tcPr>
            <w:tcW w:w="0" w:type="auto"/>
            <w:tcBorders>
              <w:top w:val="nil"/>
              <w:left w:val="nil"/>
              <w:bottom w:val="nil"/>
              <w:right w:val="nil"/>
            </w:tcBorders>
            <w:noWrap/>
            <w:vAlign w:val="center"/>
            <w:hideMark/>
          </w:tcPr>
          <w:p w14:paraId="13A6201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301.0 (263.0, 341.0)</w:t>
            </w:r>
          </w:p>
        </w:tc>
        <w:tc>
          <w:tcPr>
            <w:tcW w:w="0" w:type="auto"/>
            <w:tcBorders>
              <w:top w:val="nil"/>
              <w:left w:val="nil"/>
              <w:bottom w:val="nil"/>
              <w:right w:val="nil"/>
            </w:tcBorders>
            <w:noWrap/>
            <w:vAlign w:val="center"/>
            <w:hideMark/>
          </w:tcPr>
          <w:p w14:paraId="672A4043"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327.0 (288.0, 397.0)</w:t>
            </w:r>
          </w:p>
        </w:tc>
        <w:tc>
          <w:tcPr>
            <w:tcW w:w="0" w:type="auto"/>
            <w:tcBorders>
              <w:top w:val="nil"/>
              <w:left w:val="nil"/>
              <w:bottom w:val="nil"/>
              <w:right w:val="nil"/>
            </w:tcBorders>
            <w:noWrap/>
            <w:vAlign w:val="center"/>
            <w:hideMark/>
          </w:tcPr>
          <w:p w14:paraId="5AF03ABB"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&lt; 0.001</w:t>
            </w:r>
          </w:p>
        </w:tc>
      </w:tr>
      <w:tr w:rsidR="000E69BA" w:rsidRPr="009D3CE3" w14:paraId="55F7DF3A" w14:textId="77777777" w:rsidTr="000E69BA">
        <w:trPr>
          <w:trHeight w:val="300"/>
        </w:trPr>
        <w:tc>
          <w:tcPr>
            <w:tcW w:w="0" w:type="auto"/>
            <w:tcBorders>
              <w:top w:val="nil"/>
              <w:left w:val="nil"/>
              <w:bottom w:val="nil"/>
              <w:right w:val="nil"/>
            </w:tcBorders>
            <w:noWrap/>
            <w:vAlign w:val="center"/>
            <w:hideMark/>
          </w:tcPr>
          <w:p w14:paraId="14336C15"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Glucose</w:t>
            </w:r>
          </w:p>
        </w:tc>
        <w:tc>
          <w:tcPr>
            <w:tcW w:w="0" w:type="auto"/>
            <w:tcBorders>
              <w:top w:val="nil"/>
              <w:left w:val="nil"/>
              <w:bottom w:val="nil"/>
              <w:right w:val="nil"/>
            </w:tcBorders>
            <w:noWrap/>
            <w:vAlign w:val="center"/>
            <w:hideMark/>
          </w:tcPr>
          <w:p w14:paraId="13C62D89"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110.0 (96.0, 132.0)</w:t>
            </w:r>
          </w:p>
        </w:tc>
        <w:tc>
          <w:tcPr>
            <w:tcW w:w="0" w:type="auto"/>
            <w:tcBorders>
              <w:top w:val="nil"/>
              <w:left w:val="nil"/>
              <w:bottom w:val="nil"/>
              <w:right w:val="nil"/>
            </w:tcBorders>
            <w:noWrap/>
            <w:vAlign w:val="center"/>
            <w:hideMark/>
          </w:tcPr>
          <w:p w14:paraId="34CD9452"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110.0 (96.0, 132.0)</w:t>
            </w:r>
          </w:p>
        </w:tc>
        <w:tc>
          <w:tcPr>
            <w:tcW w:w="0" w:type="auto"/>
            <w:tcBorders>
              <w:top w:val="nil"/>
              <w:left w:val="nil"/>
              <w:bottom w:val="nil"/>
              <w:right w:val="nil"/>
            </w:tcBorders>
            <w:noWrap/>
            <w:vAlign w:val="center"/>
            <w:hideMark/>
          </w:tcPr>
          <w:p w14:paraId="4DBFE66E"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0.886 </w:t>
            </w:r>
          </w:p>
        </w:tc>
      </w:tr>
      <w:tr w:rsidR="000E69BA" w:rsidRPr="009D3CE3" w14:paraId="211C7480" w14:textId="77777777" w:rsidTr="000E69BA">
        <w:trPr>
          <w:trHeight w:val="300"/>
        </w:trPr>
        <w:tc>
          <w:tcPr>
            <w:tcW w:w="0" w:type="auto"/>
            <w:tcBorders>
              <w:top w:val="nil"/>
              <w:left w:val="nil"/>
              <w:bottom w:val="nil"/>
              <w:right w:val="nil"/>
            </w:tcBorders>
            <w:noWrap/>
            <w:vAlign w:val="center"/>
            <w:hideMark/>
          </w:tcPr>
          <w:p w14:paraId="213BA909"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Lymphocyte</w:t>
            </w:r>
          </w:p>
        </w:tc>
        <w:tc>
          <w:tcPr>
            <w:tcW w:w="0" w:type="auto"/>
            <w:tcBorders>
              <w:top w:val="nil"/>
              <w:left w:val="nil"/>
              <w:bottom w:val="nil"/>
              <w:right w:val="nil"/>
            </w:tcBorders>
            <w:noWrap/>
            <w:vAlign w:val="center"/>
            <w:hideMark/>
          </w:tcPr>
          <w:p w14:paraId="08D08681"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28.7 (22.1, 34.1)</w:t>
            </w:r>
          </w:p>
        </w:tc>
        <w:tc>
          <w:tcPr>
            <w:tcW w:w="0" w:type="auto"/>
            <w:tcBorders>
              <w:top w:val="nil"/>
              <w:left w:val="nil"/>
              <w:bottom w:val="nil"/>
              <w:right w:val="nil"/>
            </w:tcBorders>
            <w:noWrap/>
            <w:vAlign w:val="center"/>
            <w:hideMark/>
          </w:tcPr>
          <w:p w14:paraId="42C4BA3C"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26.4 (18.3, 34.1)</w:t>
            </w:r>
          </w:p>
        </w:tc>
        <w:tc>
          <w:tcPr>
            <w:tcW w:w="0" w:type="auto"/>
            <w:tcBorders>
              <w:top w:val="nil"/>
              <w:left w:val="nil"/>
              <w:bottom w:val="nil"/>
              <w:right w:val="nil"/>
            </w:tcBorders>
            <w:noWrap/>
            <w:vAlign w:val="center"/>
            <w:hideMark/>
          </w:tcPr>
          <w:p w14:paraId="1029728E"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0.023 </w:t>
            </w:r>
          </w:p>
        </w:tc>
      </w:tr>
      <w:tr w:rsidR="000E69BA" w:rsidRPr="009D3CE3" w14:paraId="62071B8B" w14:textId="77777777" w:rsidTr="000E69BA">
        <w:trPr>
          <w:trHeight w:val="300"/>
        </w:trPr>
        <w:tc>
          <w:tcPr>
            <w:tcW w:w="0" w:type="auto"/>
            <w:tcBorders>
              <w:top w:val="nil"/>
              <w:left w:val="nil"/>
              <w:bottom w:val="single" w:sz="4" w:space="0" w:color="auto"/>
              <w:right w:val="nil"/>
            </w:tcBorders>
            <w:noWrap/>
            <w:vAlign w:val="center"/>
            <w:hideMark/>
          </w:tcPr>
          <w:p w14:paraId="5BAE0DD8" w14:textId="77777777" w:rsidR="000E69BA" w:rsidRPr="000E69BA" w:rsidRDefault="000E69BA" w:rsidP="000E69BA">
            <w:pPr>
              <w:widowControl/>
              <w:jc w:val="left"/>
              <w:rPr>
                <w:rFonts w:ascii="Arial" w:eastAsia="Arial Unicode MS" w:hAnsi="Arial" w:cs="Arial"/>
                <w:kern w:val="0"/>
                <w:sz w:val="20"/>
                <w:szCs w:val="20"/>
              </w:rPr>
            </w:pPr>
            <w:r w:rsidRPr="000E69BA">
              <w:rPr>
                <w:rFonts w:ascii="Arial" w:eastAsia="Arial Unicode MS" w:hAnsi="Arial" w:cs="Arial"/>
                <w:kern w:val="0"/>
                <w:sz w:val="20"/>
                <w:szCs w:val="20"/>
              </w:rPr>
              <w:t xml:space="preserve">  Neutrophil</w:t>
            </w:r>
          </w:p>
        </w:tc>
        <w:tc>
          <w:tcPr>
            <w:tcW w:w="0" w:type="auto"/>
            <w:tcBorders>
              <w:top w:val="nil"/>
              <w:left w:val="nil"/>
              <w:bottom w:val="single" w:sz="4" w:space="0" w:color="auto"/>
              <w:right w:val="nil"/>
            </w:tcBorders>
            <w:noWrap/>
            <w:vAlign w:val="center"/>
            <w:hideMark/>
          </w:tcPr>
          <w:p w14:paraId="3F55EBEA"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58.6 (53.1, 67.5)</w:t>
            </w:r>
          </w:p>
        </w:tc>
        <w:tc>
          <w:tcPr>
            <w:tcW w:w="0" w:type="auto"/>
            <w:tcBorders>
              <w:top w:val="nil"/>
              <w:left w:val="nil"/>
              <w:bottom w:val="single" w:sz="4" w:space="0" w:color="auto"/>
              <w:right w:val="nil"/>
            </w:tcBorders>
            <w:noWrap/>
            <w:vAlign w:val="center"/>
            <w:hideMark/>
          </w:tcPr>
          <w:p w14:paraId="5E483EAE" w14:textId="77777777" w:rsidR="000E69BA" w:rsidRPr="000E69BA" w:rsidRDefault="000E69BA" w:rsidP="000E69BA">
            <w:pPr>
              <w:widowControl/>
              <w:jc w:val="center"/>
              <w:rPr>
                <w:rFonts w:ascii="Arial" w:eastAsia="Arial Unicode MS" w:hAnsi="Arial" w:cs="Arial"/>
                <w:kern w:val="0"/>
                <w:sz w:val="20"/>
                <w:szCs w:val="20"/>
              </w:rPr>
            </w:pPr>
            <w:r w:rsidRPr="000E69BA">
              <w:rPr>
                <w:rFonts w:ascii="Arial" w:eastAsia="Arial Unicode MS" w:hAnsi="Arial" w:cs="Arial"/>
                <w:kern w:val="0"/>
                <w:sz w:val="20"/>
                <w:szCs w:val="20"/>
              </w:rPr>
              <w:t>61.0 (53.1, 71.7)</w:t>
            </w:r>
          </w:p>
        </w:tc>
        <w:tc>
          <w:tcPr>
            <w:tcW w:w="0" w:type="auto"/>
            <w:tcBorders>
              <w:top w:val="nil"/>
              <w:left w:val="nil"/>
              <w:bottom w:val="single" w:sz="4" w:space="0" w:color="auto"/>
              <w:right w:val="nil"/>
            </w:tcBorders>
            <w:noWrap/>
            <w:vAlign w:val="center"/>
            <w:hideMark/>
          </w:tcPr>
          <w:p w14:paraId="14998EC7" w14:textId="77777777" w:rsidR="000E69BA" w:rsidRPr="000E69BA" w:rsidRDefault="000E69BA" w:rsidP="000E69BA">
            <w:pPr>
              <w:widowControl/>
              <w:jc w:val="right"/>
              <w:rPr>
                <w:rFonts w:ascii="Arial" w:eastAsia="Arial Unicode MS" w:hAnsi="Arial" w:cs="Arial"/>
                <w:kern w:val="0"/>
                <w:sz w:val="20"/>
                <w:szCs w:val="20"/>
              </w:rPr>
            </w:pPr>
            <w:r w:rsidRPr="000E69BA">
              <w:rPr>
                <w:rFonts w:ascii="Arial" w:eastAsia="Arial Unicode MS" w:hAnsi="Arial" w:cs="Arial"/>
                <w:kern w:val="0"/>
                <w:sz w:val="20"/>
                <w:szCs w:val="20"/>
              </w:rPr>
              <w:t xml:space="preserve">0.045 </w:t>
            </w:r>
          </w:p>
        </w:tc>
      </w:tr>
    </w:tbl>
    <w:p w14:paraId="078C28DC" w14:textId="6DE820CE" w:rsidR="00E141AA" w:rsidRPr="00E141AA" w:rsidRDefault="00E141AA" w:rsidP="00E141AA">
      <w:pPr>
        <w:rPr>
          <w:rFonts w:ascii="Arial" w:hAnsi="Arial" w:cs="Arial"/>
          <w:sz w:val="18"/>
          <w:szCs w:val="18"/>
        </w:rPr>
      </w:pPr>
      <w:r w:rsidRPr="00E141AA">
        <w:rPr>
          <w:rFonts w:ascii="Arial" w:hAnsi="Arial" w:cs="Arial"/>
          <w:sz w:val="18"/>
          <w:szCs w:val="18"/>
        </w:rPr>
        <w:t xml:space="preserve">Values are presented as median (interquartile range, IQR) for continuous variables and number (percentage) for categorical variables. Between-group comparisons were performed using the Mann–Whitney U test for continuous variables and the χ² test or Fisher’s exact test for categorical variables, as appropriate. POAF was defined as new-onset atrial fibrillation occurring during the index hospitalization after thoracoscopic lobectomy. Preoperative </w:t>
      </w:r>
      <w:proofErr w:type="spellStart"/>
      <w:r w:rsidRPr="00E141AA">
        <w:rPr>
          <w:rFonts w:ascii="Arial" w:hAnsi="Arial" w:cs="Arial"/>
          <w:sz w:val="18"/>
          <w:szCs w:val="18"/>
        </w:rPr>
        <w:t>hs</w:t>
      </w:r>
      <w:proofErr w:type="spellEnd"/>
      <w:r w:rsidRPr="00E141AA">
        <w:rPr>
          <w:rFonts w:ascii="Arial" w:hAnsi="Arial" w:cs="Arial"/>
          <w:sz w:val="18"/>
          <w:szCs w:val="18"/>
        </w:rPr>
        <w:t>-CRP was measured on admission.</w:t>
      </w:r>
    </w:p>
    <w:p w14:paraId="27083B31" w14:textId="77777777" w:rsidR="00E141AA" w:rsidRPr="00E141AA" w:rsidRDefault="00E141AA" w:rsidP="00E141AA">
      <w:pPr>
        <w:rPr>
          <w:rFonts w:ascii="Arial" w:hAnsi="Arial" w:cs="Arial"/>
          <w:sz w:val="18"/>
          <w:szCs w:val="18"/>
        </w:rPr>
      </w:pPr>
      <w:r w:rsidRPr="00E141AA">
        <w:rPr>
          <w:rFonts w:ascii="Arial" w:hAnsi="Arial" w:cs="Arial"/>
          <w:b/>
          <w:bCs/>
          <w:sz w:val="18"/>
          <w:szCs w:val="18"/>
        </w:rPr>
        <w:t>Abbreviations:</w:t>
      </w:r>
      <w:r w:rsidRPr="00E141AA">
        <w:rPr>
          <w:rFonts w:ascii="Arial" w:hAnsi="Arial" w:cs="Arial"/>
          <w:sz w:val="18"/>
          <w:szCs w:val="18"/>
        </w:rPr>
        <w:t xml:space="preserve"> POAF, postoperative atrial fibrillation; </w:t>
      </w:r>
      <w:proofErr w:type="spellStart"/>
      <w:r w:rsidRPr="00E141AA">
        <w:rPr>
          <w:rFonts w:ascii="Arial" w:hAnsi="Arial" w:cs="Arial"/>
          <w:sz w:val="18"/>
          <w:szCs w:val="18"/>
        </w:rPr>
        <w:t>hs</w:t>
      </w:r>
      <w:proofErr w:type="spellEnd"/>
      <w:r w:rsidRPr="00E141AA">
        <w:rPr>
          <w:rFonts w:ascii="Arial" w:hAnsi="Arial" w:cs="Arial"/>
          <w:sz w:val="18"/>
          <w:szCs w:val="18"/>
        </w:rPr>
        <w:t>-CRP, high-sensitivity C-reactive protein; BMI, body mass index; CHD, coronary heart disease; COPD, chronic obstructive pulmonary disease; CKD, chronic kidney disease; ACEI, angiotensin-converting enzyme inhibitor; ARB, angiotensin receptor blocker; CCB, calcium channel blocker; DPP-4, dipeptidyl peptidase-4; ASA, American Society of Anesthesiologists physical status classification; HB, hemoglobin; Hct, hematocrit; WBC, white blood cell count; APTT, activated partial thromboplastin time; IQR, interquartile range.</w:t>
      </w:r>
    </w:p>
    <w:p w14:paraId="5B76BF68" w14:textId="77777777" w:rsidR="000E69BA" w:rsidRDefault="000E69BA"/>
    <w:p w14:paraId="04B4F9F1" w14:textId="77777777" w:rsidR="00E141AA" w:rsidRDefault="00E141AA"/>
    <w:p w14:paraId="59D45E71" w14:textId="01259907" w:rsidR="006E2B21" w:rsidRPr="006E2B21" w:rsidRDefault="006E2B21">
      <w:pPr>
        <w:rPr>
          <w:rFonts w:ascii="Arial" w:hAnsi="Arial" w:cs="Arial"/>
        </w:rPr>
      </w:pPr>
      <w:r w:rsidRPr="006E2B21">
        <w:rPr>
          <w:rFonts w:ascii="Arial" w:hAnsi="Arial" w:cs="Arial"/>
        </w:rPr>
        <w:t>Table S</w:t>
      </w:r>
      <w:r w:rsidRPr="006E2B21">
        <w:rPr>
          <w:rFonts w:ascii="Arial" w:hAnsi="Arial" w:cs="Arial"/>
        </w:rPr>
        <w:t>2</w:t>
      </w:r>
      <w:r w:rsidRPr="006E2B21">
        <w:rPr>
          <w:rFonts w:ascii="Arial" w:hAnsi="Arial" w:cs="Arial"/>
        </w:rPr>
        <w:t>. Performance Comparison of Machine-Learning Models for Predicting Postoperative Atrial Fibrillation (POAF)</w:t>
      </w:r>
    </w:p>
    <w:tbl>
      <w:tblPr>
        <w:tblW w:w="5000" w:type="pct"/>
        <w:tblCellMar>
          <w:left w:w="0" w:type="dxa"/>
          <w:right w:w="0" w:type="dxa"/>
        </w:tblCellMar>
        <w:tblLook w:val="04A0" w:firstRow="1" w:lastRow="0" w:firstColumn="1" w:lastColumn="0" w:noHBand="0" w:noVBand="1"/>
      </w:tblPr>
      <w:tblGrid>
        <w:gridCol w:w="5375"/>
        <w:gridCol w:w="1482"/>
        <w:gridCol w:w="1133"/>
        <w:gridCol w:w="1133"/>
        <w:gridCol w:w="1318"/>
        <w:gridCol w:w="1133"/>
        <w:gridCol w:w="1256"/>
        <w:gridCol w:w="1128"/>
      </w:tblGrid>
      <w:tr w:rsidR="006E2B21" w:rsidRPr="009D3CE3" w14:paraId="28F81246" w14:textId="77777777" w:rsidTr="006E2B21">
        <w:trPr>
          <w:trHeight w:val="264"/>
        </w:trPr>
        <w:tc>
          <w:tcPr>
            <w:tcW w:w="1925" w:type="pct"/>
            <w:tcBorders>
              <w:top w:val="single" w:sz="4" w:space="0" w:color="auto"/>
              <w:left w:val="nil"/>
              <w:bottom w:val="nil"/>
              <w:right w:val="nil"/>
            </w:tcBorders>
            <w:noWrap/>
            <w:vAlign w:val="center"/>
            <w:hideMark/>
          </w:tcPr>
          <w:p w14:paraId="01E63A0E"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model</w:t>
            </w:r>
          </w:p>
        </w:tc>
        <w:tc>
          <w:tcPr>
            <w:tcW w:w="531" w:type="pct"/>
            <w:tcBorders>
              <w:top w:val="single" w:sz="4" w:space="0" w:color="auto"/>
              <w:left w:val="nil"/>
              <w:bottom w:val="nil"/>
              <w:right w:val="nil"/>
            </w:tcBorders>
            <w:noWrap/>
            <w:vAlign w:val="center"/>
            <w:hideMark/>
          </w:tcPr>
          <w:p w14:paraId="784DEC6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accuracy</w:t>
            </w:r>
          </w:p>
        </w:tc>
        <w:tc>
          <w:tcPr>
            <w:tcW w:w="406" w:type="pct"/>
            <w:tcBorders>
              <w:top w:val="single" w:sz="4" w:space="0" w:color="auto"/>
              <w:left w:val="nil"/>
              <w:bottom w:val="nil"/>
              <w:right w:val="nil"/>
            </w:tcBorders>
            <w:noWrap/>
            <w:vAlign w:val="center"/>
            <w:hideMark/>
          </w:tcPr>
          <w:p w14:paraId="6073D40F" w14:textId="77777777" w:rsidR="006E2B21" w:rsidRPr="00192270" w:rsidRDefault="006E2B21" w:rsidP="0065728E">
            <w:pPr>
              <w:widowControl/>
              <w:jc w:val="center"/>
              <w:rPr>
                <w:rFonts w:ascii="Arial" w:eastAsia="Arial Unicode MS" w:hAnsi="Arial" w:cs="Arial"/>
                <w:kern w:val="0"/>
                <w:sz w:val="18"/>
                <w:szCs w:val="18"/>
              </w:rPr>
            </w:pPr>
            <w:proofErr w:type="spellStart"/>
            <w:r w:rsidRPr="00192270">
              <w:rPr>
                <w:rFonts w:ascii="Arial" w:eastAsia="Arial Unicode MS" w:hAnsi="Arial" w:cs="Arial"/>
                <w:kern w:val="0"/>
                <w:sz w:val="18"/>
                <w:szCs w:val="18"/>
              </w:rPr>
              <w:t>auc</w:t>
            </w:r>
            <w:proofErr w:type="spellEnd"/>
          </w:p>
        </w:tc>
        <w:tc>
          <w:tcPr>
            <w:tcW w:w="406" w:type="pct"/>
            <w:tcBorders>
              <w:top w:val="single" w:sz="4" w:space="0" w:color="auto"/>
              <w:left w:val="nil"/>
              <w:bottom w:val="nil"/>
              <w:right w:val="nil"/>
            </w:tcBorders>
            <w:noWrap/>
            <w:vAlign w:val="center"/>
            <w:hideMark/>
          </w:tcPr>
          <w:p w14:paraId="569B38B6"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recall</w:t>
            </w:r>
          </w:p>
        </w:tc>
        <w:tc>
          <w:tcPr>
            <w:tcW w:w="472" w:type="pct"/>
            <w:tcBorders>
              <w:top w:val="single" w:sz="4" w:space="0" w:color="auto"/>
              <w:left w:val="nil"/>
              <w:bottom w:val="nil"/>
              <w:right w:val="nil"/>
            </w:tcBorders>
            <w:noWrap/>
            <w:vAlign w:val="center"/>
            <w:hideMark/>
          </w:tcPr>
          <w:p w14:paraId="1BDB8239" w14:textId="77777777" w:rsidR="006E2B21" w:rsidRPr="00192270" w:rsidRDefault="006E2B21" w:rsidP="0065728E">
            <w:pPr>
              <w:widowControl/>
              <w:jc w:val="center"/>
              <w:rPr>
                <w:rFonts w:ascii="Arial" w:eastAsia="Arial Unicode MS" w:hAnsi="Arial" w:cs="Arial"/>
                <w:kern w:val="0"/>
                <w:sz w:val="18"/>
                <w:szCs w:val="18"/>
              </w:rPr>
            </w:pPr>
            <w:proofErr w:type="spellStart"/>
            <w:r w:rsidRPr="00192270">
              <w:rPr>
                <w:rFonts w:ascii="Arial" w:eastAsia="Arial Unicode MS" w:hAnsi="Arial" w:cs="Arial"/>
                <w:kern w:val="0"/>
                <w:sz w:val="18"/>
                <w:szCs w:val="18"/>
              </w:rPr>
              <w:t>prection</w:t>
            </w:r>
            <w:proofErr w:type="spellEnd"/>
          </w:p>
        </w:tc>
        <w:tc>
          <w:tcPr>
            <w:tcW w:w="406" w:type="pct"/>
            <w:tcBorders>
              <w:top w:val="single" w:sz="4" w:space="0" w:color="auto"/>
              <w:left w:val="nil"/>
              <w:bottom w:val="nil"/>
              <w:right w:val="nil"/>
            </w:tcBorders>
            <w:noWrap/>
            <w:vAlign w:val="center"/>
            <w:hideMark/>
          </w:tcPr>
          <w:p w14:paraId="4F1F91F5"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f1</w:t>
            </w:r>
          </w:p>
        </w:tc>
        <w:tc>
          <w:tcPr>
            <w:tcW w:w="450" w:type="pct"/>
            <w:tcBorders>
              <w:top w:val="single" w:sz="4" w:space="0" w:color="auto"/>
              <w:left w:val="nil"/>
              <w:bottom w:val="nil"/>
              <w:right w:val="nil"/>
            </w:tcBorders>
            <w:noWrap/>
            <w:vAlign w:val="center"/>
            <w:hideMark/>
          </w:tcPr>
          <w:p w14:paraId="092F4843"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kappa</w:t>
            </w:r>
          </w:p>
        </w:tc>
        <w:tc>
          <w:tcPr>
            <w:tcW w:w="405" w:type="pct"/>
            <w:tcBorders>
              <w:top w:val="single" w:sz="4" w:space="0" w:color="auto"/>
              <w:left w:val="nil"/>
              <w:bottom w:val="nil"/>
              <w:right w:val="nil"/>
            </w:tcBorders>
            <w:noWrap/>
            <w:vAlign w:val="center"/>
            <w:hideMark/>
          </w:tcPr>
          <w:p w14:paraId="75F3E72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brier</w:t>
            </w:r>
          </w:p>
        </w:tc>
      </w:tr>
      <w:tr w:rsidR="006E2B21" w:rsidRPr="009D3CE3" w14:paraId="3A15E653" w14:textId="77777777" w:rsidTr="006E2B21">
        <w:trPr>
          <w:trHeight w:val="264"/>
        </w:trPr>
        <w:tc>
          <w:tcPr>
            <w:tcW w:w="1925" w:type="pct"/>
            <w:tcBorders>
              <w:top w:val="single" w:sz="4" w:space="0" w:color="auto"/>
              <w:left w:val="nil"/>
              <w:bottom w:val="nil"/>
              <w:right w:val="nil"/>
            </w:tcBorders>
            <w:noWrap/>
            <w:vAlign w:val="center"/>
            <w:hideMark/>
          </w:tcPr>
          <w:p w14:paraId="4FE1BD01" w14:textId="77777777" w:rsidR="006E2B21" w:rsidRPr="00192270" w:rsidRDefault="006E2B21" w:rsidP="0065728E">
            <w:pPr>
              <w:widowControl/>
              <w:jc w:val="left"/>
              <w:rPr>
                <w:rFonts w:ascii="Arial" w:eastAsia="Arial Unicode MS" w:hAnsi="Arial" w:cs="Arial"/>
                <w:kern w:val="0"/>
                <w:sz w:val="18"/>
                <w:szCs w:val="18"/>
              </w:rPr>
            </w:pPr>
            <w:proofErr w:type="spellStart"/>
            <w:r w:rsidRPr="00192270">
              <w:rPr>
                <w:rFonts w:ascii="Arial" w:eastAsia="Arial Unicode MS" w:hAnsi="Arial" w:cs="Arial"/>
                <w:kern w:val="0"/>
                <w:sz w:val="18"/>
                <w:szCs w:val="18"/>
              </w:rPr>
              <w:t>CatBoost</w:t>
            </w:r>
            <w:proofErr w:type="spellEnd"/>
            <w:r w:rsidRPr="00192270">
              <w:rPr>
                <w:rFonts w:ascii="Arial" w:eastAsia="Arial Unicode MS" w:hAnsi="Arial" w:cs="Arial"/>
                <w:kern w:val="0"/>
                <w:sz w:val="18"/>
                <w:szCs w:val="18"/>
              </w:rPr>
              <w:t xml:space="preserve"> Classifier</w:t>
            </w:r>
          </w:p>
        </w:tc>
        <w:tc>
          <w:tcPr>
            <w:tcW w:w="531" w:type="pct"/>
            <w:tcBorders>
              <w:top w:val="single" w:sz="4" w:space="0" w:color="auto"/>
              <w:left w:val="nil"/>
              <w:bottom w:val="nil"/>
              <w:right w:val="nil"/>
            </w:tcBorders>
            <w:noWrap/>
            <w:vAlign w:val="center"/>
            <w:hideMark/>
          </w:tcPr>
          <w:p w14:paraId="221CA456"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0.9738</w:t>
            </w:r>
          </w:p>
        </w:tc>
        <w:tc>
          <w:tcPr>
            <w:tcW w:w="406" w:type="pct"/>
            <w:tcBorders>
              <w:top w:val="single" w:sz="4" w:space="0" w:color="auto"/>
              <w:left w:val="nil"/>
              <w:bottom w:val="nil"/>
              <w:right w:val="nil"/>
            </w:tcBorders>
            <w:noWrap/>
            <w:vAlign w:val="center"/>
            <w:hideMark/>
          </w:tcPr>
          <w:p w14:paraId="3FD929F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0.9026</w:t>
            </w:r>
          </w:p>
        </w:tc>
        <w:tc>
          <w:tcPr>
            <w:tcW w:w="406" w:type="pct"/>
            <w:tcBorders>
              <w:top w:val="single" w:sz="4" w:space="0" w:color="auto"/>
              <w:left w:val="nil"/>
              <w:bottom w:val="nil"/>
              <w:right w:val="nil"/>
            </w:tcBorders>
            <w:noWrap/>
            <w:vAlign w:val="center"/>
            <w:hideMark/>
          </w:tcPr>
          <w:p w14:paraId="092BE7D0"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0.3113</w:t>
            </w:r>
          </w:p>
        </w:tc>
        <w:tc>
          <w:tcPr>
            <w:tcW w:w="472" w:type="pct"/>
            <w:tcBorders>
              <w:top w:val="single" w:sz="4" w:space="0" w:color="auto"/>
              <w:left w:val="nil"/>
              <w:bottom w:val="nil"/>
              <w:right w:val="nil"/>
            </w:tcBorders>
            <w:noWrap/>
            <w:vAlign w:val="center"/>
            <w:hideMark/>
          </w:tcPr>
          <w:p w14:paraId="7468CC6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0.927</w:t>
            </w:r>
          </w:p>
        </w:tc>
        <w:tc>
          <w:tcPr>
            <w:tcW w:w="406" w:type="pct"/>
            <w:tcBorders>
              <w:top w:val="single" w:sz="4" w:space="0" w:color="auto"/>
              <w:left w:val="nil"/>
              <w:bottom w:val="nil"/>
              <w:right w:val="nil"/>
            </w:tcBorders>
            <w:noWrap/>
            <w:vAlign w:val="center"/>
            <w:hideMark/>
          </w:tcPr>
          <w:p w14:paraId="7377AF2A"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0.46</w:t>
            </w:r>
          </w:p>
        </w:tc>
        <w:tc>
          <w:tcPr>
            <w:tcW w:w="450" w:type="pct"/>
            <w:tcBorders>
              <w:top w:val="single" w:sz="4" w:space="0" w:color="auto"/>
              <w:left w:val="nil"/>
              <w:bottom w:val="nil"/>
              <w:right w:val="nil"/>
            </w:tcBorders>
            <w:noWrap/>
            <w:vAlign w:val="center"/>
            <w:hideMark/>
          </w:tcPr>
          <w:p w14:paraId="5187CD60"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0.4502</w:t>
            </w:r>
          </w:p>
        </w:tc>
        <w:tc>
          <w:tcPr>
            <w:tcW w:w="405" w:type="pct"/>
            <w:tcBorders>
              <w:top w:val="single" w:sz="4" w:space="0" w:color="auto"/>
              <w:left w:val="nil"/>
              <w:bottom w:val="nil"/>
              <w:right w:val="nil"/>
            </w:tcBorders>
            <w:noWrap/>
            <w:vAlign w:val="center"/>
            <w:hideMark/>
          </w:tcPr>
          <w:p w14:paraId="61DEC41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0.0262</w:t>
            </w:r>
          </w:p>
        </w:tc>
      </w:tr>
      <w:tr w:rsidR="006E2B21" w:rsidRPr="009D3CE3" w14:paraId="03A3493A" w14:textId="77777777" w:rsidTr="006E2B21">
        <w:trPr>
          <w:trHeight w:val="264"/>
        </w:trPr>
        <w:tc>
          <w:tcPr>
            <w:tcW w:w="1925" w:type="pct"/>
            <w:tcBorders>
              <w:top w:val="nil"/>
              <w:left w:val="nil"/>
              <w:bottom w:val="nil"/>
              <w:right w:val="nil"/>
            </w:tcBorders>
            <w:noWrap/>
            <w:vAlign w:val="center"/>
            <w:hideMark/>
          </w:tcPr>
          <w:p w14:paraId="7531BF90"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Light Gradient Boosting Machine</w:t>
            </w:r>
          </w:p>
        </w:tc>
        <w:tc>
          <w:tcPr>
            <w:tcW w:w="531" w:type="pct"/>
            <w:tcBorders>
              <w:top w:val="nil"/>
              <w:left w:val="nil"/>
              <w:bottom w:val="nil"/>
              <w:right w:val="nil"/>
            </w:tcBorders>
            <w:noWrap/>
            <w:vAlign w:val="center"/>
            <w:hideMark/>
          </w:tcPr>
          <w:p w14:paraId="108EE71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0.9731</w:t>
            </w:r>
          </w:p>
        </w:tc>
        <w:tc>
          <w:tcPr>
            <w:tcW w:w="406" w:type="pct"/>
            <w:tcBorders>
              <w:top w:val="nil"/>
              <w:left w:val="nil"/>
              <w:bottom w:val="nil"/>
              <w:right w:val="nil"/>
            </w:tcBorders>
            <w:noWrap/>
            <w:vAlign w:val="center"/>
            <w:hideMark/>
          </w:tcPr>
          <w:p w14:paraId="5544D0F2"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0.8759</w:t>
            </w:r>
          </w:p>
        </w:tc>
        <w:tc>
          <w:tcPr>
            <w:tcW w:w="406" w:type="pct"/>
            <w:tcBorders>
              <w:top w:val="nil"/>
              <w:left w:val="nil"/>
              <w:bottom w:val="nil"/>
              <w:right w:val="nil"/>
            </w:tcBorders>
            <w:noWrap/>
            <w:vAlign w:val="center"/>
            <w:hideMark/>
          </w:tcPr>
          <w:p w14:paraId="4C10C175"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0.3108</w:t>
            </w:r>
          </w:p>
        </w:tc>
        <w:tc>
          <w:tcPr>
            <w:tcW w:w="472" w:type="pct"/>
            <w:tcBorders>
              <w:top w:val="nil"/>
              <w:left w:val="nil"/>
              <w:bottom w:val="nil"/>
              <w:right w:val="nil"/>
            </w:tcBorders>
            <w:noWrap/>
            <w:vAlign w:val="center"/>
            <w:hideMark/>
          </w:tcPr>
          <w:p w14:paraId="39DA94C6"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0.8705</w:t>
            </w:r>
          </w:p>
        </w:tc>
        <w:tc>
          <w:tcPr>
            <w:tcW w:w="406" w:type="pct"/>
            <w:tcBorders>
              <w:top w:val="nil"/>
              <w:left w:val="nil"/>
              <w:bottom w:val="nil"/>
              <w:right w:val="nil"/>
            </w:tcBorders>
            <w:noWrap/>
            <w:vAlign w:val="center"/>
            <w:hideMark/>
          </w:tcPr>
          <w:p w14:paraId="118A3FA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0.4519</w:t>
            </w:r>
          </w:p>
        </w:tc>
        <w:tc>
          <w:tcPr>
            <w:tcW w:w="450" w:type="pct"/>
            <w:tcBorders>
              <w:top w:val="nil"/>
              <w:left w:val="nil"/>
              <w:bottom w:val="nil"/>
              <w:right w:val="nil"/>
            </w:tcBorders>
            <w:noWrap/>
            <w:vAlign w:val="center"/>
            <w:hideMark/>
          </w:tcPr>
          <w:p w14:paraId="7FB8CDB2"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0.4416</w:t>
            </w:r>
          </w:p>
        </w:tc>
        <w:tc>
          <w:tcPr>
            <w:tcW w:w="405" w:type="pct"/>
            <w:tcBorders>
              <w:top w:val="nil"/>
              <w:left w:val="nil"/>
              <w:bottom w:val="nil"/>
              <w:right w:val="nil"/>
            </w:tcBorders>
            <w:noWrap/>
            <w:vAlign w:val="center"/>
            <w:hideMark/>
          </w:tcPr>
          <w:p w14:paraId="6FB8124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0.0269</w:t>
            </w:r>
          </w:p>
        </w:tc>
      </w:tr>
      <w:tr w:rsidR="006E2B21" w:rsidRPr="009D3CE3" w14:paraId="68D58BFC" w14:textId="77777777" w:rsidTr="006E2B21">
        <w:trPr>
          <w:trHeight w:val="264"/>
        </w:trPr>
        <w:tc>
          <w:tcPr>
            <w:tcW w:w="1925" w:type="pct"/>
            <w:tcBorders>
              <w:top w:val="nil"/>
              <w:left w:val="nil"/>
              <w:bottom w:val="nil"/>
              <w:right w:val="nil"/>
            </w:tcBorders>
            <w:noWrap/>
            <w:vAlign w:val="center"/>
            <w:hideMark/>
          </w:tcPr>
          <w:p w14:paraId="2A3CF889"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lastRenderedPageBreak/>
              <w:t>Random Forest Classifier</w:t>
            </w:r>
          </w:p>
        </w:tc>
        <w:tc>
          <w:tcPr>
            <w:tcW w:w="531" w:type="pct"/>
            <w:tcBorders>
              <w:top w:val="nil"/>
              <w:left w:val="nil"/>
              <w:bottom w:val="nil"/>
              <w:right w:val="nil"/>
            </w:tcBorders>
            <w:noWrap/>
            <w:vAlign w:val="center"/>
            <w:hideMark/>
          </w:tcPr>
          <w:p w14:paraId="001757A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0.9703</w:t>
            </w:r>
          </w:p>
        </w:tc>
        <w:tc>
          <w:tcPr>
            <w:tcW w:w="406" w:type="pct"/>
            <w:tcBorders>
              <w:top w:val="nil"/>
              <w:left w:val="nil"/>
              <w:bottom w:val="nil"/>
              <w:right w:val="nil"/>
            </w:tcBorders>
            <w:noWrap/>
            <w:vAlign w:val="center"/>
            <w:hideMark/>
          </w:tcPr>
          <w:p w14:paraId="1A8B01EE"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0.87</w:t>
            </w:r>
          </w:p>
        </w:tc>
        <w:tc>
          <w:tcPr>
            <w:tcW w:w="406" w:type="pct"/>
            <w:tcBorders>
              <w:top w:val="nil"/>
              <w:left w:val="nil"/>
              <w:bottom w:val="nil"/>
              <w:right w:val="nil"/>
            </w:tcBorders>
            <w:noWrap/>
            <w:vAlign w:val="center"/>
            <w:hideMark/>
          </w:tcPr>
          <w:p w14:paraId="61D5D3E3"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0.2069</w:t>
            </w:r>
          </w:p>
        </w:tc>
        <w:tc>
          <w:tcPr>
            <w:tcW w:w="472" w:type="pct"/>
            <w:tcBorders>
              <w:top w:val="nil"/>
              <w:left w:val="nil"/>
              <w:bottom w:val="nil"/>
              <w:right w:val="nil"/>
            </w:tcBorders>
            <w:noWrap/>
            <w:vAlign w:val="center"/>
            <w:hideMark/>
          </w:tcPr>
          <w:p w14:paraId="632E9D73"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0.9429</w:t>
            </w:r>
          </w:p>
        </w:tc>
        <w:tc>
          <w:tcPr>
            <w:tcW w:w="406" w:type="pct"/>
            <w:tcBorders>
              <w:top w:val="nil"/>
              <w:left w:val="nil"/>
              <w:bottom w:val="nil"/>
              <w:right w:val="nil"/>
            </w:tcBorders>
            <w:noWrap/>
            <w:vAlign w:val="center"/>
            <w:hideMark/>
          </w:tcPr>
          <w:p w14:paraId="0E5B2151"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0.3269</w:t>
            </w:r>
          </w:p>
        </w:tc>
        <w:tc>
          <w:tcPr>
            <w:tcW w:w="450" w:type="pct"/>
            <w:tcBorders>
              <w:top w:val="nil"/>
              <w:left w:val="nil"/>
              <w:bottom w:val="nil"/>
              <w:right w:val="nil"/>
            </w:tcBorders>
            <w:noWrap/>
            <w:vAlign w:val="center"/>
            <w:hideMark/>
          </w:tcPr>
          <w:p w14:paraId="5919E06A"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0.3187</w:t>
            </w:r>
          </w:p>
        </w:tc>
        <w:tc>
          <w:tcPr>
            <w:tcW w:w="405" w:type="pct"/>
            <w:tcBorders>
              <w:top w:val="nil"/>
              <w:left w:val="nil"/>
              <w:bottom w:val="nil"/>
              <w:right w:val="nil"/>
            </w:tcBorders>
            <w:noWrap/>
            <w:vAlign w:val="center"/>
            <w:hideMark/>
          </w:tcPr>
          <w:p w14:paraId="50C320FE"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0.0297</w:t>
            </w:r>
          </w:p>
        </w:tc>
      </w:tr>
      <w:tr w:rsidR="006E2B21" w:rsidRPr="009D3CE3" w14:paraId="22D9F4B9" w14:textId="77777777" w:rsidTr="006E2B21">
        <w:trPr>
          <w:trHeight w:val="264"/>
        </w:trPr>
        <w:tc>
          <w:tcPr>
            <w:tcW w:w="1925" w:type="pct"/>
            <w:tcBorders>
              <w:top w:val="nil"/>
              <w:left w:val="nil"/>
              <w:bottom w:val="nil"/>
              <w:right w:val="nil"/>
            </w:tcBorders>
            <w:noWrap/>
            <w:vAlign w:val="center"/>
            <w:hideMark/>
          </w:tcPr>
          <w:p w14:paraId="636828F9"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Extreme Gradient Boosting</w:t>
            </w:r>
          </w:p>
        </w:tc>
        <w:tc>
          <w:tcPr>
            <w:tcW w:w="531" w:type="pct"/>
            <w:tcBorders>
              <w:top w:val="nil"/>
              <w:left w:val="nil"/>
              <w:bottom w:val="nil"/>
              <w:right w:val="nil"/>
            </w:tcBorders>
            <w:noWrap/>
            <w:vAlign w:val="center"/>
            <w:hideMark/>
          </w:tcPr>
          <w:p w14:paraId="2DF8BDE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0.9734</w:t>
            </w:r>
          </w:p>
        </w:tc>
        <w:tc>
          <w:tcPr>
            <w:tcW w:w="406" w:type="pct"/>
            <w:tcBorders>
              <w:top w:val="nil"/>
              <w:left w:val="nil"/>
              <w:bottom w:val="nil"/>
              <w:right w:val="nil"/>
            </w:tcBorders>
            <w:noWrap/>
            <w:vAlign w:val="center"/>
            <w:hideMark/>
          </w:tcPr>
          <w:p w14:paraId="3A9A6B3D"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0.869</w:t>
            </w:r>
          </w:p>
        </w:tc>
        <w:tc>
          <w:tcPr>
            <w:tcW w:w="406" w:type="pct"/>
            <w:tcBorders>
              <w:top w:val="nil"/>
              <w:left w:val="nil"/>
              <w:bottom w:val="nil"/>
              <w:right w:val="nil"/>
            </w:tcBorders>
            <w:noWrap/>
            <w:vAlign w:val="center"/>
            <w:hideMark/>
          </w:tcPr>
          <w:p w14:paraId="5110C39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0.3394</w:t>
            </w:r>
          </w:p>
        </w:tc>
        <w:tc>
          <w:tcPr>
            <w:tcW w:w="472" w:type="pct"/>
            <w:tcBorders>
              <w:top w:val="nil"/>
              <w:left w:val="nil"/>
              <w:bottom w:val="nil"/>
              <w:right w:val="nil"/>
            </w:tcBorders>
            <w:noWrap/>
            <w:vAlign w:val="center"/>
            <w:hideMark/>
          </w:tcPr>
          <w:p w14:paraId="0B2CA684"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0.8248</w:t>
            </w:r>
          </w:p>
        </w:tc>
        <w:tc>
          <w:tcPr>
            <w:tcW w:w="406" w:type="pct"/>
            <w:tcBorders>
              <w:top w:val="nil"/>
              <w:left w:val="nil"/>
              <w:bottom w:val="nil"/>
              <w:right w:val="nil"/>
            </w:tcBorders>
            <w:noWrap/>
            <w:vAlign w:val="center"/>
            <w:hideMark/>
          </w:tcPr>
          <w:p w14:paraId="4AFCD8F0"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0.4772</w:t>
            </w:r>
          </w:p>
        </w:tc>
        <w:tc>
          <w:tcPr>
            <w:tcW w:w="450" w:type="pct"/>
            <w:tcBorders>
              <w:top w:val="nil"/>
              <w:left w:val="nil"/>
              <w:bottom w:val="nil"/>
              <w:right w:val="nil"/>
            </w:tcBorders>
            <w:noWrap/>
            <w:vAlign w:val="center"/>
            <w:hideMark/>
          </w:tcPr>
          <w:p w14:paraId="611B57D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0.4664</w:t>
            </w:r>
          </w:p>
        </w:tc>
        <w:tc>
          <w:tcPr>
            <w:tcW w:w="405" w:type="pct"/>
            <w:tcBorders>
              <w:top w:val="nil"/>
              <w:left w:val="nil"/>
              <w:bottom w:val="nil"/>
              <w:right w:val="nil"/>
            </w:tcBorders>
            <w:noWrap/>
            <w:vAlign w:val="center"/>
            <w:hideMark/>
          </w:tcPr>
          <w:p w14:paraId="7106899B"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0.0266</w:t>
            </w:r>
          </w:p>
        </w:tc>
      </w:tr>
      <w:tr w:rsidR="006E2B21" w:rsidRPr="009D3CE3" w14:paraId="336D94E9" w14:textId="77777777" w:rsidTr="006E2B21">
        <w:trPr>
          <w:trHeight w:val="264"/>
        </w:trPr>
        <w:tc>
          <w:tcPr>
            <w:tcW w:w="1925" w:type="pct"/>
            <w:tcBorders>
              <w:top w:val="nil"/>
              <w:left w:val="nil"/>
              <w:bottom w:val="nil"/>
              <w:right w:val="nil"/>
            </w:tcBorders>
            <w:noWrap/>
            <w:vAlign w:val="center"/>
            <w:hideMark/>
          </w:tcPr>
          <w:p w14:paraId="1E8E28F6"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Extra Trees Classifier</w:t>
            </w:r>
          </w:p>
        </w:tc>
        <w:tc>
          <w:tcPr>
            <w:tcW w:w="531" w:type="pct"/>
            <w:tcBorders>
              <w:top w:val="nil"/>
              <w:left w:val="nil"/>
              <w:bottom w:val="nil"/>
              <w:right w:val="nil"/>
            </w:tcBorders>
            <w:noWrap/>
            <w:vAlign w:val="center"/>
            <w:hideMark/>
          </w:tcPr>
          <w:p w14:paraId="4EC6315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0.9717</w:t>
            </w:r>
          </w:p>
        </w:tc>
        <w:tc>
          <w:tcPr>
            <w:tcW w:w="406" w:type="pct"/>
            <w:tcBorders>
              <w:top w:val="nil"/>
              <w:left w:val="nil"/>
              <w:bottom w:val="nil"/>
              <w:right w:val="nil"/>
            </w:tcBorders>
            <w:noWrap/>
            <w:vAlign w:val="center"/>
            <w:hideMark/>
          </w:tcPr>
          <w:p w14:paraId="245FDDDA"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0.8637</w:t>
            </w:r>
          </w:p>
        </w:tc>
        <w:tc>
          <w:tcPr>
            <w:tcW w:w="406" w:type="pct"/>
            <w:tcBorders>
              <w:top w:val="nil"/>
              <w:left w:val="nil"/>
              <w:bottom w:val="nil"/>
              <w:right w:val="nil"/>
            </w:tcBorders>
            <w:noWrap/>
            <w:vAlign w:val="center"/>
            <w:hideMark/>
          </w:tcPr>
          <w:p w14:paraId="0CCEC8B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0.2446</w:t>
            </w:r>
          </w:p>
        </w:tc>
        <w:tc>
          <w:tcPr>
            <w:tcW w:w="472" w:type="pct"/>
            <w:tcBorders>
              <w:top w:val="nil"/>
              <w:left w:val="nil"/>
              <w:bottom w:val="nil"/>
              <w:right w:val="nil"/>
            </w:tcBorders>
            <w:noWrap/>
            <w:vAlign w:val="center"/>
            <w:hideMark/>
          </w:tcPr>
          <w:p w14:paraId="73F6EA1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0.95</w:t>
            </w:r>
          </w:p>
        </w:tc>
        <w:tc>
          <w:tcPr>
            <w:tcW w:w="406" w:type="pct"/>
            <w:tcBorders>
              <w:top w:val="nil"/>
              <w:left w:val="nil"/>
              <w:bottom w:val="nil"/>
              <w:right w:val="nil"/>
            </w:tcBorders>
            <w:noWrap/>
            <w:vAlign w:val="center"/>
            <w:hideMark/>
          </w:tcPr>
          <w:p w14:paraId="628098B4"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0.3793</w:t>
            </w:r>
          </w:p>
        </w:tc>
        <w:tc>
          <w:tcPr>
            <w:tcW w:w="450" w:type="pct"/>
            <w:tcBorders>
              <w:top w:val="nil"/>
              <w:left w:val="nil"/>
              <w:bottom w:val="nil"/>
              <w:right w:val="nil"/>
            </w:tcBorders>
            <w:noWrap/>
            <w:vAlign w:val="center"/>
            <w:hideMark/>
          </w:tcPr>
          <w:p w14:paraId="7A6F0B87"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0.3704</w:t>
            </w:r>
          </w:p>
        </w:tc>
        <w:tc>
          <w:tcPr>
            <w:tcW w:w="405" w:type="pct"/>
            <w:tcBorders>
              <w:top w:val="nil"/>
              <w:left w:val="nil"/>
              <w:bottom w:val="nil"/>
              <w:right w:val="nil"/>
            </w:tcBorders>
            <w:noWrap/>
            <w:vAlign w:val="center"/>
            <w:hideMark/>
          </w:tcPr>
          <w:p w14:paraId="111A2797"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0.0283</w:t>
            </w:r>
          </w:p>
        </w:tc>
      </w:tr>
      <w:tr w:rsidR="006E2B21" w:rsidRPr="009D3CE3" w14:paraId="79236BFC" w14:textId="77777777" w:rsidTr="006E2B21">
        <w:trPr>
          <w:trHeight w:val="264"/>
        </w:trPr>
        <w:tc>
          <w:tcPr>
            <w:tcW w:w="1925" w:type="pct"/>
            <w:tcBorders>
              <w:top w:val="nil"/>
              <w:left w:val="nil"/>
              <w:bottom w:val="nil"/>
              <w:right w:val="nil"/>
            </w:tcBorders>
            <w:noWrap/>
            <w:vAlign w:val="center"/>
            <w:hideMark/>
          </w:tcPr>
          <w:p w14:paraId="0DF68C4F"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Logistic Regression</w:t>
            </w:r>
          </w:p>
        </w:tc>
        <w:tc>
          <w:tcPr>
            <w:tcW w:w="531" w:type="pct"/>
            <w:tcBorders>
              <w:top w:val="nil"/>
              <w:left w:val="nil"/>
              <w:bottom w:val="nil"/>
              <w:right w:val="nil"/>
            </w:tcBorders>
            <w:noWrap/>
            <w:vAlign w:val="center"/>
            <w:hideMark/>
          </w:tcPr>
          <w:p w14:paraId="4671681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0.9641</w:t>
            </w:r>
          </w:p>
        </w:tc>
        <w:tc>
          <w:tcPr>
            <w:tcW w:w="406" w:type="pct"/>
            <w:tcBorders>
              <w:top w:val="nil"/>
              <w:left w:val="nil"/>
              <w:bottom w:val="nil"/>
              <w:right w:val="nil"/>
            </w:tcBorders>
            <w:noWrap/>
            <w:vAlign w:val="center"/>
            <w:hideMark/>
          </w:tcPr>
          <w:p w14:paraId="07B45AA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0.8469</w:t>
            </w:r>
          </w:p>
        </w:tc>
        <w:tc>
          <w:tcPr>
            <w:tcW w:w="406" w:type="pct"/>
            <w:tcBorders>
              <w:top w:val="nil"/>
              <w:left w:val="nil"/>
              <w:bottom w:val="nil"/>
              <w:right w:val="nil"/>
            </w:tcBorders>
            <w:noWrap/>
            <w:vAlign w:val="center"/>
            <w:hideMark/>
          </w:tcPr>
          <w:p w14:paraId="2D06C05D"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0.1424</w:t>
            </w:r>
          </w:p>
        </w:tc>
        <w:tc>
          <w:tcPr>
            <w:tcW w:w="472" w:type="pct"/>
            <w:tcBorders>
              <w:top w:val="nil"/>
              <w:left w:val="nil"/>
              <w:bottom w:val="nil"/>
              <w:right w:val="nil"/>
            </w:tcBorders>
            <w:noWrap/>
            <w:vAlign w:val="center"/>
            <w:hideMark/>
          </w:tcPr>
          <w:p w14:paraId="770E87B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0.5076</w:t>
            </w:r>
          </w:p>
        </w:tc>
        <w:tc>
          <w:tcPr>
            <w:tcW w:w="406" w:type="pct"/>
            <w:tcBorders>
              <w:top w:val="nil"/>
              <w:left w:val="nil"/>
              <w:bottom w:val="nil"/>
              <w:right w:val="nil"/>
            </w:tcBorders>
            <w:noWrap/>
            <w:vAlign w:val="center"/>
            <w:hideMark/>
          </w:tcPr>
          <w:p w14:paraId="037AB40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0.2159</w:t>
            </w:r>
          </w:p>
        </w:tc>
        <w:tc>
          <w:tcPr>
            <w:tcW w:w="450" w:type="pct"/>
            <w:tcBorders>
              <w:top w:val="nil"/>
              <w:left w:val="nil"/>
              <w:bottom w:val="nil"/>
              <w:right w:val="nil"/>
            </w:tcBorders>
            <w:noWrap/>
            <w:vAlign w:val="center"/>
            <w:hideMark/>
          </w:tcPr>
          <w:p w14:paraId="1559644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0.2047</w:t>
            </w:r>
          </w:p>
        </w:tc>
        <w:tc>
          <w:tcPr>
            <w:tcW w:w="405" w:type="pct"/>
            <w:tcBorders>
              <w:top w:val="nil"/>
              <w:left w:val="nil"/>
              <w:bottom w:val="nil"/>
              <w:right w:val="nil"/>
            </w:tcBorders>
            <w:noWrap/>
            <w:vAlign w:val="center"/>
            <w:hideMark/>
          </w:tcPr>
          <w:p w14:paraId="2169F687"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0.0359</w:t>
            </w:r>
          </w:p>
        </w:tc>
      </w:tr>
      <w:tr w:rsidR="006E2B21" w:rsidRPr="009D3CE3" w14:paraId="059C5282" w14:textId="77777777" w:rsidTr="006E2B21">
        <w:trPr>
          <w:trHeight w:val="264"/>
        </w:trPr>
        <w:tc>
          <w:tcPr>
            <w:tcW w:w="1925" w:type="pct"/>
            <w:tcBorders>
              <w:top w:val="nil"/>
              <w:left w:val="nil"/>
              <w:bottom w:val="nil"/>
              <w:right w:val="nil"/>
            </w:tcBorders>
            <w:noWrap/>
            <w:vAlign w:val="center"/>
            <w:hideMark/>
          </w:tcPr>
          <w:p w14:paraId="5EF2A5AB"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Naive Bayes</w:t>
            </w:r>
          </w:p>
        </w:tc>
        <w:tc>
          <w:tcPr>
            <w:tcW w:w="531" w:type="pct"/>
            <w:tcBorders>
              <w:top w:val="nil"/>
              <w:left w:val="nil"/>
              <w:bottom w:val="nil"/>
              <w:right w:val="nil"/>
            </w:tcBorders>
            <w:noWrap/>
            <w:vAlign w:val="center"/>
            <w:hideMark/>
          </w:tcPr>
          <w:p w14:paraId="1DCA8C8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0.3059</w:t>
            </w:r>
          </w:p>
        </w:tc>
        <w:tc>
          <w:tcPr>
            <w:tcW w:w="406" w:type="pct"/>
            <w:tcBorders>
              <w:top w:val="nil"/>
              <w:left w:val="nil"/>
              <w:bottom w:val="nil"/>
              <w:right w:val="nil"/>
            </w:tcBorders>
            <w:noWrap/>
            <w:vAlign w:val="center"/>
            <w:hideMark/>
          </w:tcPr>
          <w:p w14:paraId="7E7DF71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0.796</w:t>
            </w:r>
          </w:p>
        </w:tc>
        <w:tc>
          <w:tcPr>
            <w:tcW w:w="406" w:type="pct"/>
            <w:tcBorders>
              <w:top w:val="nil"/>
              <w:left w:val="nil"/>
              <w:bottom w:val="nil"/>
              <w:right w:val="nil"/>
            </w:tcBorders>
            <w:noWrap/>
            <w:vAlign w:val="center"/>
            <w:hideMark/>
          </w:tcPr>
          <w:p w14:paraId="417D750A"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0.9056</w:t>
            </w:r>
          </w:p>
        </w:tc>
        <w:tc>
          <w:tcPr>
            <w:tcW w:w="472" w:type="pct"/>
            <w:tcBorders>
              <w:top w:val="nil"/>
              <w:left w:val="nil"/>
              <w:bottom w:val="nil"/>
              <w:right w:val="nil"/>
            </w:tcBorders>
            <w:noWrap/>
            <w:vAlign w:val="center"/>
            <w:hideMark/>
          </w:tcPr>
          <w:p w14:paraId="04FFDD53"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0.0501</w:t>
            </w:r>
          </w:p>
        </w:tc>
        <w:tc>
          <w:tcPr>
            <w:tcW w:w="406" w:type="pct"/>
            <w:tcBorders>
              <w:top w:val="nil"/>
              <w:left w:val="nil"/>
              <w:bottom w:val="nil"/>
              <w:right w:val="nil"/>
            </w:tcBorders>
            <w:noWrap/>
            <w:vAlign w:val="center"/>
            <w:hideMark/>
          </w:tcPr>
          <w:p w14:paraId="66DA60B6"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0.0944</w:t>
            </w:r>
          </w:p>
        </w:tc>
        <w:tc>
          <w:tcPr>
            <w:tcW w:w="450" w:type="pct"/>
            <w:tcBorders>
              <w:top w:val="nil"/>
              <w:left w:val="nil"/>
              <w:bottom w:val="nil"/>
              <w:right w:val="nil"/>
            </w:tcBorders>
            <w:noWrap/>
            <w:vAlign w:val="center"/>
            <w:hideMark/>
          </w:tcPr>
          <w:p w14:paraId="62BD22B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0.0268</w:t>
            </w:r>
          </w:p>
        </w:tc>
        <w:tc>
          <w:tcPr>
            <w:tcW w:w="405" w:type="pct"/>
            <w:tcBorders>
              <w:top w:val="nil"/>
              <w:left w:val="nil"/>
              <w:bottom w:val="nil"/>
              <w:right w:val="nil"/>
            </w:tcBorders>
            <w:noWrap/>
            <w:vAlign w:val="center"/>
            <w:hideMark/>
          </w:tcPr>
          <w:p w14:paraId="0CE9EFA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0.6941</w:t>
            </w:r>
          </w:p>
        </w:tc>
      </w:tr>
      <w:tr w:rsidR="006E2B21" w:rsidRPr="009D3CE3" w14:paraId="6A5DEB57" w14:textId="77777777" w:rsidTr="006E2B21">
        <w:trPr>
          <w:trHeight w:val="264"/>
        </w:trPr>
        <w:tc>
          <w:tcPr>
            <w:tcW w:w="1925" w:type="pct"/>
            <w:tcBorders>
              <w:top w:val="nil"/>
              <w:left w:val="nil"/>
              <w:bottom w:val="nil"/>
              <w:right w:val="nil"/>
            </w:tcBorders>
            <w:noWrap/>
            <w:vAlign w:val="center"/>
            <w:hideMark/>
          </w:tcPr>
          <w:p w14:paraId="59160178"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Decision Tree Classifier</w:t>
            </w:r>
          </w:p>
        </w:tc>
        <w:tc>
          <w:tcPr>
            <w:tcW w:w="531" w:type="pct"/>
            <w:tcBorders>
              <w:top w:val="nil"/>
              <w:left w:val="nil"/>
              <w:bottom w:val="nil"/>
              <w:right w:val="nil"/>
            </w:tcBorders>
            <w:noWrap/>
            <w:vAlign w:val="center"/>
            <w:hideMark/>
          </w:tcPr>
          <w:p w14:paraId="3C4333E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0.9406</w:t>
            </w:r>
          </w:p>
        </w:tc>
        <w:tc>
          <w:tcPr>
            <w:tcW w:w="406" w:type="pct"/>
            <w:tcBorders>
              <w:top w:val="nil"/>
              <w:left w:val="nil"/>
              <w:bottom w:val="nil"/>
              <w:right w:val="nil"/>
            </w:tcBorders>
            <w:noWrap/>
            <w:vAlign w:val="center"/>
            <w:hideMark/>
          </w:tcPr>
          <w:p w14:paraId="792C1B6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0.6654</w:t>
            </w:r>
          </w:p>
        </w:tc>
        <w:tc>
          <w:tcPr>
            <w:tcW w:w="406" w:type="pct"/>
            <w:tcBorders>
              <w:top w:val="nil"/>
              <w:left w:val="nil"/>
              <w:bottom w:val="nil"/>
              <w:right w:val="nil"/>
            </w:tcBorders>
            <w:noWrap/>
            <w:vAlign w:val="center"/>
            <w:hideMark/>
          </w:tcPr>
          <w:p w14:paraId="2C245ED7"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0.3684</w:t>
            </w:r>
          </w:p>
        </w:tc>
        <w:tc>
          <w:tcPr>
            <w:tcW w:w="472" w:type="pct"/>
            <w:tcBorders>
              <w:top w:val="nil"/>
              <w:left w:val="nil"/>
              <w:bottom w:val="nil"/>
              <w:right w:val="nil"/>
            </w:tcBorders>
            <w:noWrap/>
            <w:vAlign w:val="center"/>
            <w:hideMark/>
          </w:tcPr>
          <w:p w14:paraId="0A5733E7"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0.284</w:t>
            </w:r>
          </w:p>
        </w:tc>
        <w:tc>
          <w:tcPr>
            <w:tcW w:w="406" w:type="pct"/>
            <w:tcBorders>
              <w:top w:val="nil"/>
              <w:left w:val="nil"/>
              <w:bottom w:val="nil"/>
              <w:right w:val="nil"/>
            </w:tcBorders>
            <w:noWrap/>
            <w:vAlign w:val="center"/>
            <w:hideMark/>
          </w:tcPr>
          <w:p w14:paraId="4E6ED792"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0.3174</w:t>
            </w:r>
          </w:p>
        </w:tc>
        <w:tc>
          <w:tcPr>
            <w:tcW w:w="450" w:type="pct"/>
            <w:tcBorders>
              <w:top w:val="nil"/>
              <w:left w:val="nil"/>
              <w:bottom w:val="nil"/>
              <w:right w:val="nil"/>
            </w:tcBorders>
            <w:noWrap/>
            <w:vAlign w:val="center"/>
            <w:hideMark/>
          </w:tcPr>
          <w:p w14:paraId="0D50CDCA"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0.2874</w:t>
            </w:r>
          </w:p>
        </w:tc>
        <w:tc>
          <w:tcPr>
            <w:tcW w:w="405" w:type="pct"/>
            <w:tcBorders>
              <w:top w:val="nil"/>
              <w:left w:val="nil"/>
              <w:bottom w:val="nil"/>
              <w:right w:val="nil"/>
            </w:tcBorders>
            <w:noWrap/>
            <w:vAlign w:val="center"/>
            <w:hideMark/>
          </w:tcPr>
          <w:p w14:paraId="6FF37860"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0.0594</w:t>
            </w:r>
          </w:p>
        </w:tc>
      </w:tr>
      <w:tr w:rsidR="006E2B21" w:rsidRPr="009D3CE3" w14:paraId="750811AD" w14:textId="77777777" w:rsidTr="006E2B21">
        <w:trPr>
          <w:trHeight w:val="264"/>
        </w:trPr>
        <w:tc>
          <w:tcPr>
            <w:tcW w:w="1925" w:type="pct"/>
            <w:tcBorders>
              <w:top w:val="nil"/>
              <w:left w:val="nil"/>
              <w:bottom w:val="nil"/>
              <w:right w:val="nil"/>
            </w:tcBorders>
            <w:noWrap/>
            <w:vAlign w:val="center"/>
            <w:hideMark/>
          </w:tcPr>
          <w:p w14:paraId="301A5B2C"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SVM - Linear Kernel</w:t>
            </w:r>
          </w:p>
        </w:tc>
        <w:tc>
          <w:tcPr>
            <w:tcW w:w="531" w:type="pct"/>
            <w:tcBorders>
              <w:top w:val="nil"/>
              <w:left w:val="nil"/>
              <w:bottom w:val="nil"/>
              <w:right w:val="nil"/>
            </w:tcBorders>
            <w:noWrap/>
            <w:vAlign w:val="center"/>
            <w:hideMark/>
          </w:tcPr>
          <w:p w14:paraId="7E287668"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0.8567</w:t>
            </w:r>
          </w:p>
        </w:tc>
        <w:tc>
          <w:tcPr>
            <w:tcW w:w="406" w:type="pct"/>
            <w:tcBorders>
              <w:top w:val="nil"/>
              <w:left w:val="nil"/>
              <w:bottom w:val="nil"/>
              <w:right w:val="nil"/>
            </w:tcBorders>
            <w:noWrap/>
            <w:vAlign w:val="center"/>
            <w:hideMark/>
          </w:tcPr>
          <w:p w14:paraId="7153624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0.5641</w:t>
            </w:r>
          </w:p>
        </w:tc>
        <w:tc>
          <w:tcPr>
            <w:tcW w:w="406" w:type="pct"/>
            <w:tcBorders>
              <w:top w:val="nil"/>
              <w:left w:val="nil"/>
              <w:bottom w:val="nil"/>
              <w:right w:val="nil"/>
            </w:tcBorders>
            <w:noWrap/>
            <w:vAlign w:val="center"/>
            <w:hideMark/>
          </w:tcPr>
          <w:p w14:paraId="26EEFAD1"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0.1143</w:t>
            </w:r>
          </w:p>
        </w:tc>
        <w:tc>
          <w:tcPr>
            <w:tcW w:w="472" w:type="pct"/>
            <w:tcBorders>
              <w:top w:val="nil"/>
              <w:left w:val="nil"/>
              <w:bottom w:val="nil"/>
              <w:right w:val="nil"/>
            </w:tcBorders>
            <w:noWrap/>
            <w:vAlign w:val="center"/>
            <w:hideMark/>
          </w:tcPr>
          <w:p w14:paraId="3918EB7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0.0072</w:t>
            </w:r>
          </w:p>
        </w:tc>
        <w:tc>
          <w:tcPr>
            <w:tcW w:w="406" w:type="pct"/>
            <w:tcBorders>
              <w:top w:val="nil"/>
              <w:left w:val="nil"/>
              <w:bottom w:val="nil"/>
              <w:right w:val="nil"/>
            </w:tcBorders>
            <w:noWrap/>
            <w:vAlign w:val="center"/>
            <w:hideMark/>
          </w:tcPr>
          <w:p w14:paraId="0C0EB96F"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0.0136</w:t>
            </w:r>
          </w:p>
        </w:tc>
        <w:tc>
          <w:tcPr>
            <w:tcW w:w="450" w:type="pct"/>
            <w:tcBorders>
              <w:top w:val="nil"/>
              <w:left w:val="nil"/>
              <w:bottom w:val="nil"/>
              <w:right w:val="nil"/>
            </w:tcBorders>
            <w:noWrap/>
            <w:vAlign w:val="center"/>
            <w:hideMark/>
          </w:tcPr>
          <w:p w14:paraId="2BEC9272"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-0.0007</w:t>
            </w:r>
          </w:p>
        </w:tc>
        <w:tc>
          <w:tcPr>
            <w:tcW w:w="405" w:type="pct"/>
            <w:tcBorders>
              <w:top w:val="nil"/>
              <w:left w:val="nil"/>
              <w:bottom w:val="nil"/>
              <w:right w:val="nil"/>
            </w:tcBorders>
            <w:noWrap/>
            <w:vAlign w:val="center"/>
            <w:hideMark/>
          </w:tcPr>
          <w:p w14:paraId="2DBADEF4"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0.1433</w:t>
            </w:r>
          </w:p>
        </w:tc>
      </w:tr>
      <w:tr w:rsidR="006E2B21" w:rsidRPr="009D3CE3" w14:paraId="6BE0416D" w14:textId="77777777" w:rsidTr="006E2B21">
        <w:trPr>
          <w:trHeight w:val="264"/>
        </w:trPr>
        <w:tc>
          <w:tcPr>
            <w:tcW w:w="1925" w:type="pct"/>
            <w:tcBorders>
              <w:top w:val="nil"/>
              <w:left w:val="nil"/>
              <w:bottom w:val="single" w:sz="4" w:space="0" w:color="auto"/>
              <w:right w:val="nil"/>
            </w:tcBorders>
            <w:noWrap/>
            <w:vAlign w:val="center"/>
            <w:hideMark/>
          </w:tcPr>
          <w:p w14:paraId="519B0E49" w14:textId="77777777" w:rsidR="006E2B21" w:rsidRPr="00192270" w:rsidRDefault="006E2B21" w:rsidP="0065728E">
            <w:pPr>
              <w:widowControl/>
              <w:jc w:val="left"/>
              <w:rPr>
                <w:rFonts w:ascii="Arial" w:eastAsia="Arial Unicode MS" w:hAnsi="Arial" w:cs="Arial"/>
                <w:kern w:val="0"/>
                <w:sz w:val="18"/>
                <w:szCs w:val="18"/>
              </w:rPr>
            </w:pPr>
            <w:r w:rsidRPr="00192270">
              <w:rPr>
                <w:rFonts w:ascii="Arial" w:eastAsia="Arial Unicode MS" w:hAnsi="Arial" w:cs="Arial"/>
                <w:kern w:val="0"/>
                <w:sz w:val="18"/>
                <w:szCs w:val="18"/>
              </w:rPr>
              <w:t>K Neighbors Classifier</w:t>
            </w:r>
          </w:p>
        </w:tc>
        <w:tc>
          <w:tcPr>
            <w:tcW w:w="531" w:type="pct"/>
            <w:tcBorders>
              <w:top w:val="nil"/>
              <w:left w:val="nil"/>
              <w:bottom w:val="single" w:sz="4" w:space="0" w:color="auto"/>
              <w:right w:val="nil"/>
            </w:tcBorders>
            <w:noWrap/>
            <w:vAlign w:val="center"/>
            <w:hideMark/>
          </w:tcPr>
          <w:p w14:paraId="447FEAD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0.961</w:t>
            </w:r>
          </w:p>
        </w:tc>
        <w:tc>
          <w:tcPr>
            <w:tcW w:w="406" w:type="pct"/>
            <w:tcBorders>
              <w:top w:val="nil"/>
              <w:left w:val="nil"/>
              <w:bottom w:val="single" w:sz="4" w:space="0" w:color="auto"/>
              <w:right w:val="nil"/>
            </w:tcBorders>
            <w:noWrap/>
            <w:vAlign w:val="center"/>
            <w:hideMark/>
          </w:tcPr>
          <w:p w14:paraId="7A6168FC"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0.5204</w:t>
            </w:r>
          </w:p>
        </w:tc>
        <w:tc>
          <w:tcPr>
            <w:tcW w:w="406" w:type="pct"/>
            <w:tcBorders>
              <w:top w:val="nil"/>
              <w:left w:val="nil"/>
              <w:bottom w:val="single" w:sz="4" w:space="0" w:color="auto"/>
              <w:right w:val="nil"/>
            </w:tcBorders>
            <w:noWrap/>
            <w:vAlign w:val="center"/>
            <w:hideMark/>
          </w:tcPr>
          <w:p w14:paraId="060589CE"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w:t>
            </w:r>
          </w:p>
        </w:tc>
        <w:tc>
          <w:tcPr>
            <w:tcW w:w="472" w:type="pct"/>
            <w:tcBorders>
              <w:top w:val="nil"/>
              <w:left w:val="nil"/>
              <w:bottom w:val="single" w:sz="4" w:space="0" w:color="auto"/>
              <w:right w:val="nil"/>
            </w:tcBorders>
            <w:noWrap/>
            <w:vAlign w:val="center"/>
            <w:hideMark/>
          </w:tcPr>
          <w:p w14:paraId="1D8459DD"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w:t>
            </w:r>
          </w:p>
        </w:tc>
        <w:tc>
          <w:tcPr>
            <w:tcW w:w="406" w:type="pct"/>
            <w:tcBorders>
              <w:top w:val="nil"/>
              <w:left w:val="nil"/>
              <w:bottom w:val="single" w:sz="4" w:space="0" w:color="auto"/>
              <w:right w:val="nil"/>
            </w:tcBorders>
            <w:noWrap/>
            <w:vAlign w:val="center"/>
            <w:hideMark/>
          </w:tcPr>
          <w:p w14:paraId="79782556"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w:t>
            </w:r>
          </w:p>
        </w:tc>
        <w:tc>
          <w:tcPr>
            <w:tcW w:w="450" w:type="pct"/>
            <w:tcBorders>
              <w:top w:val="nil"/>
              <w:left w:val="nil"/>
              <w:bottom w:val="single" w:sz="4" w:space="0" w:color="auto"/>
              <w:right w:val="nil"/>
            </w:tcBorders>
            <w:noWrap/>
            <w:vAlign w:val="center"/>
            <w:hideMark/>
          </w:tcPr>
          <w:p w14:paraId="113D3AF9"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-0.0045</w:t>
            </w:r>
          </w:p>
        </w:tc>
        <w:tc>
          <w:tcPr>
            <w:tcW w:w="405" w:type="pct"/>
            <w:tcBorders>
              <w:top w:val="nil"/>
              <w:left w:val="nil"/>
              <w:bottom w:val="single" w:sz="4" w:space="0" w:color="auto"/>
              <w:right w:val="nil"/>
            </w:tcBorders>
            <w:noWrap/>
            <w:vAlign w:val="center"/>
            <w:hideMark/>
          </w:tcPr>
          <w:p w14:paraId="750C1721" w14:textId="77777777" w:rsidR="006E2B21" w:rsidRPr="00192270" w:rsidRDefault="006E2B21" w:rsidP="0065728E">
            <w:pPr>
              <w:widowControl/>
              <w:jc w:val="center"/>
              <w:rPr>
                <w:rFonts w:ascii="Arial" w:eastAsia="Arial Unicode MS" w:hAnsi="Arial" w:cs="Arial"/>
                <w:kern w:val="0"/>
                <w:sz w:val="18"/>
                <w:szCs w:val="18"/>
              </w:rPr>
            </w:pPr>
            <w:r w:rsidRPr="00192270">
              <w:rPr>
                <w:rFonts w:ascii="Arial" w:eastAsia="Arial Unicode MS" w:hAnsi="Arial" w:cs="Arial"/>
                <w:kern w:val="0"/>
                <w:sz w:val="18"/>
                <w:szCs w:val="18"/>
              </w:rPr>
              <w:t>0.039</w:t>
            </w:r>
          </w:p>
        </w:tc>
      </w:tr>
    </w:tbl>
    <w:p w14:paraId="76EE053C" w14:textId="7001D867" w:rsidR="006E2B21" w:rsidRPr="006E2B21" w:rsidRDefault="006E2B21" w:rsidP="006E2B21">
      <w:pPr>
        <w:rPr>
          <w:rFonts w:ascii="Arial" w:hAnsi="Arial" w:cs="Arial"/>
          <w:sz w:val="18"/>
          <w:szCs w:val="18"/>
        </w:rPr>
      </w:pPr>
      <w:r w:rsidRPr="006E2B21">
        <w:rPr>
          <w:rFonts w:ascii="Arial" w:hAnsi="Arial" w:cs="Arial"/>
          <w:sz w:val="18"/>
          <w:szCs w:val="18"/>
        </w:rPr>
        <w:t xml:space="preserve">Model performance was evaluated on the test set using standard classification metrics, including accuracy, area under the receiver operating characteristic curve (AUC), recall (sensitivity), precision (positive predictive value), F1 score, Cohen’s kappa, and Brier score. Higher values indicate better performance for accuracy, AUC, recall, precision, F1 score, and kappa; a lower Brier score indicates better probabilistic calibration. The best-performing model in this comparison was the </w:t>
      </w:r>
      <w:proofErr w:type="spellStart"/>
      <w:r w:rsidRPr="006E2B21">
        <w:rPr>
          <w:rFonts w:ascii="Arial" w:hAnsi="Arial" w:cs="Arial"/>
          <w:sz w:val="18"/>
          <w:szCs w:val="18"/>
        </w:rPr>
        <w:t>CatBoost</w:t>
      </w:r>
      <w:proofErr w:type="spellEnd"/>
      <w:r w:rsidRPr="006E2B21">
        <w:rPr>
          <w:rFonts w:ascii="Arial" w:hAnsi="Arial" w:cs="Arial"/>
          <w:sz w:val="18"/>
          <w:szCs w:val="18"/>
        </w:rPr>
        <w:t xml:space="preserve"> classifier (AUC = 0.9026).</w:t>
      </w:r>
    </w:p>
    <w:p w14:paraId="244BBBF8" w14:textId="77777777" w:rsidR="006E2B21" w:rsidRPr="006E2B21" w:rsidRDefault="006E2B21" w:rsidP="006E2B21">
      <w:pPr>
        <w:rPr>
          <w:rFonts w:ascii="Arial" w:hAnsi="Arial" w:cs="Arial"/>
          <w:sz w:val="18"/>
          <w:szCs w:val="18"/>
        </w:rPr>
      </w:pPr>
      <w:r w:rsidRPr="006E2B21">
        <w:rPr>
          <w:rFonts w:ascii="Arial" w:hAnsi="Arial" w:cs="Arial"/>
          <w:b/>
          <w:bCs/>
          <w:sz w:val="18"/>
          <w:szCs w:val="18"/>
        </w:rPr>
        <w:t>Abbreviations:</w:t>
      </w:r>
      <w:r w:rsidRPr="006E2B21">
        <w:rPr>
          <w:rFonts w:ascii="Arial" w:hAnsi="Arial" w:cs="Arial"/>
          <w:sz w:val="18"/>
          <w:szCs w:val="18"/>
        </w:rPr>
        <w:t xml:space="preserve"> AUC, area under the receiver operating characteristic curve; F1, harmonic mean of precision and recall; POAF, postoperative atrial fibrillation; SVM, support vector machine.</w:t>
      </w:r>
    </w:p>
    <w:p w14:paraId="512C3BA9" w14:textId="77777777" w:rsidR="00E141AA" w:rsidRDefault="00E141AA"/>
    <w:p w14:paraId="133DA129" w14:textId="77777777" w:rsidR="00471810" w:rsidRDefault="00471810"/>
    <w:p w14:paraId="4CEE463E" w14:textId="77777777" w:rsidR="009D3CE3" w:rsidRPr="009D3CE3" w:rsidRDefault="009D3CE3" w:rsidP="009D3CE3">
      <w:pPr>
        <w:rPr>
          <w:rFonts w:ascii="Arial" w:hAnsi="Arial" w:cs="Arial"/>
        </w:rPr>
      </w:pPr>
      <w:r w:rsidRPr="009D3CE3">
        <w:rPr>
          <w:rFonts w:ascii="Arial" w:hAnsi="Arial" w:cs="Arial"/>
        </w:rPr>
        <w:t>Table S</w:t>
      </w:r>
      <w:r w:rsidRPr="009D3CE3">
        <w:rPr>
          <w:rFonts w:ascii="Arial" w:hAnsi="Arial" w:cs="Arial"/>
        </w:rPr>
        <w:t>3</w:t>
      </w:r>
      <w:r w:rsidRPr="009D3CE3">
        <w:rPr>
          <w:rFonts w:ascii="Arial" w:hAnsi="Arial" w:cs="Arial"/>
        </w:rPr>
        <w:t xml:space="preserve">. Association Between Preoperative </w:t>
      </w:r>
      <w:proofErr w:type="spellStart"/>
      <w:r w:rsidRPr="009D3CE3">
        <w:rPr>
          <w:rFonts w:ascii="Arial" w:hAnsi="Arial" w:cs="Arial"/>
        </w:rPr>
        <w:t>hs</w:t>
      </w:r>
      <w:proofErr w:type="spellEnd"/>
      <w:r w:rsidRPr="009D3CE3">
        <w:rPr>
          <w:rFonts w:ascii="Arial" w:hAnsi="Arial" w:cs="Arial"/>
        </w:rPr>
        <w:t>-CRP and Postoperative Atrial Fibrillation: in patients with complete data</w:t>
      </w:r>
    </w:p>
    <w:tbl>
      <w:tblPr>
        <w:tblW w:w="5000" w:type="pct"/>
        <w:tblCellMar>
          <w:left w:w="0" w:type="dxa"/>
          <w:right w:w="0" w:type="dxa"/>
        </w:tblCellMar>
        <w:tblLook w:val="04A0" w:firstRow="1" w:lastRow="0" w:firstColumn="1" w:lastColumn="0" w:noHBand="0" w:noVBand="1"/>
      </w:tblPr>
      <w:tblGrid>
        <w:gridCol w:w="2123"/>
        <w:gridCol w:w="1890"/>
        <w:gridCol w:w="857"/>
        <w:gridCol w:w="1198"/>
        <w:gridCol w:w="1890"/>
        <w:gridCol w:w="857"/>
        <w:gridCol w:w="1198"/>
        <w:gridCol w:w="1890"/>
        <w:gridCol w:w="857"/>
        <w:gridCol w:w="1198"/>
      </w:tblGrid>
      <w:tr w:rsidR="006F0CCD" w:rsidRPr="009D3CE3" w14:paraId="317501EB" w14:textId="77777777" w:rsidTr="009D3CE3">
        <w:trPr>
          <w:trHeight w:val="312"/>
        </w:trPr>
        <w:tc>
          <w:tcPr>
            <w:tcW w:w="760" w:type="pct"/>
            <w:tcBorders>
              <w:top w:val="single" w:sz="4" w:space="0" w:color="auto"/>
              <w:left w:val="nil"/>
              <w:bottom w:val="nil"/>
              <w:right w:val="nil"/>
            </w:tcBorders>
            <w:noWrap/>
            <w:vAlign w:val="center"/>
            <w:hideMark/>
          </w:tcPr>
          <w:p w14:paraId="04F6A20E" w14:textId="31102D9D" w:rsidR="006F0CCD" w:rsidRPr="006F0CCD" w:rsidRDefault="006F0CCD" w:rsidP="006F0CCD">
            <w:pPr>
              <w:widowControl/>
              <w:jc w:val="left"/>
              <w:rPr>
                <w:rFonts w:ascii="Arial" w:eastAsia="Arial Unicode MS" w:hAnsi="Arial" w:cs="Arial"/>
                <w:kern w:val="0"/>
                <w:sz w:val="20"/>
                <w:szCs w:val="20"/>
              </w:rPr>
            </w:pPr>
          </w:p>
        </w:tc>
        <w:tc>
          <w:tcPr>
            <w:tcW w:w="677" w:type="pct"/>
            <w:tcBorders>
              <w:top w:val="single" w:sz="4" w:space="0" w:color="auto"/>
              <w:left w:val="nil"/>
              <w:bottom w:val="nil"/>
              <w:right w:val="nil"/>
            </w:tcBorders>
            <w:noWrap/>
            <w:vAlign w:val="center"/>
            <w:hideMark/>
          </w:tcPr>
          <w:p w14:paraId="04B3B613" w14:textId="77777777" w:rsidR="006F0CCD" w:rsidRPr="006F0CCD" w:rsidRDefault="006F0CCD" w:rsidP="006F0CCD">
            <w:pPr>
              <w:widowControl/>
              <w:jc w:val="left"/>
              <w:rPr>
                <w:rFonts w:ascii="Arial" w:eastAsia="Arial Unicode MS" w:hAnsi="Arial" w:cs="Arial"/>
                <w:kern w:val="0"/>
                <w:sz w:val="20"/>
                <w:szCs w:val="20"/>
              </w:rPr>
            </w:pPr>
            <w:r w:rsidRPr="006F0CCD">
              <w:rPr>
                <w:rFonts w:ascii="Arial" w:eastAsia="Arial Unicode MS" w:hAnsi="Arial" w:cs="Arial"/>
                <w:kern w:val="0"/>
                <w:sz w:val="20"/>
                <w:szCs w:val="20"/>
              </w:rPr>
              <w:t>Model 1</w:t>
            </w:r>
          </w:p>
        </w:tc>
        <w:tc>
          <w:tcPr>
            <w:tcW w:w="307" w:type="pct"/>
            <w:tcBorders>
              <w:top w:val="single" w:sz="4" w:space="0" w:color="auto"/>
              <w:left w:val="nil"/>
              <w:bottom w:val="nil"/>
              <w:right w:val="nil"/>
            </w:tcBorders>
            <w:noWrap/>
            <w:vAlign w:val="center"/>
            <w:hideMark/>
          </w:tcPr>
          <w:p w14:paraId="7D5CB936" w14:textId="77777777" w:rsidR="006F0CCD" w:rsidRPr="006F0CCD" w:rsidRDefault="006F0CCD" w:rsidP="006F0CCD">
            <w:pPr>
              <w:widowControl/>
              <w:jc w:val="right"/>
              <w:rPr>
                <w:rFonts w:ascii="Arial" w:eastAsia="Arial Unicode MS" w:hAnsi="Arial" w:cs="Arial"/>
                <w:kern w:val="0"/>
                <w:sz w:val="20"/>
                <w:szCs w:val="20"/>
              </w:rPr>
            </w:pPr>
            <w:r w:rsidRPr="006F0CCD">
              <w:rPr>
                <w:rFonts w:ascii="Arial" w:eastAsia="Arial Unicode MS" w:hAnsi="Arial" w:cs="Arial"/>
                <w:kern w:val="0"/>
                <w:sz w:val="20"/>
                <w:szCs w:val="20"/>
              </w:rPr>
              <w:t xml:space="preserve">　</w:t>
            </w:r>
          </w:p>
        </w:tc>
        <w:tc>
          <w:tcPr>
            <w:tcW w:w="429" w:type="pct"/>
            <w:tcBorders>
              <w:top w:val="single" w:sz="4" w:space="0" w:color="auto"/>
              <w:left w:val="nil"/>
              <w:bottom w:val="nil"/>
              <w:right w:val="nil"/>
            </w:tcBorders>
            <w:noWrap/>
            <w:vAlign w:val="center"/>
            <w:hideMark/>
          </w:tcPr>
          <w:p w14:paraId="693A434D" w14:textId="77777777" w:rsidR="006F0CCD" w:rsidRPr="006F0CCD" w:rsidRDefault="006F0CCD" w:rsidP="006F0CCD">
            <w:pPr>
              <w:widowControl/>
              <w:jc w:val="right"/>
              <w:rPr>
                <w:rFonts w:ascii="Arial" w:eastAsia="Arial Unicode MS" w:hAnsi="Arial" w:cs="Arial"/>
                <w:kern w:val="0"/>
                <w:sz w:val="20"/>
                <w:szCs w:val="20"/>
              </w:rPr>
            </w:pPr>
            <w:r w:rsidRPr="006F0CCD">
              <w:rPr>
                <w:rFonts w:ascii="Arial" w:eastAsia="Arial Unicode MS" w:hAnsi="Arial" w:cs="Arial"/>
                <w:kern w:val="0"/>
                <w:sz w:val="20"/>
                <w:szCs w:val="20"/>
              </w:rPr>
              <w:t xml:space="preserve">　</w:t>
            </w:r>
          </w:p>
        </w:tc>
        <w:tc>
          <w:tcPr>
            <w:tcW w:w="677" w:type="pct"/>
            <w:tcBorders>
              <w:top w:val="single" w:sz="4" w:space="0" w:color="auto"/>
              <w:left w:val="nil"/>
              <w:bottom w:val="nil"/>
              <w:right w:val="nil"/>
            </w:tcBorders>
            <w:noWrap/>
            <w:vAlign w:val="center"/>
            <w:hideMark/>
          </w:tcPr>
          <w:p w14:paraId="7B34D662" w14:textId="77777777" w:rsidR="006F0CCD" w:rsidRPr="006F0CCD" w:rsidRDefault="006F0CCD" w:rsidP="006F0CCD">
            <w:pPr>
              <w:widowControl/>
              <w:jc w:val="left"/>
              <w:rPr>
                <w:rFonts w:ascii="Arial" w:eastAsia="Arial Unicode MS" w:hAnsi="Arial" w:cs="Arial"/>
                <w:kern w:val="0"/>
                <w:sz w:val="20"/>
                <w:szCs w:val="20"/>
              </w:rPr>
            </w:pPr>
            <w:r w:rsidRPr="006F0CCD">
              <w:rPr>
                <w:rFonts w:ascii="Arial" w:eastAsia="Arial Unicode MS" w:hAnsi="Arial" w:cs="Arial"/>
                <w:kern w:val="0"/>
                <w:sz w:val="20"/>
                <w:szCs w:val="20"/>
              </w:rPr>
              <w:t>Model 2</w:t>
            </w:r>
          </w:p>
        </w:tc>
        <w:tc>
          <w:tcPr>
            <w:tcW w:w="307" w:type="pct"/>
            <w:tcBorders>
              <w:top w:val="single" w:sz="4" w:space="0" w:color="auto"/>
              <w:left w:val="nil"/>
              <w:bottom w:val="nil"/>
              <w:right w:val="nil"/>
            </w:tcBorders>
            <w:noWrap/>
            <w:vAlign w:val="center"/>
            <w:hideMark/>
          </w:tcPr>
          <w:p w14:paraId="35115FA5" w14:textId="77777777" w:rsidR="006F0CCD" w:rsidRPr="006F0CCD" w:rsidRDefault="006F0CCD" w:rsidP="006F0CCD">
            <w:pPr>
              <w:widowControl/>
              <w:jc w:val="right"/>
              <w:rPr>
                <w:rFonts w:ascii="Arial" w:eastAsia="Arial Unicode MS" w:hAnsi="Arial" w:cs="Arial"/>
                <w:kern w:val="0"/>
                <w:sz w:val="20"/>
                <w:szCs w:val="20"/>
              </w:rPr>
            </w:pPr>
            <w:r w:rsidRPr="006F0CCD">
              <w:rPr>
                <w:rFonts w:ascii="Arial" w:eastAsia="Arial Unicode MS" w:hAnsi="Arial" w:cs="Arial"/>
                <w:kern w:val="0"/>
                <w:sz w:val="20"/>
                <w:szCs w:val="20"/>
              </w:rPr>
              <w:t xml:space="preserve">　</w:t>
            </w:r>
          </w:p>
        </w:tc>
        <w:tc>
          <w:tcPr>
            <w:tcW w:w="429" w:type="pct"/>
            <w:tcBorders>
              <w:top w:val="single" w:sz="4" w:space="0" w:color="auto"/>
              <w:left w:val="nil"/>
              <w:bottom w:val="nil"/>
              <w:right w:val="nil"/>
            </w:tcBorders>
            <w:noWrap/>
            <w:vAlign w:val="center"/>
            <w:hideMark/>
          </w:tcPr>
          <w:p w14:paraId="768F0219" w14:textId="77777777" w:rsidR="006F0CCD" w:rsidRPr="006F0CCD" w:rsidRDefault="006F0CCD" w:rsidP="006F0CCD">
            <w:pPr>
              <w:widowControl/>
              <w:jc w:val="right"/>
              <w:rPr>
                <w:rFonts w:ascii="Arial" w:eastAsia="Arial Unicode MS" w:hAnsi="Arial" w:cs="Arial"/>
                <w:kern w:val="0"/>
                <w:sz w:val="20"/>
                <w:szCs w:val="20"/>
              </w:rPr>
            </w:pPr>
            <w:r w:rsidRPr="006F0CCD">
              <w:rPr>
                <w:rFonts w:ascii="Arial" w:eastAsia="Arial Unicode MS" w:hAnsi="Arial" w:cs="Arial"/>
                <w:kern w:val="0"/>
                <w:sz w:val="20"/>
                <w:szCs w:val="20"/>
              </w:rPr>
              <w:t xml:space="preserve">　</w:t>
            </w:r>
          </w:p>
        </w:tc>
        <w:tc>
          <w:tcPr>
            <w:tcW w:w="677" w:type="pct"/>
            <w:tcBorders>
              <w:top w:val="single" w:sz="4" w:space="0" w:color="auto"/>
              <w:left w:val="nil"/>
              <w:bottom w:val="nil"/>
              <w:right w:val="nil"/>
            </w:tcBorders>
            <w:noWrap/>
            <w:vAlign w:val="center"/>
            <w:hideMark/>
          </w:tcPr>
          <w:p w14:paraId="67506C05" w14:textId="77777777" w:rsidR="006F0CCD" w:rsidRPr="006F0CCD" w:rsidRDefault="006F0CCD" w:rsidP="006F0CCD">
            <w:pPr>
              <w:widowControl/>
              <w:jc w:val="left"/>
              <w:rPr>
                <w:rFonts w:ascii="Arial" w:eastAsia="Arial Unicode MS" w:hAnsi="Arial" w:cs="Arial"/>
                <w:kern w:val="0"/>
                <w:sz w:val="20"/>
                <w:szCs w:val="20"/>
              </w:rPr>
            </w:pPr>
            <w:r w:rsidRPr="006F0CCD">
              <w:rPr>
                <w:rFonts w:ascii="Arial" w:eastAsia="Arial Unicode MS" w:hAnsi="Arial" w:cs="Arial"/>
                <w:kern w:val="0"/>
                <w:sz w:val="20"/>
                <w:szCs w:val="20"/>
              </w:rPr>
              <w:t>Model 3</w:t>
            </w:r>
          </w:p>
        </w:tc>
        <w:tc>
          <w:tcPr>
            <w:tcW w:w="307" w:type="pct"/>
            <w:tcBorders>
              <w:top w:val="single" w:sz="4" w:space="0" w:color="auto"/>
              <w:left w:val="nil"/>
              <w:bottom w:val="nil"/>
              <w:right w:val="nil"/>
            </w:tcBorders>
            <w:noWrap/>
            <w:vAlign w:val="center"/>
            <w:hideMark/>
          </w:tcPr>
          <w:p w14:paraId="134CEE3C" w14:textId="54B2BC6C" w:rsidR="006F0CCD" w:rsidRPr="006F0CCD" w:rsidRDefault="006F0CCD" w:rsidP="006F0CCD">
            <w:pPr>
              <w:widowControl/>
              <w:jc w:val="left"/>
              <w:rPr>
                <w:rFonts w:ascii="Arial" w:eastAsia="Arial Unicode MS" w:hAnsi="Arial" w:cs="Arial"/>
                <w:kern w:val="0"/>
                <w:sz w:val="20"/>
                <w:szCs w:val="20"/>
              </w:rPr>
            </w:pPr>
          </w:p>
        </w:tc>
        <w:tc>
          <w:tcPr>
            <w:tcW w:w="429" w:type="pct"/>
            <w:tcBorders>
              <w:top w:val="single" w:sz="4" w:space="0" w:color="auto"/>
              <w:left w:val="nil"/>
              <w:bottom w:val="nil"/>
              <w:right w:val="nil"/>
            </w:tcBorders>
            <w:noWrap/>
            <w:vAlign w:val="center"/>
            <w:hideMark/>
          </w:tcPr>
          <w:p w14:paraId="095C354A" w14:textId="67F353A6" w:rsidR="006F0CCD" w:rsidRPr="006F0CCD" w:rsidRDefault="006F0CCD" w:rsidP="006F0CCD">
            <w:pPr>
              <w:widowControl/>
              <w:jc w:val="left"/>
              <w:rPr>
                <w:rFonts w:ascii="Arial" w:eastAsia="Arial Unicode MS" w:hAnsi="Arial" w:cs="Arial"/>
                <w:kern w:val="0"/>
                <w:sz w:val="20"/>
                <w:szCs w:val="20"/>
              </w:rPr>
            </w:pPr>
          </w:p>
        </w:tc>
      </w:tr>
      <w:tr w:rsidR="006F0CCD" w:rsidRPr="009D3CE3" w14:paraId="75CEEB77" w14:textId="77777777" w:rsidTr="009D3CE3">
        <w:trPr>
          <w:trHeight w:val="312"/>
        </w:trPr>
        <w:tc>
          <w:tcPr>
            <w:tcW w:w="760" w:type="pct"/>
            <w:tcBorders>
              <w:top w:val="nil"/>
              <w:left w:val="nil"/>
              <w:bottom w:val="nil"/>
              <w:right w:val="nil"/>
            </w:tcBorders>
            <w:noWrap/>
            <w:vAlign w:val="center"/>
            <w:hideMark/>
          </w:tcPr>
          <w:p w14:paraId="70D76A63" w14:textId="77777777" w:rsidR="006F0CCD" w:rsidRPr="006F0CCD" w:rsidRDefault="006F0CCD" w:rsidP="006F0CCD">
            <w:pPr>
              <w:widowControl/>
              <w:jc w:val="left"/>
              <w:rPr>
                <w:rFonts w:ascii="Arial" w:eastAsia="Arial Unicode MS" w:hAnsi="Arial" w:cs="Arial"/>
                <w:kern w:val="0"/>
                <w:sz w:val="20"/>
                <w:szCs w:val="20"/>
              </w:rPr>
            </w:pPr>
          </w:p>
        </w:tc>
        <w:tc>
          <w:tcPr>
            <w:tcW w:w="677" w:type="pct"/>
            <w:tcBorders>
              <w:top w:val="single" w:sz="4" w:space="0" w:color="auto"/>
              <w:left w:val="nil"/>
              <w:bottom w:val="nil"/>
              <w:right w:val="nil"/>
            </w:tcBorders>
            <w:noWrap/>
            <w:vAlign w:val="center"/>
            <w:hideMark/>
          </w:tcPr>
          <w:p w14:paraId="131945E3"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OR</w:t>
            </w:r>
            <w:r w:rsidRPr="006F0CCD">
              <w:rPr>
                <w:rFonts w:ascii="Arial" w:eastAsia="Arial Unicode MS" w:hAnsi="Arial" w:cs="Arial"/>
                <w:kern w:val="0"/>
                <w:sz w:val="18"/>
                <w:szCs w:val="18"/>
              </w:rPr>
              <w:t>（</w:t>
            </w:r>
            <w:r w:rsidRPr="006F0CCD">
              <w:rPr>
                <w:rFonts w:ascii="Arial" w:eastAsia="Arial Unicode MS" w:hAnsi="Arial" w:cs="Arial"/>
                <w:kern w:val="0"/>
                <w:sz w:val="18"/>
                <w:szCs w:val="18"/>
              </w:rPr>
              <w:t>95%CI</w:t>
            </w:r>
            <w:r w:rsidRPr="006F0CCD">
              <w:rPr>
                <w:rFonts w:ascii="Arial" w:eastAsia="Arial Unicode MS" w:hAnsi="Arial" w:cs="Arial"/>
                <w:kern w:val="0"/>
                <w:sz w:val="18"/>
                <w:szCs w:val="18"/>
              </w:rPr>
              <w:t>）</w:t>
            </w:r>
          </w:p>
        </w:tc>
        <w:tc>
          <w:tcPr>
            <w:tcW w:w="307" w:type="pct"/>
            <w:tcBorders>
              <w:top w:val="single" w:sz="4" w:space="0" w:color="auto"/>
              <w:left w:val="nil"/>
              <w:bottom w:val="nil"/>
              <w:right w:val="nil"/>
            </w:tcBorders>
            <w:noWrap/>
            <w:vAlign w:val="center"/>
            <w:hideMark/>
          </w:tcPr>
          <w:p w14:paraId="4B9ADAEC"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P value</w:t>
            </w:r>
          </w:p>
        </w:tc>
        <w:tc>
          <w:tcPr>
            <w:tcW w:w="429" w:type="pct"/>
            <w:tcBorders>
              <w:top w:val="single" w:sz="4" w:space="0" w:color="auto"/>
              <w:left w:val="nil"/>
              <w:bottom w:val="nil"/>
              <w:right w:val="nil"/>
            </w:tcBorders>
            <w:noWrap/>
            <w:vAlign w:val="center"/>
            <w:hideMark/>
          </w:tcPr>
          <w:p w14:paraId="0ECD7830"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P for trend</w:t>
            </w:r>
          </w:p>
        </w:tc>
        <w:tc>
          <w:tcPr>
            <w:tcW w:w="677" w:type="pct"/>
            <w:tcBorders>
              <w:top w:val="single" w:sz="4" w:space="0" w:color="auto"/>
              <w:left w:val="nil"/>
              <w:bottom w:val="nil"/>
              <w:right w:val="nil"/>
            </w:tcBorders>
            <w:noWrap/>
            <w:vAlign w:val="center"/>
            <w:hideMark/>
          </w:tcPr>
          <w:p w14:paraId="7B8884DA"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OR</w:t>
            </w:r>
            <w:r w:rsidRPr="006F0CCD">
              <w:rPr>
                <w:rFonts w:ascii="Arial" w:eastAsia="Arial Unicode MS" w:hAnsi="Arial" w:cs="Arial"/>
                <w:kern w:val="0"/>
                <w:sz w:val="18"/>
                <w:szCs w:val="18"/>
              </w:rPr>
              <w:t>（</w:t>
            </w:r>
            <w:r w:rsidRPr="006F0CCD">
              <w:rPr>
                <w:rFonts w:ascii="Arial" w:eastAsia="Arial Unicode MS" w:hAnsi="Arial" w:cs="Arial"/>
                <w:kern w:val="0"/>
                <w:sz w:val="18"/>
                <w:szCs w:val="18"/>
              </w:rPr>
              <w:t>95%CI</w:t>
            </w:r>
            <w:r w:rsidRPr="006F0CCD">
              <w:rPr>
                <w:rFonts w:ascii="Arial" w:eastAsia="Arial Unicode MS" w:hAnsi="Arial" w:cs="Arial"/>
                <w:kern w:val="0"/>
                <w:sz w:val="18"/>
                <w:szCs w:val="18"/>
              </w:rPr>
              <w:t>）</w:t>
            </w:r>
          </w:p>
        </w:tc>
        <w:tc>
          <w:tcPr>
            <w:tcW w:w="307" w:type="pct"/>
            <w:tcBorders>
              <w:top w:val="single" w:sz="4" w:space="0" w:color="auto"/>
              <w:left w:val="nil"/>
              <w:bottom w:val="nil"/>
              <w:right w:val="nil"/>
            </w:tcBorders>
            <w:noWrap/>
            <w:vAlign w:val="center"/>
            <w:hideMark/>
          </w:tcPr>
          <w:p w14:paraId="3F5DA0F9"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P value</w:t>
            </w:r>
          </w:p>
        </w:tc>
        <w:tc>
          <w:tcPr>
            <w:tcW w:w="429" w:type="pct"/>
            <w:tcBorders>
              <w:top w:val="single" w:sz="4" w:space="0" w:color="auto"/>
              <w:left w:val="nil"/>
              <w:bottom w:val="nil"/>
              <w:right w:val="nil"/>
            </w:tcBorders>
            <w:noWrap/>
            <w:vAlign w:val="center"/>
            <w:hideMark/>
          </w:tcPr>
          <w:p w14:paraId="05F53B04"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P for trend</w:t>
            </w:r>
          </w:p>
        </w:tc>
        <w:tc>
          <w:tcPr>
            <w:tcW w:w="677" w:type="pct"/>
            <w:tcBorders>
              <w:top w:val="single" w:sz="4" w:space="0" w:color="auto"/>
              <w:left w:val="nil"/>
              <w:bottom w:val="nil"/>
              <w:right w:val="nil"/>
            </w:tcBorders>
            <w:noWrap/>
            <w:vAlign w:val="center"/>
            <w:hideMark/>
          </w:tcPr>
          <w:p w14:paraId="2BE5B1AA"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OR</w:t>
            </w:r>
            <w:r w:rsidRPr="006F0CCD">
              <w:rPr>
                <w:rFonts w:ascii="Arial" w:eastAsia="Arial Unicode MS" w:hAnsi="Arial" w:cs="Arial"/>
                <w:kern w:val="0"/>
                <w:sz w:val="18"/>
                <w:szCs w:val="18"/>
              </w:rPr>
              <w:t>（</w:t>
            </w:r>
            <w:r w:rsidRPr="006F0CCD">
              <w:rPr>
                <w:rFonts w:ascii="Arial" w:eastAsia="Arial Unicode MS" w:hAnsi="Arial" w:cs="Arial"/>
                <w:kern w:val="0"/>
                <w:sz w:val="18"/>
                <w:szCs w:val="18"/>
              </w:rPr>
              <w:t>95%CI</w:t>
            </w:r>
            <w:r w:rsidRPr="006F0CCD">
              <w:rPr>
                <w:rFonts w:ascii="Arial" w:eastAsia="Arial Unicode MS" w:hAnsi="Arial" w:cs="Arial"/>
                <w:kern w:val="0"/>
                <w:sz w:val="18"/>
                <w:szCs w:val="18"/>
              </w:rPr>
              <w:t>）</w:t>
            </w:r>
          </w:p>
        </w:tc>
        <w:tc>
          <w:tcPr>
            <w:tcW w:w="307" w:type="pct"/>
            <w:tcBorders>
              <w:top w:val="single" w:sz="4" w:space="0" w:color="auto"/>
              <w:left w:val="nil"/>
              <w:bottom w:val="nil"/>
              <w:right w:val="nil"/>
            </w:tcBorders>
            <w:noWrap/>
            <w:vAlign w:val="center"/>
            <w:hideMark/>
          </w:tcPr>
          <w:p w14:paraId="25DD9CDA"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P value</w:t>
            </w:r>
          </w:p>
        </w:tc>
        <w:tc>
          <w:tcPr>
            <w:tcW w:w="429" w:type="pct"/>
            <w:tcBorders>
              <w:top w:val="single" w:sz="4" w:space="0" w:color="auto"/>
              <w:left w:val="nil"/>
              <w:bottom w:val="nil"/>
              <w:right w:val="nil"/>
            </w:tcBorders>
            <w:noWrap/>
            <w:vAlign w:val="center"/>
            <w:hideMark/>
          </w:tcPr>
          <w:p w14:paraId="41D725B8"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P for trend</w:t>
            </w:r>
          </w:p>
        </w:tc>
      </w:tr>
      <w:tr w:rsidR="006F0CCD" w:rsidRPr="009D3CE3" w14:paraId="579FF5F9" w14:textId="77777777" w:rsidTr="009D3CE3">
        <w:trPr>
          <w:trHeight w:val="312"/>
        </w:trPr>
        <w:tc>
          <w:tcPr>
            <w:tcW w:w="760" w:type="pct"/>
            <w:tcBorders>
              <w:top w:val="nil"/>
              <w:left w:val="nil"/>
              <w:bottom w:val="nil"/>
              <w:right w:val="nil"/>
            </w:tcBorders>
            <w:noWrap/>
            <w:vAlign w:val="center"/>
            <w:hideMark/>
          </w:tcPr>
          <w:p w14:paraId="1E2C3C74"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POAF</w:t>
            </w:r>
          </w:p>
        </w:tc>
        <w:tc>
          <w:tcPr>
            <w:tcW w:w="677" w:type="pct"/>
            <w:tcBorders>
              <w:top w:val="nil"/>
              <w:left w:val="nil"/>
              <w:bottom w:val="nil"/>
              <w:right w:val="nil"/>
            </w:tcBorders>
            <w:noWrap/>
            <w:vAlign w:val="center"/>
            <w:hideMark/>
          </w:tcPr>
          <w:p w14:paraId="2217EA4F" w14:textId="77777777" w:rsidR="006F0CCD" w:rsidRPr="006F0CCD" w:rsidRDefault="006F0CCD" w:rsidP="006F0CCD">
            <w:pPr>
              <w:widowControl/>
              <w:jc w:val="left"/>
              <w:rPr>
                <w:rFonts w:ascii="Arial" w:eastAsia="Arial Unicode MS" w:hAnsi="Arial" w:cs="Arial"/>
                <w:kern w:val="0"/>
                <w:sz w:val="18"/>
                <w:szCs w:val="18"/>
              </w:rPr>
            </w:pPr>
          </w:p>
        </w:tc>
        <w:tc>
          <w:tcPr>
            <w:tcW w:w="307" w:type="pct"/>
            <w:tcBorders>
              <w:top w:val="nil"/>
              <w:left w:val="nil"/>
              <w:bottom w:val="nil"/>
              <w:right w:val="nil"/>
            </w:tcBorders>
            <w:noWrap/>
            <w:vAlign w:val="center"/>
            <w:hideMark/>
          </w:tcPr>
          <w:p w14:paraId="0A84AD12"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1EF0533F" w14:textId="77777777" w:rsidR="006F0CCD" w:rsidRPr="006F0CCD" w:rsidRDefault="006F0CCD" w:rsidP="006F0CCD">
            <w:pPr>
              <w:widowControl/>
              <w:jc w:val="right"/>
              <w:rPr>
                <w:rFonts w:ascii="Arial" w:eastAsia="Times New Roman" w:hAnsi="Arial" w:cs="Arial"/>
                <w:kern w:val="0"/>
                <w:sz w:val="20"/>
                <w:szCs w:val="20"/>
              </w:rPr>
            </w:pPr>
          </w:p>
        </w:tc>
        <w:tc>
          <w:tcPr>
            <w:tcW w:w="677" w:type="pct"/>
            <w:tcBorders>
              <w:top w:val="nil"/>
              <w:left w:val="nil"/>
              <w:bottom w:val="nil"/>
              <w:right w:val="nil"/>
            </w:tcBorders>
            <w:noWrap/>
            <w:vAlign w:val="center"/>
            <w:hideMark/>
          </w:tcPr>
          <w:p w14:paraId="04B66B36" w14:textId="77777777" w:rsidR="006F0CCD" w:rsidRPr="006F0CCD" w:rsidRDefault="006F0CCD" w:rsidP="006F0CCD">
            <w:pPr>
              <w:widowControl/>
              <w:jc w:val="right"/>
              <w:rPr>
                <w:rFonts w:ascii="Arial" w:eastAsia="Times New Roman" w:hAnsi="Arial" w:cs="Arial"/>
                <w:kern w:val="0"/>
                <w:sz w:val="20"/>
                <w:szCs w:val="20"/>
              </w:rPr>
            </w:pPr>
          </w:p>
        </w:tc>
        <w:tc>
          <w:tcPr>
            <w:tcW w:w="307" w:type="pct"/>
            <w:tcBorders>
              <w:top w:val="nil"/>
              <w:left w:val="nil"/>
              <w:bottom w:val="nil"/>
              <w:right w:val="nil"/>
            </w:tcBorders>
            <w:noWrap/>
            <w:vAlign w:val="center"/>
            <w:hideMark/>
          </w:tcPr>
          <w:p w14:paraId="653BA97E"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3CE22D6D" w14:textId="77777777" w:rsidR="006F0CCD" w:rsidRPr="006F0CCD" w:rsidRDefault="006F0CCD" w:rsidP="006F0CCD">
            <w:pPr>
              <w:widowControl/>
              <w:jc w:val="right"/>
              <w:rPr>
                <w:rFonts w:ascii="Arial" w:eastAsia="Times New Roman" w:hAnsi="Arial" w:cs="Arial"/>
                <w:kern w:val="0"/>
                <w:sz w:val="20"/>
                <w:szCs w:val="20"/>
              </w:rPr>
            </w:pPr>
          </w:p>
        </w:tc>
        <w:tc>
          <w:tcPr>
            <w:tcW w:w="677" w:type="pct"/>
            <w:tcBorders>
              <w:top w:val="nil"/>
              <w:left w:val="nil"/>
              <w:bottom w:val="nil"/>
              <w:right w:val="nil"/>
            </w:tcBorders>
            <w:noWrap/>
            <w:vAlign w:val="center"/>
            <w:hideMark/>
          </w:tcPr>
          <w:p w14:paraId="4BF58298" w14:textId="77777777" w:rsidR="006F0CCD" w:rsidRPr="006F0CCD" w:rsidRDefault="006F0CCD" w:rsidP="006F0CCD">
            <w:pPr>
              <w:widowControl/>
              <w:jc w:val="right"/>
              <w:rPr>
                <w:rFonts w:ascii="Arial" w:eastAsia="Times New Roman" w:hAnsi="Arial" w:cs="Arial"/>
                <w:kern w:val="0"/>
                <w:sz w:val="20"/>
                <w:szCs w:val="20"/>
              </w:rPr>
            </w:pPr>
          </w:p>
        </w:tc>
        <w:tc>
          <w:tcPr>
            <w:tcW w:w="307" w:type="pct"/>
            <w:tcBorders>
              <w:top w:val="nil"/>
              <w:left w:val="nil"/>
              <w:bottom w:val="nil"/>
              <w:right w:val="nil"/>
            </w:tcBorders>
            <w:noWrap/>
            <w:vAlign w:val="center"/>
            <w:hideMark/>
          </w:tcPr>
          <w:p w14:paraId="249FCC73"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21731957" w14:textId="77777777" w:rsidR="006F0CCD" w:rsidRPr="006F0CCD" w:rsidRDefault="006F0CCD" w:rsidP="006F0CCD">
            <w:pPr>
              <w:widowControl/>
              <w:jc w:val="left"/>
              <w:rPr>
                <w:rFonts w:ascii="Arial" w:eastAsia="Times New Roman" w:hAnsi="Arial" w:cs="Arial"/>
                <w:kern w:val="0"/>
                <w:sz w:val="20"/>
                <w:szCs w:val="20"/>
              </w:rPr>
            </w:pPr>
          </w:p>
        </w:tc>
      </w:tr>
      <w:tr w:rsidR="006F0CCD" w:rsidRPr="009D3CE3" w14:paraId="3C37565C" w14:textId="77777777" w:rsidTr="009D3CE3">
        <w:trPr>
          <w:trHeight w:val="312"/>
        </w:trPr>
        <w:tc>
          <w:tcPr>
            <w:tcW w:w="760" w:type="pct"/>
            <w:tcBorders>
              <w:top w:val="nil"/>
              <w:left w:val="nil"/>
              <w:bottom w:val="nil"/>
              <w:right w:val="nil"/>
            </w:tcBorders>
            <w:vAlign w:val="center"/>
            <w:hideMark/>
          </w:tcPr>
          <w:p w14:paraId="2EAC235B"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 xml:space="preserve">  Per SD increase</w:t>
            </w:r>
          </w:p>
        </w:tc>
        <w:tc>
          <w:tcPr>
            <w:tcW w:w="677" w:type="pct"/>
            <w:tcBorders>
              <w:top w:val="nil"/>
              <w:left w:val="nil"/>
              <w:bottom w:val="nil"/>
              <w:right w:val="nil"/>
            </w:tcBorders>
            <w:noWrap/>
            <w:vAlign w:val="center"/>
            <w:hideMark/>
          </w:tcPr>
          <w:p w14:paraId="1CD521FE"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1.34 (1.20~1.49)</w:t>
            </w:r>
          </w:p>
        </w:tc>
        <w:tc>
          <w:tcPr>
            <w:tcW w:w="307" w:type="pct"/>
            <w:tcBorders>
              <w:top w:val="nil"/>
              <w:left w:val="nil"/>
              <w:bottom w:val="nil"/>
              <w:right w:val="nil"/>
            </w:tcBorders>
            <w:noWrap/>
            <w:vAlign w:val="center"/>
            <w:hideMark/>
          </w:tcPr>
          <w:p w14:paraId="3785CF23"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429" w:type="pct"/>
            <w:tcBorders>
              <w:top w:val="nil"/>
              <w:left w:val="nil"/>
              <w:bottom w:val="nil"/>
              <w:right w:val="nil"/>
            </w:tcBorders>
            <w:noWrap/>
            <w:vAlign w:val="center"/>
            <w:hideMark/>
          </w:tcPr>
          <w:p w14:paraId="23683E98"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71360EA1"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1.28 (1.14~1.43)</w:t>
            </w:r>
          </w:p>
        </w:tc>
        <w:tc>
          <w:tcPr>
            <w:tcW w:w="307" w:type="pct"/>
            <w:tcBorders>
              <w:top w:val="nil"/>
              <w:left w:val="nil"/>
              <w:bottom w:val="nil"/>
              <w:right w:val="nil"/>
            </w:tcBorders>
            <w:noWrap/>
            <w:vAlign w:val="center"/>
            <w:hideMark/>
          </w:tcPr>
          <w:p w14:paraId="41DC2648"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429" w:type="pct"/>
            <w:tcBorders>
              <w:top w:val="nil"/>
              <w:left w:val="nil"/>
              <w:bottom w:val="nil"/>
              <w:right w:val="nil"/>
            </w:tcBorders>
            <w:noWrap/>
            <w:vAlign w:val="center"/>
            <w:hideMark/>
          </w:tcPr>
          <w:p w14:paraId="35B5724C"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0CEE94CB"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1.18 (1.02~1.36)</w:t>
            </w:r>
          </w:p>
        </w:tc>
        <w:tc>
          <w:tcPr>
            <w:tcW w:w="307" w:type="pct"/>
            <w:tcBorders>
              <w:top w:val="nil"/>
              <w:left w:val="nil"/>
              <w:bottom w:val="nil"/>
              <w:right w:val="nil"/>
            </w:tcBorders>
            <w:noWrap/>
            <w:vAlign w:val="center"/>
            <w:hideMark/>
          </w:tcPr>
          <w:p w14:paraId="37CEF8A7"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0.024</w:t>
            </w:r>
          </w:p>
        </w:tc>
        <w:tc>
          <w:tcPr>
            <w:tcW w:w="429" w:type="pct"/>
            <w:tcBorders>
              <w:top w:val="nil"/>
              <w:left w:val="nil"/>
              <w:bottom w:val="nil"/>
              <w:right w:val="nil"/>
            </w:tcBorders>
            <w:noWrap/>
            <w:vAlign w:val="center"/>
            <w:hideMark/>
          </w:tcPr>
          <w:p w14:paraId="1A25EE65" w14:textId="77777777" w:rsidR="006F0CCD" w:rsidRPr="006F0CCD" w:rsidRDefault="006F0CCD" w:rsidP="006F0CCD">
            <w:pPr>
              <w:widowControl/>
              <w:jc w:val="right"/>
              <w:rPr>
                <w:rFonts w:ascii="Arial" w:eastAsia="Arial Unicode MS" w:hAnsi="Arial" w:cs="Arial"/>
                <w:kern w:val="0"/>
                <w:sz w:val="18"/>
                <w:szCs w:val="18"/>
              </w:rPr>
            </w:pPr>
          </w:p>
        </w:tc>
      </w:tr>
      <w:tr w:rsidR="006F0CCD" w:rsidRPr="009D3CE3" w14:paraId="46F889CA" w14:textId="77777777" w:rsidTr="009D3CE3">
        <w:trPr>
          <w:trHeight w:val="312"/>
        </w:trPr>
        <w:tc>
          <w:tcPr>
            <w:tcW w:w="760" w:type="pct"/>
            <w:tcBorders>
              <w:top w:val="nil"/>
              <w:left w:val="nil"/>
              <w:bottom w:val="nil"/>
              <w:right w:val="nil"/>
            </w:tcBorders>
            <w:noWrap/>
            <w:vAlign w:val="center"/>
            <w:hideMark/>
          </w:tcPr>
          <w:p w14:paraId="31F8CDB5" w14:textId="77777777" w:rsidR="006F0CCD" w:rsidRPr="006F0CCD" w:rsidRDefault="006F0CCD" w:rsidP="006F0CCD">
            <w:pPr>
              <w:widowControl/>
              <w:jc w:val="left"/>
              <w:rPr>
                <w:rFonts w:ascii="Arial" w:eastAsia="Times New Roman" w:hAnsi="Arial" w:cs="Arial"/>
                <w:kern w:val="0"/>
                <w:sz w:val="20"/>
                <w:szCs w:val="20"/>
              </w:rPr>
            </w:pPr>
          </w:p>
        </w:tc>
        <w:tc>
          <w:tcPr>
            <w:tcW w:w="677" w:type="pct"/>
            <w:tcBorders>
              <w:top w:val="nil"/>
              <w:left w:val="nil"/>
              <w:bottom w:val="nil"/>
              <w:right w:val="nil"/>
            </w:tcBorders>
            <w:noWrap/>
            <w:vAlign w:val="center"/>
            <w:hideMark/>
          </w:tcPr>
          <w:p w14:paraId="30F85AC4" w14:textId="77777777" w:rsidR="006F0CCD" w:rsidRPr="006F0CCD" w:rsidRDefault="006F0CCD" w:rsidP="006F0CCD">
            <w:pPr>
              <w:widowControl/>
              <w:jc w:val="left"/>
              <w:rPr>
                <w:rFonts w:ascii="Arial" w:eastAsia="Times New Roman" w:hAnsi="Arial" w:cs="Arial"/>
                <w:kern w:val="0"/>
                <w:sz w:val="20"/>
                <w:szCs w:val="20"/>
              </w:rPr>
            </w:pPr>
          </w:p>
        </w:tc>
        <w:tc>
          <w:tcPr>
            <w:tcW w:w="307" w:type="pct"/>
            <w:tcBorders>
              <w:top w:val="nil"/>
              <w:left w:val="nil"/>
              <w:bottom w:val="nil"/>
              <w:right w:val="nil"/>
            </w:tcBorders>
            <w:noWrap/>
            <w:vAlign w:val="center"/>
            <w:hideMark/>
          </w:tcPr>
          <w:p w14:paraId="42BEEC04"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317134FD"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677" w:type="pct"/>
            <w:tcBorders>
              <w:top w:val="nil"/>
              <w:left w:val="nil"/>
              <w:bottom w:val="nil"/>
              <w:right w:val="nil"/>
            </w:tcBorders>
            <w:noWrap/>
            <w:vAlign w:val="center"/>
            <w:hideMark/>
          </w:tcPr>
          <w:p w14:paraId="5F0A9816" w14:textId="77777777" w:rsidR="006F0CCD" w:rsidRPr="006F0CCD" w:rsidRDefault="006F0CCD" w:rsidP="006F0CCD">
            <w:pPr>
              <w:widowControl/>
              <w:jc w:val="right"/>
              <w:rPr>
                <w:rFonts w:ascii="Arial" w:eastAsia="Arial Unicode MS" w:hAnsi="Arial" w:cs="Arial"/>
                <w:kern w:val="0"/>
                <w:sz w:val="18"/>
                <w:szCs w:val="18"/>
              </w:rPr>
            </w:pPr>
          </w:p>
        </w:tc>
        <w:tc>
          <w:tcPr>
            <w:tcW w:w="307" w:type="pct"/>
            <w:tcBorders>
              <w:top w:val="nil"/>
              <w:left w:val="nil"/>
              <w:bottom w:val="nil"/>
              <w:right w:val="nil"/>
            </w:tcBorders>
            <w:noWrap/>
            <w:vAlign w:val="center"/>
            <w:hideMark/>
          </w:tcPr>
          <w:p w14:paraId="34797D74"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33CE8F7A"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677" w:type="pct"/>
            <w:tcBorders>
              <w:top w:val="nil"/>
              <w:left w:val="nil"/>
              <w:bottom w:val="nil"/>
              <w:right w:val="nil"/>
            </w:tcBorders>
            <w:noWrap/>
            <w:vAlign w:val="center"/>
            <w:hideMark/>
          </w:tcPr>
          <w:p w14:paraId="166307FA" w14:textId="77777777" w:rsidR="006F0CCD" w:rsidRPr="006F0CCD" w:rsidRDefault="006F0CCD" w:rsidP="006F0CCD">
            <w:pPr>
              <w:widowControl/>
              <w:jc w:val="right"/>
              <w:rPr>
                <w:rFonts w:ascii="Arial" w:eastAsia="Arial Unicode MS" w:hAnsi="Arial" w:cs="Arial"/>
                <w:kern w:val="0"/>
                <w:sz w:val="18"/>
                <w:szCs w:val="18"/>
              </w:rPr>
            </w:pPr>
          </w:p>
        </w:tc>
        <w:tc>
          <w:tcPr>
            <w:tcW w:w="307" w:type="pct"/>
            <w:tcBorders>
              <w:top w:val="nil"/>
              <w:left w:val="nil"/>
              <w:bottom w:val="nil"/>
              <w:right w:val="nil"/>
            </w:tcBorders>
            <w:noWrap/>
            <w:vAlign w:val="center"/>
            <w:hideMark/>
          </w:tcPr>
          <w:p w14:paraId="7035AE53" w14:textId="77777777" w:rsidR="006F0CCD" w:rsidRPr="006F0CCD" w:rsidRDefault="006F0CCD" w:rsidP="006F0CCD">
            <w:pPr>
              <w:widowControl/>
              <w:jc w:val="left"/>
              <w:rPr>
                <w:rFonts w:ascii="Arial" w:eastAsia="Times New Roman" w:hAnsi="Arial" w:cs="Arial"/>
                <w:kern w:val="0"/>
                <w:sz w:val="20"/>
                <w:szCs w:val="20"/>
              </w:rPr>
            </w:pPr>
          </w:p>
        </w:tc>
        <w:tc>
          <w:tcPr>
            <w:tcW w:w="429" w:type="pct"/>
            <w:tcBorders>
              <w:top w:val="nil"/>
              <w:left w:val="nil"/>
              <w:bottom w:val="nil"/>
              <w:right w:val="nil"/>
            </w:tcBorders>
            <w:noWrap/>
            <w:vAlign w:val="center"/>
            <w:hideMark/>
          </w:tcPr>
          <w:p w14:paraId="566DA24F"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0.015</w:t>
            </w:r>
          </w:p>
        </w:tc>
      </w:tr>
      <w:tr w:rsidR="006F0CCD" w:rsidRPr="009D3CE3" w14:paraId="55678A47" w14:textId="77777777" w:rsidTr="009D3CE3">
        <w:trPr>
          <w:trHeight w:val="312"/>
        </w:trPr>
        <w:tc>
          <w:tcPr>
            <w:tcW w:w="760" w:type="pct"/>
            <w:tcBorders>
              <w:top w:val="nil"/>
              <w:left w:val="nil"/>
              <w:bottom w:val="nil"/>
              <w:right w:val="nil"/>
            </w:tcBorders>
            <w:noWrap/>
            <w:vAlign w:val="center"/>
            <w:hideMark/>
          </w:tcPr>
          <w:p w14:paraId="47CAE319"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Low risk</w:t>
            </w:r>
          </w:p>
        </w:tc>
        <w:tc>
          <w:tcPr>
            <w:tcW w:w="677" w:type="pct"/>
            <w:tcBorders>
              <w:top w:val="nil"/>
              <w:left w:val="nil"/>
              <w:bottom w:val="nil"/>
              <w:right w:val="nil"/>
            </w:tcBorders>
            <w:noWrap/>
            <w:vAlign w:val="center"/>
            <w:hideMark/>
          </w:tcPr>
          <w:p w14:paraId="4D771251"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1(Ref)</w:t>
            </w:r>
          </w:p>
        </w:tc>
        <w:tc>
          <w:tcPr>
            <w:tcW w:w="307" w:type="pct"/>
            <w:tcBorders>
              <w:top w:val="nil"/>
              <w:left w:val="nil"/>
              <w:bottom w:val="nil"/>
              <w:right w:val="nil"/>
            </w:tcBorders>
            <w:noWrap/>
            <w:vAlign w:val="center"/>
            <w:hideMark/>
          </w:tcPr>
          <w:p w14:paraId="6C069E44"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 xml:space="preserve"> </w:t>
            </w:r>
          </w:p>
        </w:tc>
        <w:tc>
          <w:tcPr>
            <w:tcW w:w="429" w:type="pct"/>
            <w:tcBorders>
              <w:top w:val="nil"/>
              <w:left w:val="nil"/>
              <w:bottom w:val="nil"/>
              <w:right w:val="nil"/>
            </w:tcBorders>
            <w:noWrap/>
            <w:vAlign w:val="center"/>
            <w:hideMark/>
          </w:tcPr>
          <w:p w14:paraId="54F285AC"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76FEF1C5"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1(Ref)</w:t>
            </w:r>
          </w:p>
        </w:tc>
        <w:tc>
          <w:tcPr>
            <w:tcW w:w="307" w:type="pct"/>
            <w:tcBorders>
              <w:top w:val="nil"/>
              <w:left w:val="nil"/>
              <w:bottom w:val="nil"/>
              <w:right w:val="nil"/>
            </w:tcBorders>
            <w:noWrap/>
            <w:vAlign w:val="center"/>
            <w:hideMark/>
          </w:tcPr>
          <w:p w14:paraId="2D8E0E0D"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 xml:space="preserve"> </w:t>
            </w:r>
          </w:p>
        </w:tc>
        <w:tc>
          <w:tcPr>
            <w:tcW w:w="429" w:type="pct"/>
            <w:tcBorders>
              <w:top w:val="nil"/>
              <w:left w:val="nil"/>
              <w:bottom w:val="nil"/>
              <w:right w:val="nil"/>
            </w:tcBorders>
            <w:noWrap/>
            <w:vAlign w:val="center"/>
            <w:hideMark/>
          </w:tcPr>
          <w:p w14:paraId="3DBDC963"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34E3AB70"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1(Ref)</w:t>
            </w:r>
          </w:p>
        </w:tc>
        <w:tc>
          <w:tcPr>
            <w:tcW w:w="307" w:type="pct"/>
            <w:tcBorders>
              <w:top w:val="nil"/>
              <w:left w:val="nil"/>
              <w:bottom w:val="nil"/>
              <w:right w:val="nil"/>
            </w:tcBorders>
            <w:noWrap/>
            <w:vAlign w:val="center"/>
            <w:hideMark/>
          </w:tcPr>
          <w:p w14:paraId="1D34C4AD"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 xml:space="preserve"> </w:t>
            </w:r>
          </w:p>
        </w:tc>
        <w:tc>
          <w:tcPr>
            <w:tcW w:w="429" w:type="pct"/>
            <w:tcBorders>
              <w:top w:val="nil"/>
              <w:left w:val="nil"/>
              <w:bottom w:val="nil"/>
              <w:right w:val="nil"/>
            </w:tcBorders>
            <w:noWrap/>
            <w:vAlign w:val="center"/>
            <w:hideMark/>
          </w:tcPr>
          <w:p w14:paraId="0C69E449" w14:textId="77777777" w:rsidR="006F0CCD" w:rsidRPr="006F0CCD" w:rsidRDefault="006F0CCD" w:rsidP="006F0CCD">
            <w:pPr>
              <w:widowControl/>
              <w:jc w:val="left"/>
              <w:rPr>
                <w:rFonts w:ascii="Arial" w:eastAsia="Arial Unicode MS" w:hAnsi="Arial" w:cs="Arial"/>
                <w:kern w:val="0"/>
                <w:sz w:val="18"/>
                <w:szCs w:val="18"/>
              </w:rPr>
            </w:pPr>
          </w:p>
        </w:tc>
      </w:tr>
      <w:tr w:rsidR="006F0CCD" w:rsidRPr="009D3CE3" w14:paraId="66155ADA" w14:textId="77777777" w:rsidTr="009D3CE3">
        <w:trPr>
          <w:trHeight w:val="312"/>
        </w:trPr>
        <w:tc>
          <w:tcPr>
            <w:tcW w:w="760" w:type="pct"/>
            <w:tcBorders>
              <w:top w:val="nil"/>
              <w:left w:val="nil"/>
              <w:bottom w:val="nil"/>
              <w:right w:val="nil"/>
            </w:tcBorders>
            <w:noWrap/>
            <w:vAlign w:val="center"/>
            <w:hideMark/>
          </w:tcPr>
          <w:p w14:paraId="0030A3C2"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Medium risk</w:t>
            </w:r>
          </w:p>
        </w:tc>
        <w:tc>
          <w:tcPr>
            <w:tcW w:w="677" w:type="pct"/>
            <w:tcBorders>
              <w:top w:val="nil"/>
              <w:left w:val="nil"/>
              <w:bottom w:val="nil"/>
              <w:right w:val="nil"/>
            </w:tcBorders>
            <w:noWrap/>
            <w:vAlign w:val="center"/>
            <w:hideMark/>
          </w:tcPr>
          <w:p w14:paraId="6506F469"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2.13 (1.19~3.83)</w:t>
            </w:r>
          </w:p>
        </w:tc>
        <w:tc>
          <w:tcPr>
            <w:tcW w:w="307" w:type="pct"/>
            <w:tcBorders>
              <w:top w:val="nil"/>
              <w:left w:val="nil"/>
              <w:bottom w:val="nil"/>
              <w:right w:val="nil"/>
            </w:tcBorders>
            <w:noWrap/>
            <w:vAlign w:val="center"/>
            <w:hideMark/>
          </w:tcPr>
          <w:p w14:paraId="56DB3D0E"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0.011</w:t>
            </w:r>
          </w:p>
        </w:tc>
        <w:tc>
          <w:tcPr>
            <w:tcW w:w="429" w:type="pct"/>
            <w:tcBorders>
              <w:top w:val="nil"/>
              <w:left w:val="nil"/>
              <w:bottom w:val="nil"/>
              <w:right w:val="nil"/>
            </w:tcBorders>
            <w:noWrap/>
            <w:vAlign w:val="center"/>
            <w:hideMark/>
          </w:tcPr>
          <w:p w14:paraId="33C2334E"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3C36FC6C"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1.73 (0.96~3.14)</w:t>
            </w:r>
          </w:p>
        </w:tc>
        <w:tc>
          <w:tcPr>
            <w:tcW w:w="307" w:type="pct"/>
            <w:tcBorders>
              <w:top w:val="nil"/>
              <w:left w:val="nil"/>
              <w:bottom w:val="nil"/>
              <w:right w:val="nil"/>
            </w:tcBorders>
            <w:noWrap/>
            <w:vAlign w:val="center"/>
            <w:hideMark/>
          </w:tcPr>
          <w:p w14:paraId="247E80D8"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 xml:space="preserve">0.070 </w:t>
            </w:r>
          </w:p>
        </w:tc>
        <w:tc>
          <w:tcPr>
            <w:tcW w:w="429" w:type="pct"/>
            <w:tcBorders>
              <w:top w:val="nil"/>
              <w:left w:val="nil"/>
              <w:bottom w:val="nil"/>
              <w:right w:val="nil"/>
            </w:tcBorders>
            <w:noWrap/>
            <w:vAlign w:val="center"/>
            <w:hideMark/>
          </w:tcPr>
          <w:p w14:paraId="2421AE7F" w14:textId="77777777" w:rsidR="006F0CCD" w:rsidRPr="006F0CCD" w:rsidRDefault="006F0CCD" w:rsidP="006F0CCD">
            <w:pPr>
              <w:widowControl/>
              <w:jc w:val="right"/>
              <w:rPr>
                <w:rFonts w:ascii="Arial" w:eastAsia="Arial Unicode MS" w:hAnsi="Arial" w:cs="Arial"/>
                <w:kern w:val="0"/>
                <w:sz w:val="18"/>
                <w:szCs w:val="18"/>
              </w:rPr>
            </w:pPr>
          </w:p>
        </w:tc>
        <w:tc>
          <w:tcPr>
            <w:tcW w:w="677" w:type="pct"/>
            <w:tcBorders>
              <w:top w:val="nil"/>
              <w:left w:val="nil"/>
              <w:bottom w:val="nil"/>
              <w:right w:val="nil"/>
            </w:tcBorders>
            <w:noWrap/>
            <w:vAlign w:val="center"/>
            <w:hideMark/>
          </w:tcPr>
          <w:p w14:paraId="3B2FF150"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1.45 (0.77~2.72)</w:t>
            </w:r>
          </w:p>
        </w:tc>
        <w:tc>
          <w:tcPr>
            <w:tcW w:w="307" w:type="pct"/>
            <w:tcBorders>
              <w:top w:val="nil"/>
              <w:left w:val="nil"/>
              <w:bottom w:val="nil"/>
              <w:right w:val="nil"/>
            </w:tcBorders>
            <w:noWrap/>
            <w:vAlign w:val="center"/>
            <w:hideMark/>
          </w:tcPr>
          <w:p w14:paraId="3949663A"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0.253</w:t>
            </w:r>
          </w:p>
        </w:tc>
        <w:tc>
          <w:tcPr>
            <w:tcW w:w="429" w:type="pct"/>
            <w:tcBorders>
              <w:top w:val="nil"/>
              <w:left w:val="nil"/>
              <w:bottom w:val="nil"/>
              <w:right w:val="nil"/>
            </w:tcBorders>
            <w:noWrap/>
            <w:vAlign w:val="center"/>
            <w:hideMark/>
          </w:tcPr>
          <w:p w14:paraId="4FE38294" w14:textId="77777777" w:rsidR="006F0CCD" w:rsidRPr="006F0CCD" w:rsidRDefault="006F0CCD" w:rsidP="006F0CCD">
            <w:pPr>
              <w:widowControl/>
              <w:jc w:val="right"/>
              <w:rPr>
                <w:rFonts w:ascii="Arial" w:eastAsia="Arial Unicode MS" w:hAnsi="Arial" w:cs="Arial"/>
                <w:kern w:val="0"/>
                <w:sz w:val="18"/>
                <w:szCs w:val="18"/>
              </w:rPr>
            </w:pPr>
          </w:p>
        </w:tc>
      </w:tr>
      <w:tr w:rsidR="006F0CCD" w:rsidRPr="009D3CE3" w14:paraId="1FC46BAD" w14:textId="77777777" w:rsidTr="009D3CE3">
        <w:trPr>
          <w:trHeight w:val="312"/>
        </w:trPr>
        <w:tc>
          <w:tcPr>
            <w:tcW w:w="760" w:type="pct"/>
            <w:tcBorders>
              <w:top w:val="nil"/>
              <w:left w:val="nil"/>
              <w:bottom w:val="single" w:sz="4" w:space="0" w:color="auto"/>
              <w:right w:val="nil"/>
            </w:tcBorders>
            <w:noWrap/>
            <w:vAlign w:val="center"/>
            <w:hideMark/>
          </w:tcPr>
          <w:p w14:paraId="5C4B5D65"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High risk</w:t>
            </w:r>
          </w:p>
        </w:tc>
        <w:tc>
          <w:tcPr>
            <w:tcW w:w="677" w:type="pct"/>
            <w:tcBorders>
              <w:top w:val="nil"/>
              <w:left w:val="nil"/>
              <w:bottom w:val="single" w:sz="4" w:space="0" w:color="auto"/>
              <w:right w:val="nil"/>
            </w:tcBorders>
            <w:noWrap/>
            <w:vAlign w:val="center"/>
            <w:hideMark/>
          </w:tcPr>
          <w:p w14:paraId="524AE3BA"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3.43 (2.16~5.45)</w:t>
            </w:r>
          </w:p>
        </w:tc>
        <w:tc>
          <w:tcPr>
            <w:tcW w:w="307" w:type="pct"/>
            <w:tcBorders>
              <w:top w:val="nil"/>
              <w:left w:val="nil"/>
              <w:bottom w:val="single" w:sz="4" w:space="0" w:color="auto"/>
              <w:right w:val="nil"/>
            </w:tcBorders>
            <w:noWrap/>
            <w:vAlign w:val="center"/>
            <w:hideMark/>
          </w:tcPr>
          <w:p w14:paraId="1E0F2FF6"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429" w:type="pct"/>
            <w:tcBorders>
              <w:top w:val="nil"/>
              <w:left w:val="nil"/>
              <w:bottom w:val="single" w:sz="4" w:space="0" w:color="auto"/>
              <w:right w:val="nil"/>
            </w:tcBorders>
            <w:noWrap/>
            <w:vAlign w:val="center"/>
            <w:hideMark/>
          </w:tcPr>
          <w:p w14:paraId="47AFBE98"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 xml:space="preserve">　</w:t>
            </w:r>
          </w:p>
        </w:tc>
        <w:tc>
          <w:tcPr>
            <w:tcW w:w="677" w:type="pct"/>
            <w:tcBorders>
              <w:top w:val="nil"/>
              <w:left w:val="nil"/>
              <w:bottom w:val="single" w:sz="4" w:space="0" w:color="auto"/>
              <w:right w:val="nil"/>
            </w:tcBorders>
            <w:noWrap/>
            <w:vAlign w:val="center"/>
            <w:hideMark/>
          </w:tcPr>
          <w:p w14:paraId="3C2F98F9"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2.72 (1.68~4.40)</w:t>
            </w:r>
          </w:p>
        </w:tc>
        <w:tc>
          <w:tcPr>
            <w:tcW w:w="307" w:type="pct"/>
            <w:tcBorders>
              <w:top w:val="nil"/>
              <w:left w:val="nil"/>
              <w:bottom w:val="single" w:sz="4" w:space="0" w:color="auto"/>
              <w:right w:val="nil"/>
            </w:tcBorders>
            <w:noWrap/>
            <w:vAlign w:val="center"/>
            <w:hideMark/>
          </w:tcPr>
          <w:p w14:paraId="090C5470"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&lt;0.001</w:t>
            </w:r>
          </w:p>
        </w:tc>
        <w:tc>
          <w:tcPr>
            <w:tcW w:w="429" w:type="pct"/>
            <w:tcBorders>
              <w:top w:val="nil"/>
              <w:left w:val="nil"/>
              <w:bottom w:val="single" w:sz="4" w:space="0" w:color="auto"/>
              <w:right w:val="nil"/>
            </w:tcBorders>
            <w:noWrap/>
            <w:vAlign w:val="center"/>
            <w:hideMark/>
          </w:tcPr>
          <w:p w14:paraId="39100735"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 xml:space="preserve">　</w:t>
            </w:r>
          </w:p>
        </w:tc>
        <w:tc>
          <w:tcPr>
            <w:tcW w:w="677" w:type="pct"/>
            <w:tcBorders>
              <w:top w:val="nil"/>
              <w:left w:val="nil"/>
              <w:bottom w:val="single" w:sz="4" w:space="0" w:color="auto"/>
              <w:right w:val="nil"/>
            </w:tcBorders>
            <w:vAlign w:val="center"/>
            <w:hideMark/>
          </w:tcPr>
          <w:p w14:paraId="36F150C6" w14:textId="77777777" w:rsidR="006F0CCD" w:rsidRPr="006F0CCD" w:rsidRDefault="006F0CCD" w:rsidP="006F0CCD">
            <w:pPr>
              <w:widowControl/>
              <w:jc w:val="left"/>
              <w:rPr>
                <w:rFonts w:ascii="Arial" w:eastAsia="Arial Unicode MS" w:hAnsi="Arial" w:cs="Arial"/>
                <w:kern w:val="0"/>
                <w:sz w:val="18"/>
                <w:szCs w:val="18"/>
              </w:rPr>
            </w:pPr>
            <w:r w:rsidRPr="006F0CCD">
              <w:rPr>
                <w:rFonts w:ascii="Arial" w:eastAsia="Arial Unicode MS" w:hAnsi="Arial" w:cs="Arial"/>
                <w:kern w:val="0"/>
                <w:sz w:val="18"/>
                <w:szCs w:val="18"/>
              </w:rPr>
              <w:t>1.86 (1.01~3.42)</w:t>
            </w:r>
          </w:p>
        </w:tc>
        <w:tc>
          <w:tcPr>
            <w:tcW w:w="307" w:type="pct"/>
            <w:tcBorders>
              <w:top w:val="nil"/>
              <w:left w:val="nil"/>
              <w:bottom w:val="single" w:sz="4" w:space="0" w:color="auto"/>
              <w:right w:val="nil"/>
            </w:tcBorders>
            <w:vAlign w:val="center"/>
            <w:hideMark/>
          </w:tcPr>
          <w:p w14:paraId="62B49192" w14:textId="77777777" w:rsidR="006F0CCD" w:rsidRPr="006F0CCD" w:rsidRDefault="006F0CCD" w:rsidP="006F0CCD">
            <w:pPr>
              <w:widowControl/>
              <w:jc w:val="right"/>
              <w:rPr>
                <w:rFonts w:ascii="Arial" w:eastAsia="Arial Unicode MS" w:hAnsi="Arial" w:cs="Arial"/>
                <w:kern w:val="0"/>
                <w:sz w:val="18"/>
                <w:szCs w:val="18"/>
              </w:rPr>
            </w:pPr>
            <w:r w:rsidRPr="006F0CCD">
              <w:rPr>
                <w:rFonts w:ascii="Arial" w:eastAsia="Arial Unicode MS" w:hAnsi="Arial" w:cs="Arial"/>
                <w:kern w:val="0"/>
                <w:sz w:val="18"/>
                <w:szCs w:val="18"/>
              </w:rPr>
              <w:t>0.045</w:t>
            </w:r>
          </w:p>
        </w:tc>
        <w:tc>
          <w:tcPr>
            <w:tcW w:w="429" w:type="pct"/>
            <w:tcBorders>
              <w:top w:val="nil"/>
              <w:left w:val="nil"/>
              <w:bottom w:val="single" w:sz="4" w:space="0" w:color="auto"/>
              <w:right w:val="nil"/>
            </w:tcBorders>
            <w:noWrap/>
            <w:vAlign w:val="center"/>
            <w:hideMark/>
          </w:tcPr>
          <w:p w14:paraId="44417F7B" w14:textId="7CDCEE07" w:rsidR="006F0CCD" w:rsidRPr="006F0CCD" w:rsidRDefault="006F0CCD" w:rsidP="006F0CCD">
            <w:pPr>
              <w:widowControl/>
              <w:jc w:val="left"/>
              <w:rPr>
                <w:rFonts w:ascii="Arial" w:eastAsia="Arial Unicode MS" w:hAnsi="Arial" w:cs="Arial"/>
                <w:kern w:val="0"/>
                <w:sz w:val="18"/>
                <w:szCs w:val="18"/>
              </w:rPr>
            </w:pPr>
          </w:p>
        </w:tc>
      </w:tr>
    </w:tbl>
    <w:p w14:paraId="42D47697" w14:textId="2A9D65C5" w:rsidR="009D3CE3" w:rsidRPr="009D3CE3" w:rsidRDefault="009D3CE3" w:rsidP="009D3CE3">
      <w:pPr>
        <w:rPr>
          <w:rFonts w:ascii="Arial" w:hAnsi="Arial" w:cs="Arial"/>
          <w:sz w:val="18"/>
          <w:szCs w:val="18"/>
        </w:rPr>
      </w:pPr>
      <w:r w:rsidRPr="009D3CE3">
        <w:rPr>
          <w:rFonts w:ascii="Arial" w:hAnsi="Arial" w:cs="Arial"/>
          <w:sz w:val="18"/>
          <w:szCs w:val="18"/>
        </w:rPr>
        <w:t xml:space="preserve">Odds ratios (ORs) and 95% confidence intervals (CIs) were estimated using logistic regression to evaluate the association between preoperative high-sensitivity C-reactive </w:t>
      </w:r>
      <w:r w:rsidRPr="009D3CE3">
        <w:rPr>
          <w:rFonts w:ascii="Arial" w:hAnsi="Arial" w:cs="Arial"/>
          <w:sz w:val="18"/>
          <w:szCs w:val="18"/>
        </w:rPr>
        <w:lastRenderedPageBreak/>
        <w:t>protein (</w:t>
      </w:r>
      <w:proofErr w:type="spellStart"/>
      <w:r w:rsidRPr="009D3CE3">
        <w:rPr>
          <w:rFonts w:ascii="Arial" w:hAnsi="Arial" w:cs="Arial"/>
          <w:sz w:val="18"/>
          <w:szCs w:val="18"/>
        </w:rPr>
        <w:t>hs</w:t>
      </w:r>
      <w:proofErr w:type="spellEnd"/>
      <w:r w:rsidRPr="009D3CE3">
        <w:rPr>
          <w:rFonts w:ascii="Arial" w:hAnsi="Arial" w:cs="Arial"/>
          <w:sz w:val="18"/>
          <w:szCs w:val="18"/>
        </w:rPr>
        <w:t xml:space="preserve">-CRP) and postoperative atrial fibrillation (POAF). </w:t>
      </w:r>
      <w:proofErr w:type="spellStart"/>
      <w:r w:rsidRPr="009D3CE3">
        <w:rPr>
          <w:rFonts w:ascii="Arial" w:hAnsi="Arial" w:cs="Arial"/>
          <w:sz w:val="18"/>
          <w:szCs w:val="18"/>
        </w:rPr>
        <w:t>hs</w:t>
      </w:r>
      <w:proofErr w:type="spellEnd"/>
      <w:r w:rsidRPr="009D3CE3">
        <w:rPr>
          <w:rFonts w:ascii="Arial" w:hAnsi="Arial" w:cs="Arial"/>
          <w:sz w:val="18"/>
          <w:szCs w:val="18"/>
        </w:rPr>
        <w:t>-CRP was analyzed (</w:t>
      </w:r>
      <w:proofErr w:type="spellStart"/>
      <w:r w:rsidRPr="009D3CE3">
        <w:rPr>
          <w:rFonts w:ascii="Arial" w:hAnsi="Arial" w:cs="Arial"/>
          <w:sz w:val="18"/>
          <w:szCs w:val="18"/>
        </w:rPr>
        <w:t>i</w:t>
      </w:r>
      <w:proofErr w:type="spellEnd"/>
      <w:r w:rsidRPr="009D3CE3">
        <w:rPr>
          <w:rFonts w:ascii="Arial" w:hAnsi="Arial" w:cs="Arial"/>
          <w:sz w:val="18"/>
          <w:szCs w:val="18"/>
        </w:rPr>
        <w:t xml:space="preserve">) as a continuous variable per 1 standard deviation (SD) increase and (ii) as a categorical variable using clinically relevant cutoffs: low (&lt;1 mg/L), medium (1–3 mg/L), and high (≥3 mg/L), with the low-risk group as the reference. P for trend was calculated by modeling the </w:t>
      </w:r>
      <w:proofErr w:type="spellStart"/>
      <w:r w:rsidRPr="009D3CE3">
        <w:rPr>
          <w:rFonts w:ascii="Arial" w:hAnsi="Arial" w:cs="Arial"/>
          <w:sz w:val="18"/>
          <w:szCs w:val="18"/>
        </w:rPr>
        <w:t>hs</w:t>
      </w:r>
      <w:proofErr w:type="spellEnd"/>
      <w:r w:rsidRPr="009D3CE3">
        <w:rPr>
          <w:rFonts w:ascii="Arial" w:hAnsi="Arial" w:cs="Arial"/>
          <w:sz w:val="18"/>
          <w:szCs w:val="18"/>
        </w:rPr>
        <w:t>-CRP category as an ordinal variable.</w:t>
      </w:r>
    </w:p>
    <w:p w14:paraId="6BD662E2" w14:textId="77777777" w:rsidR="009D3CE3" w:rsidRPr="009D3CE3" w:rsidRDefault="009D3CE3" w:rsidP="009D3CE3">
      <w:pPr>
        <w:rPr>
          <w:rFonts w:ascii="Arial" w:hAnsi="Arial" w:cs="Arial"/>
          <w:sz w:val="18"/>
          <w:szCs w:val="18"/>
        </w:rPr>
      </w:pPr>
      <w:r w:rsidRPr="009D3CE3">
        <w:rPr>
          <w:rFonts w:ascii="Arial" w:hAnsi="Arial" w:cs="Arial"/>
          <w:b/>
          <w:bCs/>
          <w:sz w:val="18"/>
          <w:szCs w:val="18"/>
        </w:rPr>
        <w:t>Model specification.</w:t>
      </w:r>
      <w:r w:rsidRPr="009D3CE3">
        <w:rPr>
          <w:rFonts w:ascii="Arial" w:hAnsi="Arial" w:cs="Arial"/>
          <w:sz w:val="18"/>
          <w:szCs w:val="18"/>
        </w:rPr>
        <w:t xml:space="preserve"> Model 1 was unadjusted. Model 2 was adjusted for key demographic and baseline clinical covariates. Model 3 was fully adjusted for demographic characteristics, comorbidities, medication history, and perioperative factors.</w:t>
      </w:r>
    </w:p>
    <w:p w14:paraId="03B906B4" w14:textId="77777777" w:rsidR="006F0CCD" w:rsidRDefault="006F0CCD"/>
    <w:p w14:paraId="4803FC20" w14:textId="77777777" w:rsidR="009D3CE3" w:rsidRDefault="009D3CE3"/>
    <w:p w14:paraId="11D315A5" w14:textId="2EF995D7" w:rsidR="009D3CE3" w:rsidRPr="009D3CE3" w:rsidRDefault="009D3CE3">
      <w:pPr>
        <w:rPr>
          <w:rFonts w:ascii="Arial" w:hAnsi="Arial" w:cs="Arial"/>
        </w:rPr>
      </w:pPr>
      <w:r w:rsidRPr="009D3CE3">
        <w:rPr>
          <w:rFonts w:ascii="Arial" w:hAnsi="Arial" w:cs="Arial"/>
        </w:rPr>
        <w:t>Table S</w:t>
      </w:r>
      <w:r>
        <w:rPr>
          <w:rFonts w:ascii="Arial" w:hAnsi="Arial" w:cs="Arial" w:hint="eastAsia"/>
        </w:rPr>
        <w:t>4</w:t>
      </w:r>
      <w:r w:rsidRPr="009D3CE3">
        <w:rPr>
          <w:rFonts w:ascii="Arial" w:hAnsi="Arial" w:cs="Arial"/>
        </w:rPr>
        <w:t xml:space="preserve">. Association Between Preoperative </w:t>
      </w:r>
      <w:proofErr w:type="spellStart"/>
      <w:r w:rsidRPr="009D3CE3">
        <w:rPr>
          <w:rFonts w:ascii="Arial" w:hAnsi="Arial" w:cs="Arial"/>
        </w:rPr>
        <w:t>hs</w:t>
      </w:r>
      <w:proofErr w:type="spellEnd"/>
      <w:r w:rsidRPr="009D3CE3">
        <w:rPr>
          <w:rFonts w:ascii="Arial" w:hAnsi="Arial" w:cs="Arial"/>
        </w:rPr>
        <w:t>-CRP Categories and Postoperative Atrial Fibrillation Across Crude, Multivariable-Adjusted, and Matched Analyses</w:t>
      </w:r>
    </w:p>
    <w:tbl>
      <w:tblPr>
        <w:tblW w:w="7800" w:type="dxa"/>
        <w:tblLook w:val="04A0" w:firstRow="1" w:lastRow="0" w:firstColumn="1" w:lastColumn="0" w:noHBand="0" w:noVBand="1"/>
      </w:tblPr>
      <w:tblGrid>
        <w:gridCol w:w="2840"/>
        <w:gridCol w:w="1780"/>
        <w:gridCol w:w="2080"/>
        <w:gridCol w:w="1100"/>
      </w:tblGrid>
      <w:tr w:rsidR="009D3CE3" w:rsidRPr="00AD2473" w14:paraId="27D15BED" w14:textId="77777777" w:rsidTr="0065728E">
        <w:trPr>
          <w:trHeight w:val="336"/>
        </w:trPr>
        <w:tc>
          <w:tcPr>
            <w:tcW w:w="2840" w:type="dxa"/>
            <w:tcBorders>
              <w:top w:val="single" w:sz="4" w:space="0" w:color="auto"/>
              <w:left w:val="nil"/>
              <w:bottom w:val="nil"/>
              <w:right w:val="nil"/>
            </w:tcBorders>
            <w:noWrap/>
            <w:vAlign w:val="center"/>
            <w:hideMark/>
          </w:tcPr>
          <w:p w14:paraId="2BE6DBC1"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Models</w:t>
            </w:r>
          </w:p>
        </w:tc>
        <w:tc>
          <w:tcPr>
            <w:tcW w:w="1780" w:type="dxa"/>
            <w:tcBorders>
              <w:top w:val="single" w:sz="4" w:space="0" w:color="auto"/>
              <w:left w:val="nil"/>
              <w:bottom w:val="nil"/>
              <w:right w:val="nil"/>
            </w:tcBorders>
            <w:noWrap/>
            <w:vAlign w:val="center"/>
            <w:hideMark/>
          </w:tcPr>
          <w:p w14:paraId="528951CE"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Hs-CRP</w:t>
            </w:r>
          </w:p>
        </w:tc>
        <w:tc>
          <w:tcPr>
            <w:tcW w:w="2080" w:type="dxa"/>
            <w:tcBorders>
              <w:top w:val="single" w:sz="4" w:space="0" w:color="auto"/>
              <w:left w:val="nil"/>
              <w:bottom w:val="nil"/>
              <w:right w:val="nil"/>
            </w:tcBorders>
            <w:noWrap/>
            <w:vAlign w:val="center"/>
            <w:hideMark/>
          </w:tcPr>
          <w:p w14:paraId="79142BBE"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OR (95%CI)</w:t>
            </w:r>
          </w:p>
        </w:tc>
        <w:tc>
          <w:tcPr>
            <w:tcW w:w="1100" w:type="dxa"/>
            <w:tcBorders>
              <w:top w:val="single" w:sz="4" w:space="0" w:color="auto"/>
              <w:left w:val="nil"/>
              <w:bottom w:val="nil"/>
              <w:right w:val="nil"/>
            </w:tcBorders>
            <w:noWrap/>
            <w:vAlign w:val="center"/>
            <w:hideMark/>
          </w:tcPr>
          <w:p w14:paraId="15DF050C"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P value</w:t>
            </w:r>
          </w:p>
        </w:tc>
      </w:tr>
      <w:tr w:rsidR="009D3CE3" w:rsidRPr="00AD2473" w14:paraId="1413A147" w14:textId="77777777" w:rsidTr="0065728E">
        <w:trPr>
          <w:trHeight w:val="336"/>
        </w:trPr>
        <w:tc>
          <w:tcPr>
            <w:tcW w:w="2840" w:type="dxa"/>
            <w:vMerge w:val="restart"/>
            <w:tcBorders>
              <w:top w:val="single" w:sz="4" w:space="0" w:color="auto"/>
              <w:left w:val="nil"/>
              <w:bottom w:val="nil"/>
              <w:right w:val="nil"/>
            </w:tcBorders>
            <w:noWrap/>
            <w:vAlign w:val="center"/>
            <w:hideMark/>
          </w:tcPr>
          <w:p w14:paraId="25C06047" w14:textId="77777777" w:rsidR="009D3CE3" w:rsidRPr="00AD2473" w:rsidRDefault="009D3CE3" w:rsidP="0065728E">
            <w:pPr>
              <w:widowControl/>
              <w:jc w:val="left"/>
              <w:rPr>
                <w:rFonts w:ascii="Arial" w:eastAsia="Arial Unicode MS" w:hAnsi="Arial" w:cs="Arial"/>
                <w:kern w:val="0"/>
                <w:sz w:val="18"/>
                <w:szCs w:val="18"/>
              </w:rPr>
            </w:pPr>
            <w:proofErr w:type="spellStart"/>
            <w:r w:rsidRPr="00AD2473">
              <w:rPr>
                <w:rFonts w:ascii="Arial" w:eastAsia="Arial Unicode MS" w:hAnsi="Arial" w:cs="Arial"/>
                <w:kern w:val="0"/>
                <w:sz w:val="18"/>
                <w:szCs w:val="18"/>
              </w:rPr>
              <w:t>Original.crude</w:t>
            </w:r>
            <w:proofErr w:type="spellEnd"/>
          </w:p>
        </w:tc>
        <w:tc>
          <w:tcPr>
            <w:tcW w:w="1780" w:type="dxa"/>
            <w:tcBorders>
              <w:top w:val="single" w:sz="4" w:space="0" w:color="auto"/>
              <w:left w:val="nil"/>
              <w:bottom w:val="nil"/>
              <w:right w:val="nil"/>
            </w:tcBorders>
            <w:noWrap/>
            <w:vAlign w:val="center"/>
            <w:hideMark/>
          </w:tcPr>
          <w:p w14:paraId="603A3AB7"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Low Risk</w:t>
            </w:r>
          </w:p>
        </w:tc>
        <w:tc>
          <w:tcPr>
            <w:tcW w:w="2080" w:type="dxa"/>
            <w:tcBorders>
              <w:top w:val="single" w:sz="4" w:space="0" w:color="auto"/>
              <w:left w:val="nil"/>
              <w:bottom w:val="nil"/>
              <w:right w:val="nil"/>
            </w:tcBorders>
            <w:noWrap/>
            <w:vAlign w:val="center"/>
            <w:hideMark/>
          </w:tcPr>
          <w:p w14:paraId="34EB5DCA"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Reference</w:t>
            </w:r>
          </w:p>
        </w:tc>
        <w:tc>
          <w:tcPr>
            <w:tcW w:w="1100" w:type="dxa"/>
            <w:tcBorders>
              <w:top w:val="single" w:sz="4" w:space="0" w:color="auto"/>
              <w:left w:val="nil"/>
              <w:bottom w:val="nil"/>
              <w:right w:val="nil"/>
            </w:tcBorders>
            <w:noWrap/>
            <w:vAlign w:val="center"/>
            <w:hideMark/>
          </w:tcPr>
          <w:p w14:paraId="4479EA05"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 xml:space="preserve">　</w:t>
            </w:r>
          </w:p>
        </w:tc>
      </w:tr>
      <w:tr w:rsidR="009D3CE3" w:rsidRPr="00AD2473" w14:paraId="03F80986" w14:textId="77777777" w:rsidTr="0065728E">
        <w:trPr>
          <w:trHeight w:val="336"/>
        </w:trPr>
        <w:tc>
          <w:tcPr>
            <w:tcW w:w="2840" w:type="dxa"/>
            <w:vMerge/>
            <w:tcBorders>
              <w:top w:val="single" w:sz="4" w:space="0" w:color="auto"/>
              <w:left w:val="nil"/>
              <w:bottom w:val="nil"/>
              <w:right w:val="nil"/>
            </w:tcBorders>
            <w:vAlign w:val="center"/>
            <w:hideMark/>
          </w:tcPr>
          <w:p w14:paraId="501EE401"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nil"/>
              <w:right w:val="nil"/>
            </w:tcBorders>
            <w:noWrap/>
            <w:vAlign w:val="center"/>
            <w:hideMark/>
          </w:tcPr>
          <w:p w14:paraId="4C1DD194"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Medium Risk</w:t>
            </w:r>
          </w:p>
        </w:tc>
        <w:tc>
          <w:tcPr>
            <w:tcW w:w="2080" w:type="dxa"/>
            <w:tcBorders>
              <w:top w:val="nil"/>
              <w:left w:val="nil"/>
              <w:bottom w:val="nil"/>
              <w:right w:val="nil"/>
            </w:tcBorders>
            <w:noWrap/>
            <w:vAlign w:val="center"/>
            <w:hideMark/>
          </w:tcPr>
          <w:p w14:paraId="2EFE0517"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2.13 (1.19~3.83)</w:t>
            </w:r>
          </w:p>
        </w:tc>
        <w:tc>
          <w:tcPr>
            <w:tcW w:w="1100" w:type="dxa"/>
            <w:tcBorders>
              <w:top w:val="nil"/>
              <w:left w:val="nil"/>
              <w:bottom w:val="nil"/>
              <w:right w:val="nil"/>
            </w:tcBorders>
            <w:noWrap/>
            <w:vAlign w:val="center"/>
            <w:hideMark/>
          </w:tcPr>
          <w:p w14:paraId="62161387"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0.011</w:t>
            </w:r>
          </w:p>
        </w:tc>
      </w:tr>
      <w:tr w:rsidR="009D3CE3" w:rsidRPr="00AD2473" w14:paraId="3539AE34" w14:textId="77777777" w:rsidTr="0065728E">
        <w:trPr>
          <w:trHeight w:val="336"/>
        </w:trPr>
        <w:tc>
          <w:tcPr>
            <w:tcW w:w="2840" w:type="dxa"/>
            <w:vMerge/>
            <w:tcBorders>
              <w:top w:val="single" w:sz="4" w:space="0" w:color="auto"/>
              <w:left w:val="nil"/>
              <w:bottom w:val="nil"/>
              <w:right w:val="nil"/>
            </w:tcBorders>
            <w:vAlign w:val="center"/>
            <w:hideMark/>
          </w:tcPr>
          <w:p w14:paraId="5D92073C"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nil"/>
              <w:right w:val="nil"/>
            </w:tcBorders>
            <w:noWrap/>
            <w:vAlign w:val="center"/>
            <w:hideMark/>
          </w:tcPr>
          <w:p w14:paraId="462C736B"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High Risk</w:t>
            </w:r>
          </w:p>
        </w:tc>
        <w:tc>
          <w:tcPr>
            <w:tcW w:w="2080" w:type="dxa"/>
            <w:tcBorders>
              <w:top w:val="nil"/>
              <w:left w:val="nil"/>
              <w:bottom w:val="nil"/>
              <w:right w:val="nil"/>
            </w:tcBorders>
            <w:noWrap/>
            <w:vAlign w:val="center"/>
            <w:hideMark/>
          </w:tcPr>
          <w:p w14:paraId="3254BBEB"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3.43 (2.16~5.45)</w:t>
            </w:r>
          </w:p>
        </w:tc>
        <w:tc>
          <w:tcPr>
            <w:tcW w:w="1100" w:type="dxa"/>
            <w:tcBorders>
              <w:top w:val="nil"/>
              <w:left w:val="nil"/>
              <w:bottom w:val="nil"/>
              <w:right w:val="nil"/>
            </w:tcBorders>
            <w:noWrap/>
            <w:vAlign w:val="center"/>
            <w:hideMark/>
          </w:tcPr>
          <w:p w14:paraId="77B9FD5C"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&lt;0.001</w:t>
            </w:r>
          </w:p>
        </w:tc>
      </w:tr>
      <w:tr w:rsidR="009D3CE3" w:rsidRPr="00AD2473" w14:paraId="5DDBA3D6" w14:textId="77777777" w:rsidTr="0065728E">
        <w:trPr>
          <w:trHeight w:val="336"/>
        </w:trPr>
        <w:tc>
          <w:tcPr>
            <w:tcW w:w="2840" w:type="dxa"/>
            <w:vMerge w:val="restart"/>
            <w:tcBorders>
              <w:top w:val="nil"/>
              <w:left w:val="nil"/>
              <w:bottom w:val="nil"/>
              <w:right w:val="nil"/>
            </w:tcBorders>
            <w:noWrap/>
            <w:vAlign w:val="center"/>
            <w:hideMark/>
          </w:tcPr>
          <w:p w14:paraId="00DCDD6E" w14:textId="77777777" w:rsidR="009D3CE3" w:rsidRPr="00AD2473" w:rsidRDefault="009D3CE3" w:rsidP="0065728E">
            <w:pPr>
              <w:widowControl/>
              <w:jc w:val="left"/>
              <w:rPr>
                <w:rFonts w:ascii="Arial" w:eastAsia="Arial Unicode MS" w:hAnsi="Arial" w:cs="Arial"/>
                <w:kern w:val="0"/>
                <w:sz w:val="18"/>
                <w:szCs w:val="18"/>
              </w:rPr>
            </w:pPr>
            <w:proofErr w:type="spellStart"/>
            <w:r w:rsidRPr="00AD2473">
              <w:rPr>
                <w:rFonts w:ascii="Arial" w:eastAsia="Arial Unicode MS" w:hAnsi="Arial" w:cs="Arial"/>
                <w:kern w:val="0"/>
                <w:sz w:val="18"/>
                <w:szCs w:val="18"/>
              </w:rPr>
              <w:t>Multivariable.adjusted</w:t>
            </w:r>
            <w:proofErr w:type="spellEnd"/>
          </w:p>
        </w:tc>
        <w:tc>
          <w:tcPr>
            <w:tcW w:w="1780" w:type="dxa"/>
            <w:tcBorders>
              <w:top w:val="nil"/>
              <w:left w:val="nil"/>
              <w:bottom w:val="nil"/>
              <w:right w:val="nil"/>
            </w:tcBorders>
            <w:noWrap/>
            <w:vAlign w:val="center"/>
            <w:hideMark/>
          </w:tcPr>
          <w:p w14:paraId="342784F3"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Low Risk</w:t>
            </w:r>
          </w:p>
        </w:tc>
        <w:tc>
          <w:tcPr>
            <w:tcW w:w="2080" w:type="dxa"/>
            <w:tcBorders>
              <w:top w:val="nil"/>
              <w:left w:val="nil"/>
              <w:bottom w:val="nil"/>
              <w:right w:val="nil"/>
            </w:tcBorders>
            <w:noWrap/>
            <w:vAlign w:val="center"/>
            <w:hideMark/>
          </w:tcPr>
          <w:p w14:paraId="6B243CC3"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Reference</w:t>
            </w:r>
          </w:p>
        </w:tc>
        <w:tc>
          <w:tcPr>
            <w:tcW w:w="1100" w:type="dxa"/>
            <w:tcBorders>
              <w:top w:val="nil"/>
              <w:left w:val="nil"/>
              <w:bottom w:val="nil"/>
              <w:right w:val="nil"/>
            </w:tcBorders>
            <w:noWrap/>
            <w:vAlign w:val="center"/>
            <w:hideMark/>
          </w:tcPr>
          <w:p w14:paraId="683BEC0D" w14:textId="77777777" w:rsidR="009D3CE3" w:rsidRPr="00AD2473" w:rsidRDefault="009D3CE3" w:rsidP="0065728E">
            <w:pPr>
              <w:widowControl/>
              <w:jc w:val="left"/>
              <w:rPr>
                <w:rFonts w:ascii="Arial" w:eastAsia="Arial Unicode MS" w:hAnsi="Arial" w:cs="Arial"/>
                <w:kern w:val="0"/>
                <w:sz w:val="18"/>
                <w:szCs w:val="18"/>
              </w:rPr>
            </w:pPr>
          </w:p>
        </w:tc>
      </w:tr>
      <w:tr w:rsidR="009D3CE3" w:rsidRPr="00AD2473" w14:paraId="4D2A4443" w14:textId="77777777" w:rsidTr="0065728E">
        <w:trPr>
          <w:trHeight w:val="336"/>
        </w:trPr>
        <w:tc>
          <w:tcPr>
            <w:tcW w:w="2840" w:type="dxa"/>
            <w:vMerge/>
            <w:tcBorders>
              <w:top w:val="nil"/>
              <w:left w:val="nil"/>
              <w:bottom w:val="nil"/>
              <w:right w:val="nil"/>
            </w:tcBorders>
            <w:vAlign w:val="center"/>
            <w:hideMark/>
          </w:tcPr>
          <w:p w14:paraId="4E291EE9"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nil"/>
              <w:right w:val="nil"/>
            </w:tcBorders>
            <w:noWrap/>
            <w:vAlign w:val="center"/>
            <w:hideMark/>
          </w:tcPr>
          <w:p w14:paraId="1A93A624"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Medium Risk</w:t>
            </w:r>
          </w:p>
        </w:tc>
        <w:tc>
          <w:tcPr>
            <w:tcW w:w="2080" w:type="dxa"/>
            <w:tcBorders>
              <w:top w:val="nil"/>
              <w:left w:val="nil"/>
              <w:bottom w:val="nil"/>
              <w:right w:val="nil"/>
            </w:tcBorders>
            <w:noWrap/>
            <w:vAlign w:val="center"/>
            <w:hideMark/>
          </w:tcPr>
          <w:p w14:paraId="2D597039"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1.68 (0.90~3.13)</w:t>
            </w:r>
          </w:p>
        </w:tc>
        <w:tc>
          <w:tcPr>
            <w:tcW w:w="1100" w:type="dxa"/>
            <w:tcBorders>
              <w:top w:val="nil"/>
              <w:left w:val="nil"/>
              <w:bottom w:val="nil"/>
              <w:right w:val="nil"/>
            </w:tcBorders>
            <w:noWrap/>
            <w:vAlign w:val="center"/>
            <w:hideMark/>
          </w:tcPr>
          <w:p w14:paraId="5B32F693"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0.102</w:t>
            </w:r>
          </w:p>
        </w:tc>
      </w:tr>
      <w:tr w:rsidR="009D3CE3" w:rsidRPr="00AD2473" w14:paraId="00D18C24" w14:textId="77777777" w:rsidTr="0065728E">
        <w:trPr>
          <w:trHeight w:val="336"/>
        </w:trPr>
        <w:tc>
          <w:tcPr>
            <w:tcW w:w="2840" w:type="dxa"/>
            <w:vMerge/>
            <w:tcBorders>
              <w:top w:val="nil"/>
              <w:left w:val="nil"/>
              <w:bottom w:val="nil"/>
              <w:right w:val="nil"/>
            </w:tcBorders>
            <w:vAlign w:val="center"/>
            <w:hideMark/>
          </w:tcPr>
          <w:p w14:paraId="69899687"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nil"/>
              <w:right w:val="nil"/>
            </w:tcBorders>
            <w:noWrap/>
            <w:vAlign w:val="center"/>
            <w:hideMark/>
          </w:tcPr>
          <w:p w14:paraId="5E60B13A"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High Risk</w:t>
            </w:r>
          </w:p>
        </w:tc>
        <w:tc>
          <w:tcPr>
            <w:tcW w:w="2080" w:type="dxa"/>
            <w:tcBorders>
              <w:top w:val="nil"/>
              <w:left w:val="nil"/>
              <w:bottom w:val="nil"/>
              <w:right w:val="nil"/>
            </w:tcBorders>
            <w:noWrap/>
            <w:vAlign w:val="center"/>
            <w:hideMark/>
          </w:tcPr>
          <w:p w14:paraId="3E7BE566"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2.50 (1.49~4.19)</w:t>
            </w:r>
          </w:p>
        </w:tc>
        <w:tc>
          <w:tcPr>
            <w:tcW w:w="1100" w:type="dxa"/>
            <w:tcBorders>
              <w:top w:val="nil"/>
              <w:left w:val="nil"/>
              <w:bottom w:val="nil"/>
              <w:right w:val="nil"/>
            </w:tcBorders>
            <w:noWrap/>
            <w:vAlign w:val="center"/>
            <w:hideMark/>
          </w:tcPr>
          <w:p w14:paraId="321C400A"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0.001</w:t>
            </w:r>
          </w:p>
        </w:tc>
      </w:tr>
      <w:tr w:rsidR="009D3CE3" w:rsidRPr="00AD2473" w14:paraId="5A06D6AE" w14:textId="77777777" w:rsidTr="0065728E">
        <w:trPr>
          <w:trHeight w:val="336"/>
        </w:trPr>
        <w:tc>
          <w:tcPr>
            <w:tcW w:w="2840" w:type="dxa"/>
            <w:vMerge w:val="restart"/>
            <w:tcBorders>
              <w:top w:val="nil"/>
              <w:left w:val="nil"/>
              <w:bottom w:val="single" w:sz="4" w:space="0" w:color="000000"/>
              <w:right w:val="nil"/>
            </w:tcBorders>
            <w:noWrap/>
            <w:vAlign w:val="center"/>
            <w:hideMark/>
          </w:tcPr>
          <w:p w14:paraId="01F9DFA7"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Matched</w:t>
            </w:r>
          </w:p>
        </w:tc>
        <w:tc>
          <w:tcPr>
            <w:tcW w:w="1780" w:type="dxa"/>
            <w:tcBorders>
              <w:top w:val="nil"/>
              <w:left w:val="nil"/>
              <w:bottom w:val="nil"/>
              <w:right w:val="nil"/>
            </w:tcBorders>
            <w:noWrap/>
            <w:vAlign w:val="center"/>
            <w:hideMark/>
          </w:tcPr>
          <w:p w14:paraId="6A05C157"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Low Risk</w:t>
            </w:r>
          </w:p>
        </w:tc>
        <w:tc>
          <w:tcPr>
            <w:tcW w:w="2080" w:type="dxa"/>
            <w:tcBorders>
              <w:top w:val="nil"/>
              <w:left w:val="nil"/>
              <w:bottom w:val="nil"/>
              <w:right w:val="nil"/>
            </w:tcBorders>
            <w:noWrap/>
            <w:vAlign w:val="center"/>
            <w:hideMark/>
          </w:tcPr>
          <w:p w14:paraId="79D70A5E"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Reference</w:t>
            </w:r>
          </w:p>
        </w:tc>
        <w:tc>
          <w:tcPr>
            <w:tcW w:w="1100" w:type="dxa"/>
            <w:tcBorders>
              <w:top w:val="nil"/>
              <w:left w:val="nil"/>
              <w:bottom w:val="nil"/>
              <w:right w:val="nil"/>
            </w:tcBorders>
            <w:noWrap/>
            <w:vAlign w:val="center"/>
            <w:hideMark/>
          </w:tcPr>
          <w:p w14:paraId="49B5AEFC" w14:textId="77777777" w:rsidR="009D3CE3" w:rsidRPr="00AD2473" w:rsidRDefault="009D3CE3" w:rsidP="0065728E">
            <w:pPr>
              <w:widowControl/>
              <w:jc w:val="left"/>
              <w:rPr>
                <w:rFonts w:ascii="Arial" w:eastAsia="Arial Unicode MS" w:hAnsi="Arial" w:cs="Arial"/>
                <w:kern w:val="0"/>
                <w:sz w:val="18"/>
                <w:szCs w:val="18"/>
              </w:rPr>
            </w:pPr>
          </w:p>
        </w:tc>
      </w:tr>
      <w:tr w:rsidR="009D3CE3" w:rsidRPr="00AD2473" w14:paraId="7AC7DB89" w14:textId="77777777" w:rsidTr="0065728E">
        <w:trPr>
          <w:trHeight w:val="336"/>
        </w:trPr>
        <w:tc>
          <w:tcPr>
            <w:tcW w:w="2840" w:type="dxa"/>
            <w:vMerge/>
            <w:tcBorders>
              <w:top w:val="nil"/>
              <w:left w:val="nil"/>
              <w:bottom w:val="single" w:sz="4" w:space="0" w:color="000000"/>
              <w:right w:val="nil"/>
            </w:tcBorders>
            <w:vAlign w:val="center"/>
            <w:hideMark/>
          </w:tcPr>
          <w:p w14:paraId="5366C8F2"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nil"/>
              <w:right w:val="nil"/>
            </w:tcBorders>
            <w:noWrap/>
            <w:vAlign w:val="center"/>
            <w:hideMark/>
          </w:tcPr>
          <w:p w14:paraId="2937CFCC"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Medium Risk</w:t>
            </w:r>
          </w:p>
        </w:tc>
        <w:tc>
          <w:tcPr>
            <w:tcW w:w="2080" w:type="dxa"/>
            <w:tcBorders>
              <w:top w:val="nil"/>
              <w:left w:val="nil"/>
              <w:bottom w:val="nil"/>
              <w:right w:val="nil"/>
            </w:tcBorders>
            <w:noWrap/>
            <w:vAlign w:val="center"/>
            <w:hideMark/>
          </w:tcPr>
          <w:p w14:paraId="5D2B7D74"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2.05 (0.50~8.40)</w:t>
            </w:r>
          </w:p>
        </w:tc>
        <w:tc>
          <w:tcPr>
            <w:tcW w:w="1100" w:type="dxa"/>
            <w:tcBorders>
              <w:top w:val="nil"/>
              <w:left w:val="nil"/>
              <w:bottom w:val="nil"/>
              <w:right w:val="nil"/>
            </w:tcBorders>
            <w:noWrap/>
            <w:vAlign w:val="center"/>
            <w:hideMark/>
          </w:tcPr>
          <w:p w14:paraId="6878BBC1"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0.318</w:t>
            </w:r>
          </w:p>
        </w:tc>
      </w:tr>
      <w:tr w:rsidR="009D3CE3" w:rsidRPr="00AD2473" w14:paraId="4BFE93FD" w14:textId="77777777" w:rsidTr="0065728E">
        <w:trPr>
          <w:trHeight w:val="336"/>
        </w:trPr>
        <w:tc>
          <w:tcPr>
            <w:tcW w:w="2840" w:type="dxa"/>
            <w:vMerge/>
            <w:tcBorders>
              <w:top w:val="nil"/>
              <w:left w:val="nil"/>
              <w:bottom w:val="single" w:sz="4" w:space="0" w:color="000000"/>
              <w:right w:val="nil"/>
            </w:tcBorders>
            <w:vAlign w:val="center"/>
            <w:hideMark/>
          </w:tcPr>
          <w:p w14:paraId="603E23B5" w14:textId="77777777" w:rsidR="009D3CE3" w:rsidRPr="00AD2473" w:rsidRDefault="009D3CE3" w:rsidP="0065728E">
            <w:pPr>
              <w:widowControl/>
              <w:jc w:val="left"/>
              <w:rPr>
                <w:rFonts w:ascii="Arial" w:eastAsia="Arial Unicode MS" w:hAnsi="Arial" w:cs="Arial"/>
                <w:kern w:val="0"/>
                <w:sz w:val="18"/>
                <w:szCs w:val="18"/>
              </w:rPr>
            </w:pPr>
          </w:p>
        </w:tc>
        <w:tc>
          <w:tcPr>
            <w:tcW w:w="1780" w:type="dxa"/>
            <w:tcBorders>
              <w:top w:val="nil"/>
              <w:left w:val="nil"/>
              <w:bottom w:val="single" w:sz="4" w:space="0" w:color="auto"/>
              <w:right w:val="nil"/>
            </w:tcBorders>
            <w:noWrap/>
            <w:vAlign w:val="center"/>
            <w:hideMark/>
          </w:tcPr>
          <w:p w14:paraId="4AECCA38"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High Risk</w:t>
            </w:r>
          </w:p>
        </w:tc>
        <w:tc>
          <w:tcPr>
            <w:tcW w:w="2080" w:type="dxa"/>
            <w:tcBorders>
              <w:top w:val="nil"/>
              <w:left w:val="nil"/>
              <w:bottom w:val="single" w:sz="4" w:space="0" w:color="auto"/>
              <w:right w:val="nil"/>
            </w:tcBorders>
            <w:noWrap/>
            <w:vAlign w:val="center"/>
            <w:hideMark/>
          </w:tcPr>
          <w:p w14:paraId="79169CA8" w14:textId="77777777" w:rsidR="009D3CE3" w:rsidRPr="00AD2473" w:rsidRDefault="009D3CE3" w:rsidP="0065728E">
            <w:pPr>
              <w:widowControl/>
              <w:jc w:val="left"/>
              <w:rPr>
                <w:rFonts w:ascii="Arial" w:eastAsia="Arial Unicode MS" w:hAnsi="Arial" w:cs="Arial"/>
                <w:kern w:val="0"/>
                <w:sz w:val="18"/>
                <w:szCs w:val="18"/>
              </w:rPr>
            </w:pPr>
            <w:r w:rsidRPr="00AD2473">
              <w:rPr>
                <w:rFonts w:ascii="Arial" w:eastAsia="Arial Unicode MS" w:hAnsi="Arial" w:cs="Arial"/>
                <w:kern w:val="0"/>
                <w:sz w:val="18"/>
                <w:szCs w:val="18"/>
              </w:rPr>
              <w:t>3.93 (1.07~14.46)</w:t>
            </w:r>
          </w:p>
        </w:tc>
        <w:tc>
          <w:tcPr>
            <w:tcW w:w="1100" w:type="dxa"/>
            <w:tcBorders>
              <w:top w:val="nil"/>
              <w:left w:val="nil"/>
              <w:bottom w:val="single" w:sz="4" w:space="0" w:color="auto"/>
              <w:right w:val="nil"/>
            </w:tcBorders>
            <w:noWrap/>
            <w:vAlign w:val="center"/>
            <w:hideMark/>
          </w:tcPr>
          <w:p w14:paraId="7384E2D2" w14:textId="77777777" w:rsidR="009D3CE3" w:rsidRPr="00AD2473" w:rsidRDefault="009D3CE3" w:rsidP="0065728E">
            <w:pPr>
              <w:widowControl/>
              <w:jc w:val="right"/>
              <w:rPr>
                <w:rFonts w:ascii="Arial" w:eastAsia="Arial Unicode MS" w:hAnsi="Arial" w:cs="Arial"/>
                <w:kern w:val="0"/>
                <w:sz w:val="18"/>
                <w:szCs w:val="18"/>
              </w:rPr>
            </w:pPr>
            <w:r w:rsidRPr="00AD2473">
              <w:rPr>
                <w:rFonts w:ascii="Arial" w:eastAsia="Arial Unicode MS" w:hAnsi="Arial" w:cs="Arial"/>
                <w:kern w:val="0"/>
                <w:sz w:val="18"/>
                <w:szCs w:val="18"/>
              </w:rPr>
              <w:t>0.039</w:t>
            </w:r>
          </w:p>
        </w:tc>
      </w:tr>
    </w:tbl>
    <w:p w14:paraId="14EEE57E" w14:textId="111B6306" w:rsidR="009D3CE3" w:rsidRPr="009D3CE3" w:rsidRDefault="009D3CE3">
      <w:pPr>
        <w:rPr>
          <w:rFonts w:ascii="Arial" w:hAnsi="Arial" w:cs="Arial"/>
          <w:sz w:val="18"/>
          <w:szCs w:val="18"/>
        </w:rPr>
      </w:pPr>
      <w:r w:rsidRPr="009D3CE3">
        <w:rPr>
          <w:rFonts w:ascii="Arial" w:hAnsi="Arial" w:cs="Arial"/>
          <w:sz w:val="18"/>
          <w:szCs w:val="18"/>
        </w:rPr>
        <w:t>Odds ratios (ORs) and 95% confidence intervals (CIs) were estimated to evaluate the association between preoperative high-sensitivity C-reactive protein (</w:t>
      </w:r>
      <w:proofErr w:type="spellStart"/>
      <w:r w:rsidRPr="009D3CE3">
        <w:rPr>
          <w:rFonts w:ascii="Arial" w:hAnsi="Arial" w:cs="Arial"/>
          <w:sz w:val="18"/>
          <w:szCs w:val="18"/>
        </w:rPr>
        <w:t>hs</w:t>
      </w:r>
      <w:proofErr w:type="spellEnd"/>
      <w:r w:rsidRPr="009D3CE3">
        <w:rPr>
          <w:rFonts w:ascii="Arial" w:hAnsi="Arial" w:cs="Arial"/>
          <w:sz w:val="18"/>
          <w:szCs w:val="18"/>
        </w:rPr>
        <w:t xml:space="preserve">-CRP) categories and postoperative atrial fibrillation (POAF). </w:t>
      </w:r>
      <w:proofErr w:type="spellStart"/>
      <w:r w:rsidRPr="009D3CE3">
        <w:rPr>
          <w:rFonts w:ascii="Arial" w:hAnsi="Arial" w:cs="Arial"/>
          <w:sz w:val="18"/>
          <w:szCs w:val="18"/>
        </w:rPr>
        <w:t>hs</w:t>
      </w:r>
      <w:proofErr w:type="spellEnd"/>
      <w:r w:rsidRPr="009D3CE3">
        <w:rPr>
          <w:rFonts w:ascii="Arial" w:hAnsi="Arial" w:cs="Arial"/>
          <w:sz w:val="18"/>
          <w:szCs w:val="18"/>
        </w:rPr>
        <w:t xml:space="preserve">-CRP categories were defined as low risk (reference), medium risk, and high risk according to prespecified cutoffs. Results are shown for three analytic approaches: (1) </w:t>
      </w:r>
      <w:r w:rsidRPr="009D3CE3">
        <w:rPr>
          <w:rFonts w:ascii="Arial" w:hAnsi="Arial" w:cs="Arial"/>
          <w:b/>
          <w:bCs/>
          <w:sz w:val="18"/>
          <w:szCs w:val="18"/>
        </w:rPr>
        <w:t>Original (crude)</w:t>
      </w:r>
      <w:r w:rsidRPr="009D3CE3">
        <w:rPr>
          <w:rFonts w:ascii="Arial" w:hAnsi="Arial" w:cs="Arial"/>
          <w:sz w:val="18"/>
          <w:szCs w:val="18"/>
        </w:rPr>
        <w:t xml:space="preserve">, unadjusted model; (2) </w:t>
      </w:r>
      <w:r w:rsidRPr="009D3CE3">
        <w:rPr>
          <w:rFonts w:ascii="Arial" w:hAnsi="Arial" w:cs="Arial"/>
          <w:b/>
          <w:bCs/>
          <w:sz w:val="18"/>
          <w:szCs w:val="18"/>
        </w:rPr>
        <w:t>Multivariable-adjusted</w:t>
      </w:r>
      <w:r w:rsidRPr="009D3CE3">
        <w:rPr>
          <w:rFonts w:ascii="Arial" w:hAnsi="Arial" w:cs="Arial"/>
          <w:sz w:val="18"/>
          <w:szCs w:val="18"/>
        </w:rPr>
        <w:t xml:space="preserve">, logistic regression adjusted for prespecified covariates; and (3) </w:t>
      </w:r>
      <w:r w:rsidRPr="009D3CE3">
        <w:rPr>
          <w:rFonts w:ascii="Arial" w:hAnsi="Arial" w:cs="Arial"/>
          <w:b/>
          <w:bCs/>
          <w:sz w:val="18"/>
          <w:szCs w:val="18"/>
        </w:rPr>
        <w:t>Matched</w:t>
      </w:r>
      <w:r w:rsidRPr="009D3CE3">
        <w:rPr>
          <w:rFonts w:ascii="Arial" w:hAnsi="Arial" w:cs="Arial"/>
          <w:sz w:val="18"/>
          <w:szCs w:val="18"/>
        </w:rPr>
        <w:t>, analysis performed in the matched cohort. P values are two-sided, with statistical significance set at 0.05.</w:t>
      </w:r>
    </w:p>
    <w:p w14:paraId="05457A60" w14:textId="77777777" w:rsidR="009D3CE3" w:rsidRDefault="009D3CE3"/>
    <w:p w14:paraId="54D57484" w14:textId="77777777" w:rsidR="000E2A9F" w:rsidRDefault="000E2A9F"/>
    <w:p w14:paraId="0D0AE434" w14:textId="63047095" w:rsidR="000E2A9F" w:rsidRDefault="000E2A9F">
      <w:r>
        <w:rPr>
          <w:rFonts w:hint="eastAsia"/>
          <w:noProof/>
        </w:rPr>
        <w:lastRenderedPageBreak/>
        <w:drawing>
          <wp:inline distT="0" distB="0" distL="0" distR="0" wp14:anchorId="3C5FECA8" wp14:editId="7DCCB035">
            <wp:extent cx="5811798" cy="3268980"/>
            <wp:effectExtent l="0" t="0" r="0" b="7620"/>
            <wp:docPr id="15708412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41218" name="图片 1570841218"/>
                    <pic:cNvPicPr/>
                  </pic:nvPicPr>
                  <pic:blipFill>
                    <a:blip r:embed="rId6">
                      <a:extLst>
                        <a:ext uri="{28A0092B-C50C-407E-A947-70E740481C1C}">
                          <a14:useLocalDpi xmlns:a14="http://schemas.microsoft.com/office/drawing/2010/main" val="0"/>
                        </a:ext>
                      </a:extLst>
                    </a:blip>
                    <a:stretch>
                      <a:fillRect/>
                    </a:stretch>
                  </pic:blipFill>
                  <pic:spPr>
                    <a:xfrm>
                      <a:off x="0" y="0"/>
                      <a:ext cx="5817390" cy="3272126"/>
                    </a:xfrm>
                    <a:prstGeom prst="rect">
                      <a:avLst/>
                    </a:prstGeom>
                  </pic:spPr>
                </pic:pic>
              </a:graphicData>
            </a:graphic>
          </wp:inline>
        </w:drawing>
      </w:r>
    </w:p>
    <w:p w14:paraId="5DA21073" w14:textId="325646FB" w:rsidR="000E2A9F" w:rsidRPr="006D40FE" w:rsidRDefault="000E2A9F">
      <w:pPr>
        <w:rPr>
          <w:rFonts w:ascii="Arial" w:hAnsi="Arial" w:cs="Arial"/>
        </w:rPr>
      </w:pPr>
      <w:r w:rsidRPr="006D40FE">
        <w:rPr>
          <w:rFonts w:ascii="Arial" w:hAnsi="Arial" w:cs="Arial"/>
        </w:rPr>
        <w:t xml:space="preserve">Figure </w:t>
      </w:r>
      <w:r w:rsidRPr="006D40FE">
        <w:rPr>
          <w:rFonts w:ascii="Arial" w:hAnsi="Arial" w:cs="Arial"/>
        </w:rPr>
        <w:t>S1</w:t>
      </w:r>
      <w:r w:rsidRPr="006D40FE">
        <w:rPr>
          <w:rFonts w:ascii="Arial" w:hAnsi="Arial" w:cs="Arial"/>
        </w:rPr>
        <w:t>. Study flow chart and cohort derivation.</w:t>
      </w:r>
    </w:p>
    <w:p w14:paraId="5A9E3187" w14:textId="682A2369" w:rsidR="006D40FE" w:rsidRPr="006D40FE" w:rsidRDefault="006D40FE">
      <w:pPr>
        <w:rPr>
          <w:rFonts w:ascii="Arial" w:hAnsi="Arial" w:cs="Arial"/>
          <w:sz w:val="18"/>
          <w:szCs w:val="18"/>
        </w:rPr>
      </w:pPr>
      <w:r w:rsidRPr="006D40FE">
        <w:rPr>
          <w:rFonts w:ascii="Arial" w:hAnsi="Arial" w:cs="Arial"/>
          <w:sz w:val="18"/>
          <w:szCs w:val="18"/>
        </w:rPr>
        <w:t>Among 4,423 patients who underwent thoracoscopic surgery in the INSPIRE database, 622 without preoperative high-sensitivity C-reactive protein (</w:t>
      </w:r>
      <w:proofErr w:type="spellStart"/>
      <w:r w:rsidRPr="006D40FE">
        <w:rPr>
          <w:rFonts w:ascii="Arial" w:hAnsi="Arial" w:cs="Arial"/>
          <w:sz w:val="18"/>
          <w:szCs w:val="18"/>
        </w:rPr>
        <w:t>hs</w:t>
      </w:r>
      <w:proofErr w:type="spellEnd"/>
      <w:r w:rsidRPr="006D40FE">
        <w:rPr>
          <w:rFonts w:ascii="Arial" w:hAnsi="Arial" w:cs="Arial"/>
          <w:sz w:val="18"/>
          <w:szCs w:val="18"/>
        </w:rPr>
        <w:t xml:space="preserve">-CRP) testing were excluded, leaving 3,801 patients with complete </w:t>
      </w:r>
      <w:proofErr w:type="spellStart"/>
      <w:r w:rsidRPr="006D40FE">
        <w:rPr>
          <w:rFonts w:ascii="Arial" w:hAnsi="Arial" w:cs="Arial"/>
          <w:sz w:val="18"/>
          <w:szCs w:val="18"/>
        </w:rPr>
        <w:t>hs</w:t>
      </w:r>
      <w:proofErr w:type="spellEnd"/>
      <w:r w:rsidRPr="006D40FE">
        <w:rPr>
          <w:rFonts w:ascii="Arial" w:hAnsi="Arial" w:cs="Arial"/>
          <w:sz w:val="18"/>
          <w:szCs w:val="18"/>
        </w:rPr>
        <w:t xml:space="preserve">-CRP data. Additional exclusions were unilateral pneumonectomy (n=102), </w:t>
      </w:r>
      <w:proofErr w:type="spellStart"/>
      <w:r w:rsidRPr="006D40FE">
        <w:rPr>
          <w:rFonts w:ascii="Arial" w:hAnsi="Arial" w:cs="Arial"/>
          <w:sz w:val="18"/>
          <w:szCs w:val="18"/>
        </w:rPr>
        <w:t>hs</w:t>
      </w:r>
      <w:proofErr w:type="spellEnd"/>
      <w:r w:rsidRPr="006D40FE">
        <w:rPr>
          <w:rFonts w:ascii="Arial" w:hAnsi="Arial" w:cs="Arial"/>
          <w:sz w:val="18"/>
          <w:szCs w:val="18"/>
        </w:rPr>
        <w:t xml:space="preserve">-CRP &gt;10 mg/L (n=54), multiple hospital admissions (n=98), prior atrial fibrillation (n=43), and &gt;20% missing data (n=285), yielding 3,219 patients for the final analysis. Patients were categorized by preoperative </w:t>
      </w:r>
      <w:proofErr w:type="spellStart"/>
      <w:r w:rsidRPr="006D40FE">
        <w:rPr>
          <w:rFonts w:ascii="Arial" w:hAnsi="Arial" w:cs="Arial"/>
          <w:sz w:val="18"/>
          <w:szCs w:val="18"/>
        </w:rPr>
        <w:t>hs</w:t>
      </w:r>
      <w:proofErr w:type="spellEnd"/>
      <w:r w:rsidRPr="006D40FE">
        <w:rPr>
          <w:rFonts w:ascii="Arial" w:hAnsi="Arial" w:cs="Arial"/>
          <w:sz w:val="18"/>
          <w:szCs w:val="18"/>
        </w:rPr>
        <w:t xml:space="preserve">-CRP level into low risk (&lt;1 mg/L; n=2,703; </w:t>
      </w:r>
      <w:proofErr w:type="spellStart"/>
      <w:r w:rsidRPr="006D40FE">
        <w:rPr>
          <w:rFonts w:ascii="Arial" w:hAnsi="Arial" w:cs="Arial"/>
          <w:sz w:val="18"/>
          <w:szCs w:val="18"/>
        </w:rPr>
        <w:t>hs</w:t>
      </w:r>
      <w:proofErr w:type="spellEnd"/>
      <w:r w:rsidRPr="006D40FE">
        <w:rPr>
          <w:rFonts w:ascii="Arial" w:hAnsi="Arial" w:cs="Arial"/>
          <w:sz w:val="18"/>
          <w:szCs w:val="18"/>
        </w:rPr>
        <w:t xml:space="preserve">-CRP 0.1 [0.0–0.2]), medium risk (1–3 mg/L; n=235; 1.6 [1.1–2.2]), and high risk (≥3 mg/L; n=281; 6.8 [4.6–9.8]). Values for </w:t>
      </w:r>
      <w:proofErr w:type="spellStart"/>
      <w:r w:rsidRPr="006D40FE">
        <w:rPr>
          <w:rFonts w:ascii="Arial" w:hAnsi="Arial" w:cs="Arial"/>
          <w:sz w:val="18"/>
          <w:szCs w:val="18"/>
        </w:rPr>
        <w:t>hs</w:t>
      </w:r>
      <w:proofErr w:type="spellEnd"/>
      <w:r w:rsidRPr="006D40FE">
        <w:rPr>
          <w:rFonts w:ascii="Arial" w:hAnsi="Arial" w:cs="Arial"/>
          <w:sz w:val="18"/>
          <w:szCs w:val="18"/>
        </w:rPr>
        <w:t>-CRP are presented as median (interquartile range).</w:t>
      </w:r>
    </w:p>
    <w:sectPr w:rsidR="006D40FE" w:rsidRPr="006D40FE" w:rsidSect="006F0CCD">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AF26" w14:textId="77777777" w:rsidR="00E46647" w:rsidRDefault="00E46647" w:rsidP="00603B5D">
      <w:r>
        <w:separator/>
      </w:r>
    </w:p>
  </w:endnote>
  <w:endnote w:type="continuationSeparator" w:id="0">
    <w:p w14:paraId="15374936" w14:textId="77777777" w:rsidR="00E46647" w:rsidRDefault="00E46647" w:rsidP="006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77A9" w14:textId="77777777" w:rsidR="00E46647" w:rsidRDefault="00E46647" w:rsidP="00603B5D">
      <w:r>
        <w:separator/>
      </w:r>
    </w:p>
  </w:footnote>
  <w:footnote w:type="continuationSeparator" w:id="0">
    <w:p w14:paraId="509A4CB2" w14:textId="77777777" w:rsidR="00E46647" w:rsidRDefault="00E46647" w:rsidP="00603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DC"/>
    <w:rsid w:val="000E2A9F"/>
    <w:rsid w:val="000E69BA"/>
    <w:rsid w:val="00445CDC"/>
    <w:rsid w:val="00471810"/>
    <w:rsid w:val="00603B5D"/>
    <w:rsid w:val="006D40FE"/>
    <w:rsid w:val="006E2B21"/>
    <w:rsid w:val="006F0CCD"/>
    <w:rsid w:val="009D3CE3"/>
    <w:rsid w:val="00BF6142"/>
    <w:rsid w:val="00CD48A4"/>
    <w:rsid w:val="00E141AA"/>
    <w:rsid w:val="00E46647"/>
    <w:rsid w:val="00F6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575FF"/>
  <w15:chartTrackingRefBased/>
  <w15:docId w15:val="{20862032-FA7F-4F23-B548-0FEDB15A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5CD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5CD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5CD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45CD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45CDC"/>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445CD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45CD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45CD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45CD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CD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45CD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45CD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45CD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445CDC"/>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445CD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445CD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445CD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445CD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445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CDC"/>
    <w:pPr>
      <w:spacing w:before="160" w:after="160"/>
      <w:jc w:val="center"/>
    </w:pPr>
    <w:rPr>
      <w:i/>
      <w:iCs/>
      <w:color w:val="404040" w:themeColor="text1" w:themeTint="BF"/>
    </w:rPr>
  </w:style>
  <w:style w:type="character" w:customStyle="1" w:styleId="a8">
    <w:name w:val="引用 字符"/>
    <w:basedOn w:val="a0"/>
    <w:link w:val="a7"/>
    <w:uiPriority w:val="29"/>
    <w:rsid w:val="00445CDC"/>
    <w:rPr>
      <w:i/>
      <w:iCs/>
      <w:color w:val="404040" w:themeColor="text1" w:themeTint="BF"/>
    </w:rPr>
  </w:style>
  <w:style w:type="paragraph" w:styleId="a9">
    <w:name w:val="List Paragraph"/>
    <w:basedOn w:val="a"/>
    <w:uiPriority w:val="34"/>
    <w:qFormat/>
    <w:rsid w:val="00445CDC"/>
    <w:pPr>
      <w:ind w:left="720"/>
      <w:contextualSpacing/>
    </w:pPr>
  </w:style>
  <w:style w:type="character" w:styleId="aa">
    <w:name w:val="Intense Emphasis"/>
    <w:basedOn w:val="a0"/>
    <w:uiPriority w:val="21"/>
    <w:qFormat/>
    <w:rsid w:val="00445CDC"/>
    <w:rPr>
      <w:i/>
      <w:iCs/>
      <w:color w:val="0F4761" w:themeColor="accent1" w:themeShade="BF"/>
    </w:rPr>
  </w:style>
  <w:style w:type="paragraph" w:styleId="ab">
    <w:name w:val="Intense Quote"/>
    <w:basedOn w:val="a"/>
    <w:next w:val="a"/>
    <w:link w:val="ac"/>
    <w:uiPriority w:val="30"/>
    <w:qFormat/>
    <w:rsid w:val="0044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45CDC"/>
    <w:rPr>
      <w:i/>
      <w:iCs/>
      <w:color w:val="0F4761" w:themeColor="accent1" w:themeShade="BF"/>
    </w:rPr>
  </w:style>
  <w:style w:type="character" w:styleId="ad">
    <w:name w:val="Intense Reference"/>
    <w:basedOn w:val="a0"/>
    <w:uiPriority w:val="32"/>
    <w:qFormat/>
    <w:rsid w:val="00445CDC"/>
    <w:rPr>
      <w:b/>
      <w:bCs/>
      <w:smallCaps/>
      <w:color w:val="0F4761" w:themeColor="accent1" w:themeShade="BF"/>
      <w:spacing w:val="5"/>
    </w:rPr>
  </w:style>
  <w:style w:type="paragraph" w:styleId="ae">
    <w:name w:val="header"/>
    <w:basedOn w:val="a"/>
    <w:link w:val="af"/>
    <w:uiPriority w:val="99"/>
    <w:unhideWhenUsed/>
    <w:rsid w:val="00603B5D"/>
    <w:pPr>
      <w:tabs>
        <w:tab w:val="center" w:pos="4153"/>
        <w:tab w:val="right" w:pos="8306"/>
      </w:tabs>
      <w:snapToGrid w:val="0"/>
      <w:jc w:val="center"/>
    </w:pPr>
    <w:rPr>
      <w:sz w:val="18"/>
      <w:szCs w:val="18"/>
    </w:rPr>
  </w:style>
  <w:style w:type="character" w:customStyle="1" w:styleId="af">
    <w:name w:val="页眉 字符"/>
    <w:basedOn w:val="a0"/>
    <w:link w:val="ae"/>
    <w:uiPriority w:val="99"/>
    <w:rsid w:val="00603B5D"/>
    <w:rPr>
      <w:sz w:val="18"/>
      <w:szCs w:val="18"/>
    </w:rPr>
  </w:style>
  <w:style w:type="paragraph" w:styleId="af0">
    <w:name w:val="footer"/>
    <w:basedOn w:val="a"/>
    <w:link w:val="af1"/>
    <w:uiPriority w:val="99"/>
    <w:unhideWhenUsed/>
    <w:rsid w:val="00603B5D"/>
    <w:pPr>
      <w:tabs>
        <w:tab w:val="center" w:pos="4153"/>
        <w:tab w:val="right" w:pos="8306"/>
      </w:tabs>
      <w:snapToGrid w:val="0"/>
      <w:jc w:val="left"/>
    </w:pPr>
    <w:rPr>
      <w:sz w:val="18"/>
      <w:szCs w:val="18"/>
    </w:rPr>
  </w:style>
  <w:style w:type="character" w:customStyle="1" w:styleId="af1">
    <w:name w:val="页脚 字符"/>
    <w:basedOn w:val="a0"/>
    <w:link w:val="af0"/>
    <w:uiPriority w:val="99"/>
    <w:rsid w:val="00603B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1226</Words>
  <Characters>7614</Characters>
  <Application>Microsoft Office Word</Application>
  <DocSecurity>0</DocSecurity>
  <Lines>133</Lines>
  <Paragraphs>16</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wu</dc:creator>
  <cp:keywords/>
  <dc:description/>
  <cp:lastModifiedBy>han wu</cp:lastModifiedBy>
  <cp:revision>10</cp:revision>
  <dcterms:created xsi:type="dcterms:W3CDTF">2025-12-30T04:17:00Z</dcterms:created>
  <dcterms:modified xsi:type="dcterms:W3CDTF">2025-12-30T04:56:00Z</dcterms:modified>
</cp:coreProperties>
</file>