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FCCD1" w14:textId="398CA905" w:rsidR="007D6F16" w:rsidRPr="007D6F16" w:rsidRDefault="007D6F16" w:rsidP="007D6F16">
      <w:pPr>
        <w:spacing w:line="36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ED7129">
        <w:rPr>
          <w:rFonts w:ascii="Times New Roman" w:hAnsi="Times New Roman" w:cs="Times New Roman"/>
          <w:sz w:val="36"/>
          <w:szCs w:val="36"/>
        </w:rPr>
        <w:t>Supplementary Materials</w:t>
      </w:r>
    </w:p>
    <w:p w14:paraId="2C0625A7" w14:textId="08C39C18" w:rsidR="00F8048A" w:rsidRPr="00F8048A" w:rsidRDefault="00F8048A" w:rsidP="00F8048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048A">
        <w:rPr>
          <w:rFonts w:ascii="Times New Roman" w:hAnsi="Times New Roman" w:cs="Times New Roman"/>
          <w:b/>
          <w:bCs/>
          <w:sz w:val="28"/>
          <w:szCs w:val="28"/>
        </w:rPr>
        <w:t>Lactate drives maladaptive metabolic reprogramming via MRS2 in</w:t>
      </w:r>
    </w:p>
    <w:p w14:paraId="087D759D" w14:textId="77777777" w:rsidR="00F8048A" w:rsidRDefault="00F8048A" w:rsidP="00F8048A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048A">
        <w:rPr>
          <w:rFonts w:ascii="Times New Roman" w:hAnsi="Times New Roman" w:cs="Times New Roman"/>
          <w:b/>
          <w:bCs/>
          <w:sz w:val="28"/>
          <w:szCs w:val="28"/>
        </w:rPr>
        <w:t>ischemia–reperfusion-induced acute kidney injury</w:t>
      </w:r>
    </w:p>
    <w:p w14:paraId="3615F718" w14:textId="027974AB" w:rsidR="007D6F16" w:rsidRPr="00EA3AAB" w:rsidRDefault="007D6F16" w:rsidP="00F8048A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Cs w:val="21"/>
        </w:rPr>
      </w:pPr>
      <w:proofErr w:type="spellStart"/>
      <w:r w:rsidRPr="00EA3AAB">
        <w:rPr>
          <w:rFonts w:ascii="Times New Roman" w:eastAsia="等线" w:hAnsi="Times New Roman" w:cs="Times New Roman"/>
          <w:szCs w:val="21"/>
        </w:rPr>
        <w:t>Zhixin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Yan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#</w:t>
      </w:r>
      <w:r w:rsidRPr="00EA3AAB">
        <w:rPr>
          <w:rFonts w:ascii="Times New Roman" w:eastAsia="等线" w:hAnsi="Times New Roman" w:cs="Times New Roman"/>
          <w:szCs w:val="21"/>
        </w:rPr>
        <w:t>, Annan Chen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#</w:t>
      </w:r>
      <w:r w:rsidRPr="00EA3AAB">
        <w:rPr>
          <w:rFonts w:ascii="Times New Roman" w:eastAsia="等线" w:hAnsi="Times New Roman" w:cs="Times New Roman"/>
          <w:szCs w:val="21"/>
        </w:rPr>
        <w:t>, Fang Li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#</w:t>
      </w:r>
      <w:r w:rsidRPr="00EA3AAB">
        <w:rPr>
          <w:rFonts w:ascii="Times New Roman" w:eastAsia="等线" w:hAnsi="Times New Roman" w:cs="Times New Roman"/>
          <w:szCs w:val="21"/>
        </w:rPr>
        <w:t>, Jian Zhang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Qiwen Xie</w:t>
      </w:r>
      <w:r w:rsidR="00457896">
        <w:rPr>
          <w:rFonts w:ascii="Times New Roman" w:eastAsia="等线" w:hAnsi="Times New Roman" w:cs="Times New Roman"/>
          <w:szCs w:val="21"/>
          <w:vertAlign w:val="superscript"/>
        </w:rPr>
        <w:t>4</w:t>
      </w:r>
      <w:r w:rsidRPr="00EA3AAB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A3AAB">
        <w:rPr>
          <w:rFonts w:ascii="Times New Roman" w:eastAsia="等线" w:hAnsi="Times New Roman" w:cs="Times New Roman"/>
          <w:szCs w:val="21"/>
        </w:rPr>
        <w:t>Gaoxiang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Han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Weiran Zhou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A3AAB">
        <w:rPr>
          <w:rFonts w:ascii="Times New Roman" w:eastAsia="等线" w:hAnsi="Times New Roman" w:cs="Times New Roman"/>
          <w:szCs w:val="21"/>
        </w:rPr>
        <w:t>Abuduxiukuer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Yusufu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A3AAB">
        <w:rPr>
          <w:rFonts w:ascii="Times New Roman" w:eastAsia="等线" w:hAnsi="Times New Roman" w:cs="Times New Roman"/>
          <w:szCs w:val="21"/>
        </w:rPr>
        <w:t>Weize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Chen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A3AAB">
        <w:rPr>
          <w:rFonts w:ascii="Times New Roman" w:eastAsia="等线" w:hAnsi="Times New Roman" w:cs="Times New Roman"/>
          <w:szCs w:val="21"/>
        </w:rPr>
        <w:t>Qiuyu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Gu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Shuan Zhao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Yan Yang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Jialin Wang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Yi Fang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Yang Li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Yan Dai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, Shi Jin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A3AAB">
        <w:rPr>
          <w:rFonts w:ascii="Times New Roman" w:eastAsia="等线" w:hAnsi="Times New Roman" w:cs="Times New Roman"/>
          <w:szCs w:val="21"/>
        </w:rPr>
        <w:t>Yiqin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Shi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 xml:space="preserve">*, </w:t>
      </w:r>
      <w:proofErr w:type="spellStart"/>
      <w:r w:rsidRPr="00EA3AAB">
        <w:rPr>
          <w:rFonts w:ascii="Times New Roman" w:eastAsia="等线" w:hAnsi="Times New Roman" w:cs="Times New Roman"/>
          <w:szCs w:val="21"/>
        </w:rPr>
        <w:t>Xiaoqiang</w:t>
      </w:r>
      <w:proofErr w:type="spellEnd"/>
      <w:r w:rsidRPr="00EA3AAB">
        <w:rPr>
          <w:rFonts w:ascii="Times New Roman" w:eastAsia="等线" w:hAnsi="Times New Roman" w:cs="Times New Roman"/>
          <w:szCs w:val="21"/>
        </w:rPr>
        <w:t xml:space="preserve"> Ding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*, Nana Song</w:t>
      </w:r>
      <w:r w:rsidRPr="00EA3AAB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="00E008FA">
        <w:rPr>
          <w:rFonts w:ascii="Times New Roman" w:eastAsia="等线" w:hAnsi="Times New Roman" w:cs="Times New Roman"/>
          <w:szCs w:val="21"/>
          <w:vertAlign w:val="superscript"/>
        </w:rPr>
        <w:t>-3</w:t>
      </w:r>
      <w:r w:rsidRPr="00EA3AAB">
        <w:rPr>
          <w:rFonts w:ascii="Times New Roman" w:eastAsia="等线" w:hAnsi="Times New Roman" w:cs="Times New Roman"/>
          <w:szCs w:val="21"/>
        </w:rPr>
        <w:t>*</w:t>
      </w:r>
    </w:p>
    <w:p w14:paraId="1469948A" w14:textId="77777777" w:rsidR="007D6F16" w:rsidRPr="007D6F16" w:rsidRDefault="007D6F16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4317B065" w14:textId="062B0B13" w:rsidR="00ED7129" w:rsidRPr="00ED7129" w:rsidRDefault="00ED7129" w:rsidP="00ED712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ED7129">
        <w:rPr>
          <w:rFonts w:ascii="Times New Roman" w:hAnsi="Times New Roman" w:cs="Times New Roman"/>
          <w:b/>
          <w:bCs/>
          <w:sz w:val="28"/>
          <w:szCs w:val="28"/>
        </w:rPr>
        <w:t>Table of contents</w:t>
      </w:r>
    </w:p>
    <w:p w14:paraId="65A63A1B" w14:textId="3D515B83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1. Establishment and validation of the in vivo I/R-AKI model and the in vitro H/R model.</w:t>
      </w:r>
    </w:p>
    <w:p w14:paraId="315361EB" w14:textId="13B0F376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2. Lactate disrupts mitochondrial homeostasis and inhibits TCA cycle.</w:t>
      </w:r>
    </w:p>
    <w:p w14:paraId="5C929752" w14:textId="7A5E8B54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3. Lactate exacerbates cellular injury during the reoxygenation phase.</w:t>
      </w:r>
    </w:p>
    <w:p w14:paraId="0327A6D8" w14:textId="3F047DC8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 xml:space="preserve">Supplemental Figure 4. Efficacy of siMrs2 and oe-Mrs2 in </w:t>
      </w:r>
      <w:proofErr w:type="spellStart"/>
      <w:r w:rsidRPr="009B0AE4">
        <w:rPr>
          <w:rFonts w:ascii="Times New Roman" w:hAnsi="Times New Roman" w:cs="Times New Roman"/>
          <w:sz w:val="24"/>
          <w:szCs w:val="24"/>
        </w:rPr>
        <w:t>mTECs</w:t>
      </w:r>
      <w:proofErr w:type="spellEnd"/>
      <w:r w:rsidRPr="009B0AE4">
        <w:rPr>
          <w:rFonts w:ascii="Times New Roman" w:hAnsi="Times New Roman" w:cs="Times New Roman"/>
          <w:sz w:val="24"/>
          <w:szCs w:val="24"/>
        </w:rPr>
        <w:t>.</w:t>
      </w:r>
    </w:p>
    <w:p w14:paraId="6452B5AB" w14:textId="75CB626B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5. Distribution of MRS2 in the kidney.</w:t>
      </w:r>
    </w:p>
    <w:p w14:paraId="069ACD5A" w14:textId="1C1D007A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6. Knockdown of MRS2 attenuates H/R-induced injury.</w:t>
      </w:r>
    </w:p>
    <w:p w14:paraId="49C51239" w14:textId="4854C367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7. Characterization and in vivo efficacy of siMrs2-LNPs.</w:t>
      </w:r>
    </w:p>
    <w:p w14:paraId="4028669F" w14:textId="3613E894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0AE4">
        <w:rPr>
          <w:rFonts w:ascii="Times New Roman" w:hAnsi="Times New Roman" w:cs="Times New Roman"/>
          <w:sz w:val="24"/>
          <w:szCs w:val="24"/>
        </w:rPr>
        <w:t>Supplemental Figure 8. Renal distribution of MRS2 following siMRS2-LNP administration.</w:t>
      </w:r>
    </w:p>
    <w:p w14:paraId="0335E186" w14:textId="4671DD65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color w:val="26160F"/>
          <w:kern w:val="0"/>
          <w:sz w:val="24"/>
          <w:szCs w:val="24"/>
        </w:rPr>
      </w:pPr>
      <w:r w:rsidRPr="009B0AE4">
        <w:rPr>
          <w:rFonts w:ascii="Times New Roman" w:hAnsi="Times New Roman" w:cs="Times New Roman"/>
          <w:color w:val="26160F"/>
          <w:kern w:val="0"/>
          <w:sz w:val="24"/>
          <w:szCs w:val="24"/>
        </w:rPr>
        <w:t>Supplemental Table 1. siRNA sequences.</w:t>
      </w:r>
    </w:p>
    <w:p w14:paraId="5C57472D" w14:textId="21503D8F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color w:val="26160F"/>
          <w:kern w:val="0"/>
          <w:sz w:val="24"/>
          <w:szCs w:val="24"/>
        </w:rPr>
      </w:pPr>
      <w:r w:rsidRPr="009B0AE4">
        <w:rPr>
          <w:rFonts w:ascii="Times New Roman" w:hAnsi="Times New Roman" w:cs="Times New Roman"/>
          <w:color w:val="26160F"/>
          <w:kern w:val="0"/>
          <w:sz w:val="24"/>
          <w:szCs w:val="24"/>
        </w:rPr>
        <w:t>Supplemental Table 2. Primer sets used for real-time PCR.</w:t>
      </w:r>
    </w:p>
    <w:p w14:paraId="5E8F23FB" w14:textId="53E5C72E" w:rsidR="00492498" w:rsidRPr="00ED7129" w:rsidRDefault="00251A66" w:rsidP="00DB28C4">
      <w:pPr>
        <w:widowControl/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170BE0" wp14:editId="7694EA3F">
            <wp:extent cx="5274310" cy="5064125"/>
            <wp:effectExtent l="0" t="0" r="2540" b="3175"/>
            <wp:docPr id="20913912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391223" name="图片 20913912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6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DB002" w14:textId="6477DEF9" w:rsidR="00291CE7" w:rsidRPr="009B0AE4" w:rsidRDefault="00A01DE4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Figure S1.</w:t>
      </w:r>
      <w:r w:rsidR="00F96670"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 Establishment and validation of the in vivo I/R-AKI model and the in vitro H/R model.</w:t>
      </w:r>
    </w:p>
    <w:p w14:paraId="09077824" w14:textId="164795E0" w:rsidR="00A01DE4" w:rsidRPr="009B0AE4" w:rsidRDefault="00291CE7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 xml:space="preserve">(a) Measurement of </w:t>
      </w:r>
      <w:proofErr w:type="spellStart"/>
      <w:r w:rsidRPr="009B0AE4">
        <w:rPr>
          <w:rFonts w:ascii="Times New Roman" w:hAnsi="Times New Roman" w:cs="Times New Roman"/>
          <w:sz w:val="18"/>
          <w:szCs w:val="18"/>
        </w:rPr>
        <w:t>SCr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levels. ***p &lt; 0.001 (n=6). (</w:t>
      </w:r>
      <w:r w:rsidR="00A75AAE" w:rsidRPr="009B0AE4">
        <w:rPr>
          <w:rFonts w:ascii="Times New Roman" w:hAnsi="Times New Roman" w:cs="Times New Roman"/>
          <w:sz w:val="18"/>
          <w:szCs w:val="18"/>
        </w:rPr>
        <w:t>b</w:t>
      </w:r>
      <w:r w:rsidRPr="009B0AE4">
        <w:rPr>
          <w:rFonts w:ascii="Times New Roman" w:hAnsi="Times New Roman" w:cs="Times New Roman"/>
          <w:sz w:val="18"/>
          <w:szCs w:val="18"/>
        </w:rPr>
        <w:t>) Measurement of BUN levels. ***p &lt; 0.001 (n=6).</w:t>
      </w:r>
      <w:r w:rsidR="00A75AAE" w:rsidRPr="009B0AE4">
        <w:rPr>
          <w:rFonts w:ascii="Times New Roman" w:hAnsi="Times New Roman" w:cs="Times New Roman"/>
          <w:sz w:val="18"/>
          <w:szCs w:val="18"/>
        </w:rPr>
        <w:t xml:space="preserve"> (c) Representative PAS and TUNEL staining. (d) Representative Western blot</w:t>
      </w:r>
      <w:r w:rsidR="00F96670" w:rsidRPr="009B0AE4">
        <w:rPr>
          <w:rFonts w:ascii="Times New Roman" w:hAnsi="Times New Roman" w:cs="Times New Roman"/>
          <w:sz w:val="18"/>
          <w:szCs w:val="18"/>
        </w:rPr>
        <w:t xml:space="preserve"> of renal tubule injury marker-KIM-1</w:t>
      </w:r>
      <w:r w:rsidR="00A75AAE" w:rsidRPr="009B0AE4">
        <w:rPr>
          <w:rFonts w:ascii="Times New Roman" w:hAnsi="Times New Roman" w:cs="Times New Roman"/>
          <w:sz w:val="18"/>
          <w:szCs w:val="18"/>
        </w:rPr>
        <w:t>. (e) Schematic of in vitro H/R model. (f) Representative Western blot and quantitative analysis</w:t>
      </w:r>
      <w:r w:rsidR="00F96670" w:rsidRPr="009B0AE4">
        <w:rPr>
          <w:rFonts w:ascii="Times New Roman" w:hAnsi="Times New Roman" w:cs="Times New Roman"/>
          <w:sz w:val="18"/>
          <w:szCs w:val="18"/>
        </w:rPr>
        <w:t xml:space="preserve"> of injury marker and apoptosis</w:t>
      </w:r>
      <w:r w:rsidR="00A75AAE" w:rsidRPr="009B0AE4">
        <w:rPr>
          <w:rFonts w:ascii="Times New Roman" w:hAnsi="Times New Roman" w:cs="Times New Roman"/>
          <w:sz w:val="18"/>
          <w:szCs w:val="18"/>
        </w:rPr>
        <w:t xml:space="preserve">. *p &lt; 0.05, **p &lt; 0.01, ***p &lt; 0.001 (n=3). </w:t>
      </w:r>
      <w:r w:rsidR="00A01DE4" w:rsidRPr="009B0AE4">
        <w:rPr>
          <w:rFonts w:ascii="Times New Roman" w:hAnsi="Times New Roman" w:cs="Times New Roman"/>
          <w:sz w:val="18"/>
          <w:szCs w:val="18"/>
        </w:rPr>
        <w:t>Data were shown as mean ± SD. Statistical analysis was performed by</w:t>
      </w:r>
      <w:r w:rsidR="00A75AAE" w:rsidRPr="009B0AE4">
        <w:rPr>
          <w:rFonts w:ascii="Times New Roman" w:hAnsi="Times New Roman" w:cs="Times New Roman"/>
          <w:sz w:val="18"/>
          <w:szCs w:val="18"/>
        </w:rPr>
        <w:t xml:space="preserve"> unpaired t test (</w:t>
      </w:r>
      <w:proofErr w:type="spellStart"/>
      <w:proofErr w:type="gramStart"/>
      <w:r w:rsidR="00A75AAE" w:rsidRPr="009B0AE4">
        <w:rPr>
          <w:rFonts w:ascii="Times New Roman" w:hAnsi="Times New Roman" w:cs="Times New Roman"/>
          <w:sz w:val="18"/>
          <w:szCs w:val="18"/>
        </w:rPr>
        <w:t>a,b</w:t>
      </w:r>
      <w:proofErr w:type="spellEnd"/>
      <w:proofErr w:type="gramEnd"/>
      <w:r w:rsidR="00A75AAE" w:rsidRPr="009B0AE4">
        <w:rPr>
          <w:rFonts w:ascii="Times New Roman" w:hAnsi="Times New Roman" w:cs="Times New Roman"/>
          <w:sz w:val="18"/>
          <w:szCs w:val="18"/>
        </w:rPr>
        <w:t xml:space="preserve">) and </w:t>
      </w:r>
      <w:r w:rsidR="00A01DE4" w:rsidRPr="009B0AE4">
        <w:rPr>
          <w:rFonts w:ascii="Times New Roman" w:hAnsi="Times New Roman" w:cs="Times New Roman"/>
          <w:sz w:val="18"/>
          <w:szCs w:val="18"/>
        </w:rPr>
        <w:t>one-way ANOVA with Dunnett's multiple comparisons test (</w:t>
      </w:r>
      <w:r w:rsidR="00A75AAE" w:rsidRPr="009B0AE4">
        <w:rPr>
          <w:rFonts w:ascii="Times New Roman" w:hAnsi="Times New Roman" w:cs="Times New Roman"/>
          <w:sz w:val="18"/>
          <w:szCs w:val="18"/>
        </w:rPr>
        <w:t>f</w:t>
      </w:r>
      <w:r w:rsidR="00A01DE4" w:rsidRPr="009B0AE4">
        <w:rPr>
          <w:rFonts w:ascii="Times New Roman" w:hAnsi="Times New Roman" w:cs="Times New Roman"/>
          <w:sz w:val="18"/>
          <w:szCs w:val="18"/>
        </w:rPr>
        <w:t xml:space="preserve">). </w:t>
      </w:r>
    </w:p>
    <w:p w14:paraId="40AB9FDF" w14:textId="634DADB8" w:rsidR="00492498" w:rsidRPr="00ED7129" w:rsidRDefault="00492498" w:rsidP="00ED7129">
      <w:pPr>
        <w:spacing w:line="360" w:lineRule="auto"/>
        <w:rPr>
          <w:rFonts w:ascii="Times New Roman" w:hAnsi="Times New Roman" w:cs="Times New Roman"/>
        </w:rPr>
      </w:pPr>
    </w:p>
    <w:p w14:paraId="360E5B6A" w14:textId="534D621A" w:rsidR="00492498" w:rsidRPr="00ED7129" w:rsidRDefault="00492498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73E996DE" w14:textId="2142B321" w:rsidR="00492498" w:rsidRPr="00ED7129" w:rsidRDefault="00492498" w:rsidP="00ED7129">
      <w:pPr>
        <w:spacing w:line="360" w:lineRule="auto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6DEC977" wp14:editId="5B0890A6">
            <wp:extent cx="5274310" cy="4416425"/>
            <wp:effectExtent l="0" t="0" r="2540" b="3175"/>
            <wp:docPr id="15113346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334686" name="图片 151133468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1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0D148" w14:textId="77777777" w:rsidR="00492498" w:rsidRPr="00ED7129" w:rsidRDefault="00492498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0AB80382" w14:textId="0C54BB32" w:rsidR="00492498" w:rsidRPr="009B0AE4" w:rsidRDefault="00492498" w:rsidP="00ED7129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Figure S2. Lactate disrupts mitochondrial homeostasis and inhibits TCA cycle.</w:t>
      </w:r>
    </w:p>
    <w:p w14:paraId="506B55E3" w14:textId="16566B07" w:rsidR="00492498" w:rsidRPr="009B0AE4" w:rsidRDefault="00492498" w:rsidP="00ED712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Pr="009B0AE4">
        <w:rPr>
          <w:rFonts w:ascii="Times New Roman" w:hAnsi="Times New Roman" w:cs="Times New Roman"/>
          <w:sz w:val="18"/>
          <w:szCs w:val="18"/>
        </w:rPr>
        <w:t>mTECs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were treated with 20mM lactic acid for 12h. (a) Assessment of cell viability. **p &lt; 0.01, ***p &lt; 0.001 versus vehicle group (n = 3). (b) Representative Western blot and quantitative analysis. *p &lt; 0.05 (n = 3). (c) Representative immunofluorescence images of mitochondria morphology.</w:t>
      </w:r>
      <w:r w:rsidR="00291CE7" w:rsidRPr="009B0AE4">
        <w:rPr>
          <w:rFonts w:ascii="Times New Roman" w:hAnsi="Times New Roman" w:cs="Times New Roman"/>
          <w:sz w:val="18"/>
          <w:szCs w:val="18"/>
        </w:rPr>
        <w:t xml:space="preserve"> (d) Quantitative analysis of JC-1 staining fluorescence intensity (red to green ratio) via microplate reader. ***p &lt; 0.001 versus vehicle group (n = 3). </w:t>
      </w:r>
      <w:r w:rsidRPr="009B0AE4">
        <w:rPr>
          <w:rFonts w:ascii="Times New Roman" w:hAnsi="Times New Roman" w:cs="Times New Roman"/>
          <w:sz w:val="18"/>
          <w:szCs w:val="18"/>
        </w:rPr>
        <w:t>(</w:t>
      </w:r>
      <w:r w:rsidR="00291CE7" w:rsidRPr="009B0AE4">
        <w:rPr>
          <w:rFonts w:ascii="Times New Roman" w:hAnsi="Times New Roman" w:cs="Times New Roman"/>
          <w:sz w:val="18"/>
          <w:szCs w:val="18"/>
        </w:rPr>
        <w:t>e</w:t>
      </w:r>
      <w:r w:rsidRPr="009B0AE4">
        <w:rPr>
          <w:rFonts w:ascii="Times New Roman" w:hAnsi="Times New Roman" w:cs="Times New Roman"/>
          <w:sz w:val="18"/>
          <w:szCs w:val="18"/>
        </w:rPr>
        <w:t xml:space="preserve">) </w:t>
      </w:r>
      <w:r w:rsidR="00291CE7" w:rsidRPr="009B0AE4">
        <w:rPr>
          <w:rFonts w:ascii="Times New Roman" w:hAnsi="Times New Roman" w:cs="Times New Roman"/>
          <w:sz w:val="18"/>
          <w:szCs w:val="18"/>
        </w:rPr>
        <w:t xml:space="preserve">Measurement of ATP content. </w:t>
      </w:r>
      <w:r w:rsidRPr="009B0AE4">
        <w:rPr>
          <w:rFonts w:ascii="Times New Roman" w:hAnsi="Times New Roman" w:cs="Times New Roman"/>
          <w:sz w:val="18"/>
          <w:szCs w:val="18"/>
        </w:rPr>
        <w:t xml:space="preserve">**p &lt; 0.01 versus vehicle group (n = 3). (f) Quantitative real-time PCR analysis of mRNA levels. </w:t>
      </w:r>
      <w:proofErr w:type="spellStart"/>
      <w:r w:rsidRPr="009B0AE4">
        <w:rPr>
          <w:rFonts w:ascii="Times New Roman" w:hAnsi="Times New Roman" w:cs="Times New Roman"/>
          <w:i/>
          <w:iCs/>
          <w:sz w:val="18"/>
          <w:szCs w:val="18"/>
        </w:rPr>
        <w:t>Actb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was used as the loading control. *p &lt; 0.05, **p &lt; 0.01, ***p &lt; 0.001 versus vehicle group (n = 3). Data were shown as mean ± SD. Statistical analysis was performed by </w:t>
      </w:r>
      <w:r w:rsidR="00291CE7" w:rsidRPr="009B0AE4">
        <w:rPr>
          <w:rFonts w:ascii="Times New Roman" w:hAnsi="Times New Roman" w:cs="Times New Roman"/>
          <w:sz w:val="18"/>
          <w:szCs w:val="18"/>
        </w:rPr>
        <w:t xml:space="preserve">one-way ANOVA with Dunnett's multiple comparisons test (a), </w:t>
      </w:r>
      <w:r w:rsidRPr="009B0AE4">
        <w:rPr>
          <w:rFonts w:ascii="Times New Roman" w:hAnsi="Times New Roman" w:cs="Times New Roman"/>
          <w:sz w:val="18"/>
          <w:szCs w:val="18"/>
        </w:rPr>
        <w:t>one-way ANOVA with Tukey's multiple comparisons test (</w:t>
      </w:r>
      <w:r w:rsidR="00291CE7" w:rsidRPr="009B0AE4">
        <w:rPr>
          <w:rFonts w:ascii="Times New Roman" w:hAnsi="Times New Roman" w:cs="Times New Roman"/>
          <w:sz w:val="18"/>
          <w:szCs w:val="18"/>
        </w:rPr>
        <w:t>b</w:t>
      </w:r>
      <w:r w:rsidRPr="009B0AE4">
        <w:rPr>
          <w:rFonts w:ascii="Times New Roman" w:hAnsi="Times New Roman" w:cs="Times New Roman"/>
          <w:sz w:val="18"/>
          <w:szCs w:val="18"/>
        </w:rPr>
        <w:t xml:space="preserve">), unpaired t test (d, e) and two-way ANOVA with Tukey's multiple comparisons test(f). </w:t>
      </w:r>
    </w:p>
    <w:p w14:paraId="7E98A0BE" w14:textId="55450AF0" w:rsidR="00291CE7" w:rsidRPr="00ED7129" w:rsidRDefault="00291CE7" w:rsidP="00ED7129">
      <w:pPr>
        <w:spacing w:line="360" w:lineRule="auto"/>
        <w:rPr>
          <w:rFonts w:ascii="Times New Roman" w:hAnsi="Times New Roman" w:cs="Times New Roman"/>
        </w:rPr>
      </w:pPr>
    </w:p>
    <w:p w14:paraId="54C17785" w14:textId="77777777" w:rsidR="00291CE7" w:rsidRPr="00ED7129" w:rsidRDefault="00291CE7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</w:rPr>
        <w:br w:type="page"/>
      </w:r>
    </w:p>
    <w:p w14:paraId="3AEAF785" w14:textId="5E04E021" w:rsidR="00A75AAE" w:rsidRPr="00ED7129" w:rsidRDefault="006D7C1B" w:rsidP="00691DFC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1727ED" wp14:editId="0A427760">
            <wp:extent cx="5274310" cy="4910455"/>
            <wp:effectExtent l="0" t="0" r="2540" b="4445"/>
            <wp:docPr id="924301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30195" name="图片 9243019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B848C" w14:textId="721DB92A" w:rsidR="00A01DE4" w:rsidRPr="009B0AE4" w:rsidRDefault="00A01DE4" w:rsidP="00ED7129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A75AAE" w:rsidRPr="009B0AE4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8D3375" w:rsidRPr="009B0AE4">
        <w:rPr>
          <w:rFonts w:ascii="Times New Roman" w:hAnsi="Times New Roman" w:cs="Times New Roman"/>
          <w:b/>
          <w:bCs/>
          <w:sz w:val="18"/>
          <w:szCs w:val="18"/>
        </w:rPr>
        <w:t>Lactate exacerbates cellular injury during the reoxygenation phase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p w14:paraId="282EA77A" w14:textId="097EB44F" w:rsidR="008D3375" w:rsidRPr="009B0AE4" w:rsidRDefault="008D3375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>(a)</w:t>
      </w:r>
      <w:r w:rsidR="00F96670" w:rsidRPr="009B0AE4">
        <w:rPr>
          <w:rFonts w:ascii="Times New Roman" w:hAnsi="Times New Roman" w:cs="Times New Roman"/>
          <w:sz w:val="18"/>
          <w:szCs w:val="18"/>
        </w:rPr>
        <w:t xml:space="preserve">Representative Western blot and quantitative analysis. ***p &lt; 0.001 (n = 3). (b) Measurement of cell viability. ***p &lt; 0.001 (n = 3). (c) Representative Western blot and quantitative analysis. ***p &lt; 0.001 (n = 3). </w:t>
      </w:r>
      <w:r w:rsidR="00A01DE4" w:rsidRPr="009B0AE4">
        <w:rPr>
          <w:rFonts w:ascii="Times New Roman" w:hAnsi="Times New Roman" w:cs="Times New Roman"/>
          <w:sz w:val="18"/>
          <w:szCs w:val="18"/>
        </w:rPr>
        <w:t>Data were shown as mean ± SD. Statistical analysis w</w:t>
      </w:r>
      <w:r w:rsidR="00F96670" w:rsidRPr="009B0AE4">
        <w:rPr>
          <w:rFonts w:ascii="Times New Roman" w:hAnsi="Times New Roman" w:cs="Times New Roman"/>
          <w:sz w:val="18"/>
          <w:szCs w:val="18"/>
        </w:rPr>
        <w:t>ere</w:t>
      </w:r>
      <w:r w:rsidR="00A01DE4" w:rsidRPr="009B0AE4">
        <w:rPr>
          <w:rFonts w:ascii="Times New Roman" w:hAnsi="Times New Roman" w:cs="Times New Roman"/>
          <w:sz w:val="18"/>
          <w:szCs w:val="18"/>
        </w:rPr>
        <w:t xml:space="preserve"> performed by</w:t>
      </w:r>
      <w:r w:rsidR="00F96670" w:rsidRPr="009B0AE4">
        <w:rPr>
          <w:rFonts w:ascii="Times New Roman" w:hAnsi="Times New Roman" w:cs="Times New Roman"/>
          <w:sz w:val="18"/>
          <w:szCs w:val="18"/>
        </w:rPr>
        <w:t xml:space="preserve"> one-way ANOVA with Tukey's multiple comparisons test (</w:t>
      </w:r>
      <w:proofErr w:type="spellStart"/>
      <w:proofErr w:type="gramStart"/>
      <w:r w:rsidR="00F96670" w:rsidRPr="009B0AE4">
        <w:rPr>
          <w:rFonts w:ascii="Times New Roman" w:hAnsi="Times New Roman" w:cs="Times New Roman"/>
          <w:sz w:val="18"/>
          <w:szCs w:val="18"/>
        </w:rPr>
        <w:t>a,c</w:t>
      </w:r>
      <w:proofErr w:type="spellEnd"/>
      <w:proofErr w:type="gramEnd"/>
      <w:r w:rsidR="00F96670" w:rsidRPr="009B0AE4">
        <w:rPr>
          <w:rFonts w:ascii="Times New Roman" w:hAnsi="Times New Roman" w:cs="Times New Roman"/>
          <w:sz w:val="18"/>
          <w:szCs w:val="18"/>
        </w:rPr>
        <w:t xml:space="preserve">) and two-way ANOVA with </w:t>
      </w:r>
      <w:r w:rsidRPr="009B0AE4">
        <w:rPr>
          <w:rFonts w:ascii="Times New Roman" w:hAnsi="Times New Roman" w:cs="Times New Roman"/>
          <w:sz w:val="18"/>
          <w:szCs w:val="18"/>
        </w:rPr>
        <w:t>Dunnett's multiple comparisons test(b).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6462D44D" w14:textId="189D2467" w:rsidR="008D3375" w:rsidRPr="00ED7129" w:rsidRDefault="008D3375" w:rsidP="00ED7129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F8A5490" w14:textId="77777777" w:rsidR="008D3375" w:rsidRPr="00ED7129" w:rsidRDefault="008D3375" w:rsidP="00ED712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  <w:r w:rsidRPr="00ED7129">
        <w:rPr>
          <w:rFonts w:ascii="Times New Roman" w:hAnsi="Times New Roman" w:cs="Times New Roman"/>
          <w:b/>
          <w:bCs/>
        </w:rPr>
        <w:br w:type="page"/>
      </w:r>
    </w:p>
    <w:p w14:paraId="7DE01546" w14:textId="31FEB1C6" w:rsidR="008D3375" w:rsidRPr="00ED7129" w:rsidRDefault="008D3375" w:rsidP="00ED7129">
      <w:pPr>
        <w:spacing w:line="360" w:lineRule="auto"/>
        <w:rPr>
          <w:rFonts w:ascii="Times New Roman" w:hAnsi="Times New Roman" w:cs="Times New Roman"/>
          <w:b/>
          <w:bCs/>
        </w:rPr>
      </w:pPr>
      <w:r w:rsidRPr="00ED7129"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12F6D6BE" wp14:editId="7D103B15">
            <wp:extent cx="5274310" cy="3623945"/>
            <wp:effectExtent l="0" t="0" r="2540" b="0"/>
            <wp:docPr id="11715267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526715" name="图片 11715267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78460" w14:textId="08D275C0" w:rsidR="008D3375" w:rsidRPr="00ED7129" w:rsidRDefault="008D3375" w:rsidP="00ED712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039B87A8" w14:textId="381D675E" w:rsidR="00F96670" w:rsidRPr="009B0AE4" w:rsidRDefault="00F96670" w:rsidP="00ED712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8D3375" w:rsidRPr="009B0AE4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. Efficacy of siMrs2 and oe-Mrs2 in </w:t>
      </w:r>
      <w:proofErr w:type="spellStart"/>
      <w:r w:rsidRPr="009B0AE4">
        <w:rPr>
          <w:rFonts w:ascii="Times New Roman" w:hAnsi="Times New Roman" w:cs="Times New Roman"/>
          <w:b/>
          <w:bCs/>
          <w:sz w:val="18"/>
          <w:szCs w:val="18"/>
        </w:rPr>
        <w:t>mTECs</w:t>
      </w:r>
      <w:proofErr w:type="spellEnd"/>
      <w:r w:rsidRPr="009B0AE4">
        <w:rPr>
          <w:rFonts w:ascii="Times New Roman" w:hAnsi="Times New Roman" w:cs="Times New Roman"/>
          <w:b/>
          <w:bCs/>
          <w:sz w:val="18"/>
          <w:szCs w:val="18"/>
        </w:rPr>
        <w:t>.</w:t>
      </w:r>
    </w:p>
    <w:p w14:paraId="00AFDAF4" w14:textId="77777777" w:rsidR="00F96670" w:rsidRPr="009B0AE4" w:rsidRDefault="00F96670" w:rsidP="00ED712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 xml:space="preserve">(a, b) MTECs were transfected with siMrs2 or scramble (as control) and were collected for analysis. (a) Quantitative real-time PCR analysis of mRNA levels. </w:t>
      </w:r>
      <w:proofErr w:type="spellStart"/>
      <w:r w:rsidRPr="009B0AE4">
        <w:rPr>
          <w:rFonts w:ascii="Times New Roman" w:hAnsi="Times New Roman" w:cs="Times New Roman"/>
          <w:sz w:val="18"/>
          <w:szCs w:val="18"/>
        </w:rPr>
        <w:t>Actb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was used as the loading control (n = 3). (b) Representative Western blot and quantitative data of MRS2. (c, d) The </w:t>
      </w:r>
      <w:proofErr w:type="spellStart"/>
      <w:r w:rsidRPr="009B0AE4">
        <w:rPr>
          <w:rFonts w:ascii="Times New Roman" w:hAnsi="Times New Roman" w:cs="Times New Roman"/>
          <w:sz w:val="18"/>
          <w:szCs w:val="18"/>
        </w:rPr>
        <w:t>mTECs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were transfected with scramble (empty vector) and Mrs2-expressing plasmid and were collected for analysis. (c) Quantitative real-time PCR analysis of mRNA levels. </w:t>
      </w:r>
      <w:proofErr w:type="spellStart"/>
      <w:r w:rsidRPr="009B0AE4">
        <w:rPr>
          <w:rFonts w:ascii="Times New Roman" w:hAnsi="Times New Roman" w:cs="Times New Roman"/>
          <w:i/>
          <w:iCs/>
          <w:sz w:val="18"/>
          <w:szCs w:val="18"/>
        </w:rPr>
        <w:t>Actb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was used as the loading control (n = 3). (d) Representative Western blot and quantitative data of MRS2. *p &lt; 0.05, **p &lt; 0.01, ***p &lt; 0.001 versus scramble group (n = 3). Data were shown as mean ± SD. Statistical analysis was performed by unpaired t test.</w:t>
      </w:r>
    </w:p>
    <w:p w14:paraId="0E3E6377" w14:textId="357FC8EA" w:rsidR="008D3375" w:rsidRPr="00ED7129" w:rsidRDefault="008D3375" w:rsidP="00ED7129">
      <w:pPr>
        <w:spacing w:line="360" w:lineRule="auto"/>
        <w:rPr>
          <w:rFonts w:ascii="Times New Roman" w:hAnsi="Times New Roman" w:cs="Times New Roman"/>
        </w:rPr>
      </w:pPr>
    </w:p>
    <w:p w14:paraId="024B922D" w14:textId="77777777" w:rsidR="008D3375" w:rsidRPr="00ED7129" w:rsidRDefault="008D3375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</w:rPr>
        <w:br w:type="page"/>
      </w:r>
    </w:p>
    <w:p w14:paraId="0D77518A" w14:textId="240B1C4C" w:rsidR="008D3375" w:rsidRPr="00ED7129" w:rsidRDefault="008D3375" w:rsidP="00ED7129">
      <w:pPr>
        <w:spacing w:line="360" w:lineRule="auto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949622E" wp14:editId="3B9F0FCB">
            <wp:extent cx="5274310" cy="7211695"/>
            <wp:effectExtent l="0" t="0" r="2540" b="8255"/>
            <wp:docPr id="20700574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057436" name="图片 207005743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1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1B42D" w14:textId="5B86F871" w:rsidR="00206622" w:rsidRPr="009B0AE4" w:rsidRDefault="00206622" w:rsidP="00ED7129">
      <w:pPr>
        <w:widowControl/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Figure S5. Distribution of MRS2 in the kidney </w:t>
      </w:r>
    </w:p>
    <w:p w14:paraId="649C9F14" w14:textId="6E27CED6" w:rsidR="008D3375" w:rsidRPr="009B0AE4" w:rsidRDefault="00206622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 xml:space="preserve">(a) Representative immunofluorescence images of MRS2. </w:t>
      </w:r>
      <w:r w:rsidR="008D3375" w:rsidRPr="009B0AE4">
        <w:rPr>
          <w:rFonts w:ascii="Times New Roman" w:hAnsi="Times New Roman" w:cs="Times New Roman"/>
          <w:sz w:val="18"/>
          <w:szCs w:val="18"/>
        </w:rPr>
        <w:t>(</w:t>
      </w:r>
      <w:r w:rsidRPr="009B0AE4">
        <w:rPr>
          <w:rFonts w:ascii="Times New Roman" w:hAnsi="Times New Roman" w:cs="Times New Roman"/>
          <w:sz w:val="18"/>
          <w:szCs w:val="18"/>
        </w:rPr>
        <w:t>b</w:t>
      </w:r>
      <w:r w:rsidR="008D3375" w:rsidRPr="009B0AE4">
        <w:rPr>
          <w:rFonts w:ascii="Times New Roman" w:hAnsi="Times New Roman" w:cs="Times New Roman"/>
          <w:sz w:val="18"/>
          <w:szCs w:val="18"/>
        </w:rPr>
        <w:t xml:space="preserve">) Schematic of </w:t>
      </w:r>
      <w:proofErr w:type="spellStart"/>
      <w:r w:rsidR="008D3375" w:rsidRPr="009B0AE4">
        <w:rPr>
          <w:rFonts w:ascii="Times New Roman" w:hAnsi="Times New Roman" w:cs="Times New Roman"/>
          <w:sz w:val="18"/>
          <w:szCs w:val="18"/>
        </w:rPr>
        <w:t>chloropentaammine</w:t>
      </w:r>
      <w:proofErr w:type="spellEnd"/>
      <w:r w:rsidR="008D3375" w:rsidRPr="009B0AE4">
        <w:rPr>
          <w:rFonts w:ascii="Times New Roman" w:hAnsi="Times New Roman" w:cs="Times New Roman"/>
          <w:sz w:val="18"/>
          <w:szCs w:val="18"/>
        </w:rPr>
        <w:t xml:space="preserve"> cobalt (III) chloride (CPACC)-mediated inhibition of MRS2 in vivo and I/R-AKI experimental design.</w:t>
      </w:r>
    </w:p>
    <w:p w14:paraId="5B02553D" w14:textId="1DBFAC07" w:rsidR="009273EE" w:rsidRPr="00ED7129" w:rsidRDefault="009273EE" w:rsidP="00ED7129">
      <w:pPr>
        <w:spacing w:line="360" w:lineRule="auto"/>
        <w:rPr>
          <w:rFonts w:ascii="Times New Roman" w:hAnsi="Times New Roman" w:cs="Times New Roman"/>
        </w:rPr>
      </w:pPr>
    </w:p>
    <w:p w14:paraId="5D373DD1" w14:textId="6F2F4975" w:rsidR="009273EE" w:rsidRPr="00ED7129" w:rsidRDefault="009273EE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</w:rPr>
        <w:br w:type="page"/>
      </w:r>
      <w:r w:rsidR="00251A66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421FBBA" wp14:editId="0947BA1D">
            <wp:extent cx="5274310" cy="5039995"/>
            <wp:effectExtent l="0" t="0" r="2540" b="8255"/>
            <wp:docPr id="203261773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617739" name="图片 203261773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3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74B2E" w14:textId="0806A9CA" w:rsidR="00A01DE4" w:rsidRPr="00ED7129" w:rsidRDefault="00A01DE4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0A7A7BAA" w14:textId="1FA816EC" w:rsidR="00A01DE4" w:rsidRPr="009B0AE4" w:rsidRDefault="00A01DE4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9273EE" w:rsidRPr="009B0AE4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>. Knockdown of MRS2 attenuates H/R-induced injury.</w:t>
      </w:r>
    </w:p>
    <w:p w14:paraId="61CF283D" w14:textId="16CA8FAE" w:rsidR="009273EE" w:rsidRPr="009B0AE4" w:rsidRDefault="00A01DE4" w:rsidP="00ED712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 xml:space="preserve">(a) Quantitative real-time PCR analysis of mRNA levels. </w:t>
      </w:r>
      <w:proofErr w:type="spellStart"/>
      <w:r w:rsidRPr="009B0AE4">
        <w:rPr>
          <w:rFonts w:ascii="Times New Roman" w:hAnsi="Times New Roman" w:cs="Times New Roman"/>
          <w:i/>
          <w:iCs/>
          <w:sz w:val="18"/>
          <w:szCs w:val="18"/>
        </w:rPr>
        <w:t>Actb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was used as the loading control. *p &lt; 0.05, **p &lt; 0.01, ***p &lt; 0.001 (n = 3). (b) Representative Western blot and quantitative data of MRS2, cleaved-caspase9 and cleaved-caspase3. *p &lt; 0.05, **p &lt; 0.01 (n = 3).</w:t>
      </w:r>
      <w:r w:rsidR="009273EE" w:rsidRPr="009B0AE4">
        <w:rPr>
          <w:rFonts w:ascii="Times New Roman" w:hAnsi="Times New Roman" w:cs="Times New Roman"/>
          <w:sz w:val="18"/>
          <w:szCs w:val="18"/>
        </w:rPr>
        <w:t xml:space="preserve"> </w:t>
      </w:r>
      <w:r w:rsidR="000315ED" w:rsidRPr="009B0AE4">
        <w:rPr>
          <w:rFonts w:ascii="Times New Roman" w:hAnsi="Times New Roman" w:cs="Times New Roman"/>
          <w:sz w:val="18"/>
          <w:szCs w:val="18"/>
        </w:rPr>
        <w:t>(c) Quantitative real-time PCR analysis of Kim1 levels.</w:t>
      </w:r>
      <w:r w:rsidR="000315ED" w:rsidRPr="009B0AE4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="000315ED" w:rsidRPr="009B0AE4">
        <w:rPr>
          <w:rFonts w:ascii="Times New Roman" w:hAnsi="Times New Roman" w:cs="Times New Roman"/>
          <w:i/>
          <w:iCs/>
          <w:sz w:val="18"/>
          <w:szCs w:val="18"/>
        </w:rPr>
        <w:t>Actb</w:t>
      </w:r>
      <w:proofErr w:type="spellEnd"/>
      <w:r w:rsidR="000315ED" w:rsidRPr="009B0AE4">
        <w:rPr>
          <w:rFonts w:ascii="Times New Roman" w:hAnsi="Times New Roman" w:cs="Times New Roman"/>
          <w:sz w:val="18"/>
          <w:szCs w:val="18"/>
        </w:rPr>
        <w:t xml:space="preserve"> was used as the loading control.  ***p&lt;0.001 (n = 3). (d) Quantitative analysis of JC-1 staining fluorescence intensity (red to green ratio) via microplate reader. *p &lt; 0.05, **p &lt; 0.01, ***p &lt; 0.001 (n = 3). (e) Quantitative analysis of glycolytic pathway. *p &lt; 0.05 versus </w:t>
      </w:r>
      <w:proofErr w:type="spellStart"/>
      <w:r w:rsidR="000315ED" w:rsidRPr="009B0AE4">
        <w:rPr>
          <w:rFonts w:ascii="Times New Roman" w:hAnsi="Times New Roman" w:cs="Times New Roman"/>
          <w:sz w:val="18"/>
          <w:szCs w:val="18"/>
        </w:rPr>
        <w:t>ctl</w:t>
      </w:r>
      <w:proofErr w:type="spellEnd"/>
      <w:r w:rsidR="000315ED" w:rsidRPr="009B0AE4">
        <w:rPr>
          <w:rFonts w:ascii="Times New Roman" w:hAnsi="Times New Roman" w:cs="Times New Roman"/>
          <w:sz w:val="18"/>
          <w:szCs w:val="18"/>
        </w:rPr>
        <w:t xml:space="preserve"> group(n=3).</w:t>
      </w:r>
      <w:r w:rsidR="000315ED" w:rsidRPr="009B0AE4">
        <w:rPr>
          <w:rFonts w:ascii="Times New Roman" w:hAnsi="Times New Roman" w:cs="Times New Roman"/>
          <w:sz w:val="18"/>
          <w:szCs w:val="18"/>
          <w:vertAlign w:val="superscript"/>
        </w:rPr>
        <w:t xml:space="preserve"> #</w:t>
      </w:r>
      <w:r w:rsidR="000315ED" w:rsidRPr="009B0AE4">
        <w:rPr>
          <w:rFonts w:ascii="Times New Roman" w:hAnsi="Times New Roman" w:cs="Times New Roman"/>
          <w:sz w:val="18"/>
          <w:szCs w:val="18"/>
        </w:rPr>
        <w:t xml:space="preserve">p &lt; 0.05, </w:t>
      </w:r>
      <w:r w:rsidR="000315ED" w:rsidRPr="009B0AE4">
        <w:rPr>
          <w:rFonts w:ascii="Times New Roman" w:hAnsi="Times New Roman" w:cs="Times New Roman"/>
          <w:sz w:val="18"/>
          <w:szCs w:val="18"/>
          <w:vertAlign w:val="superscript"/>
        </w:rPr>
        <w:t>##</w:t>
      </w:r>
      <w:r w:rsidR="000315ED" w:rsidRPr="009B0AE4">
        <w:rPr>
          <w:rFonts w:ascii="Times New Roman" w:hAnsi="Times New Roman" w:cs="Times New Roman"/>
          <w:sz w:val="18"/>
          <w:szCs w:val="18"/>
        </w:rPr>
        <w:t xml:space="preserve">p &lt; 0.01 versus H/R group (n = 3). </w:t>
      </w:r>
      <w:r w:rsidR="009273EE" w:rsidRPr="009B0AE4">
        <w:rPr>
          <w:rFonts w:ascii="Times New Roman" w:hAnsi="Times New Roman" w:cs="Times New Roman"/>
          <w:sz w:val="18"/>
          <w:szCs w:val="18"/>
        </w:rPr>
        <w:t xml:space="preserve">Data were shown as mean ± SD. Statistical analysis was performed by one-way ANOVA with Tukey's multiple comparisons test. </w:t>
      </w:r>
    </w:p>
    <w:p w14:paraId="2E18E013" w14:textId="7B56F7E6" w:rsidR="009273EE" w:rsidRPr="00ED7129" w:rsidRDefault="009273EE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221E437A" w14:textId="0082EFE2" w:rsidR="009273EE" w:rsidRPr="00ED7129" w:rsidRDefault="009273EE" w:rsidP="00ED7129">
      <w:pPr>
        <w:spacing w:line="360" w:lineRule="auto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A396D92" wp14:editId="00A13515">
            <wp:extent cx="5274310" cy="7308850"/>
            <wp:effectExtent l="0" t="0" r="2540" b="6350"/>
            <wp:docPr id="124109126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091267" name="图片 124109126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0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66F13" w14:textId="55E4E4B1" w:rsidR="00A01DE4" w:rsidRPr="00ED7129" w:rsidRDefault="00A01DE4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</w:p>
    <w:p w14:paraId="0E7C1CE5" w14:textId="591E4116" w:rsidR="00A01DE4" w:rsidRPr="009B0AE4" w:rsidRDefault="00A01DE4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Figure S</w:t>
      </w:r>
      <w:r w:rsidR="009273EE" w:rsidRPr="009B0AE4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9B0AE4">
        <w:rPr>
          <w:rFonts w:ascii="Times New Roman" w:hAnsi="Times New Roman" w:cs="Times New Roman"/>
          <w:sz w:val="18"/>
          <w:szCs w:val="18"/>
        </w:rPr>
        <w:t xml:space="preserve"> 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Characterization and in vivo efficacy of siMrs2-LNPs. </w:t>
      </w:r>
    </w:p>
    <w:p w14:paraId="381104E5" w14:textId="4E1AF974" w:rsidR="001568FB" w:rsidRPr="009B0AE4" w:rsidRDefault="00A01DE4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sz w:val="18"/>
          <w:szCs w:val="18"/>
        </w:rPr>
        <w:t xml:space="preserve">(a) Representative TEM images of siMrs2-LNP. (b) Measurement of dynamic light scattering and zeta potential. siRNA-LNPs had an average hydrodynamic diameter of ~100 nm with a PDI of 0.02, indicating uniform size distribution. Zeta potential measurement indicated a near-neutral surface charge (~0 mV), consistent with good </w:t>
      </w:r>
      <w:r w:rsidRPr="009B0AE4">
        <w:rPr>
          <w:rFonts w:ascii="Times New Roman" w:hAnsi="Times New Roman" w:cs="Times New Roman"/>
          <w:sz w:val="18"/>
          <w:szCs w:val="18"/>
        </w:rPr>
        <w:lastRenderedPageBreak/>
        <w:t xml:space="preserve">colloidal stability and biocompatibility. (c) Quantitative real-time PCR analysis of mRNA levels. </w:t>
      </w:r>
      <w:proofErr w:type="spellStart"/>
      <w:r w:rsidRPr="009B0AE4">
        <w:rPr>
          <w:rFonts w:ascii="Times New Roman" w:hAnsi="Times New Roman" w:cs="Times New Roman"/>
          <w:i/>
          <w:iCs/>
          <w:sz w:val="18"/>
          <w:szCs w:val="18"/>
        </w:rPr>
        <w:t>Actb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was used as the loading control. *p &lt; 0.05, **p &lt; 0.01 (n = 2-4). (d) Representative Western blot</w:t>
      </w:r>
      <w:r w:rsidR="007D09C5" w:rsidRPr="009B0AE4">
        <w:rPr>
          <w:rFonts w:ascii="Times New Roman" w:hAnsi="Times New Roman" w:cs="Times New Roman"/>
          <w:sz w:val="18"/>
          <w:szCs w:val="18"/>
        </w:rPr>
        <w:t xml:space="preserve"> and corresponding densitometric quantification of MRS2 expression at the indicated time points.</w:t>
      </w:r>
      <w:r w:rsidRPr="009B0AE4">
        <w:rPr>
          <w:rFonts w:ascii="Times New Roman" w:hAnsi="Times New Roman" w:cs="Times New Roman"/>
          <w:sz w:val="18"/>
          <w:szCs w:val="18"/>
        </w:rPr>
        <w:t xml:space="preserve"> *p &lt; 0.05, **p &lt; 0.01 (n = 3-4). </w:t>
      </w:r>
      <w:r w:rsidR="00BF03BB" w:rsidRPr="009B0AE4">
        <w:rPr>
          <w:rFonts w:ascii="Times New Roman" w:hAnsi="Times New Roman" w:cs="Times New Roman"/>
          <w:sz w:val="18"/>
          <w:szCs w:val="18"/>
        </w:rPr>
        <w:t xml:space="preserve">(e) </w:t>
      </w:r>
      <w:r w:rsidR="007D09C5" w:rsidRPr="009B0AE4">
        <w:rPr>
          <w:rFonts w:ascii="Times New Roman" w:hAnsi="Times New Roman" w:cs="Times New Roman"/>
          <w:sz w:val="18"/>
          <w:szCs w:val="18"/>
        </w:rPr>
        <w:t>Representative immunoblots showing MRS2 expression at the indicated doses.</w:t>
      </w:r>
      <w:r w:rsidRPr="009B0AE4">
        <w:rPr>
          <w:rFonts w:ascii="Times New Roman" w:hAnsi="Times New Roman" w:cs="Times New Roman"/>
          <w:sz w:val="18"/>
          <w:szCs w:val="18"/>
        </w:rPr>
        <w:t xml:space="preserve"> (f) Measurement of </w:t>
      </w:r>
      <w:proofErr w:type="spellStart"/>
      <w:r w:rsidRPr="009B0AE4">
        <w:rPr>
          <w:rFonts w:ascii="Times New Roman" w:hAnsi="Times New Roman" w:cs="Times New Roman"/>
          <w:sz w:val="18"/>
          <w:szCs w:val="18"/>
        </w:rPr>
        <w:t>SCr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 levels (n=6). (g) Measurement of BUN levels (n=6). </w:t>
      </w:r>
      <w:r w:rsidR="00BF03BB" w:rsidRPr="009B0AE4">
        <w:rPr>
          <w:rFonts w:ascii="Times New Roman" w:hAnsi="Times New Roman" w:cs="Times New Roman"/>
          <w:sz w:val="18"/>
          <w:szCs w:val="18"/>
        </w:rPr>
        <w:t xml:space="preserve">(h) Representative immunohistochemistry staining of MRS2, PAS and TUNEL staining. </w:t>
      </w:r>
      <w:r w:rsidRPr="009B0AE4">
        <w:rPr>
          <w:rFonts w:ascii="Times New Roman" w:hAnsi="Times New Roman" w:cs="Times New Roman"/>
          <w:sz w:val="18"/>
          <w:szCs w:val="18"/>
        </w:rPr>
        <w:t>(</w:t>
      </w:r>
      <w:proofErr w:type="spellStart"/>
      <w:r w:rsidR="00BF03BB" w:rsidRPr="009B0AE4">
        <w:rPr>
          <w:rFonts w:ascii="Times New Roman" w:hAnsi="Times New Roman" w:cs="Times New Roman"/>
          <w:sz w:val="18"/>
          <w:szCs w:val="18"/>
        </w:rPr>
        <w:t>i</w:t>
      </w:r>
      <w:proofErr w:type="spellEnd"/>
      <w:r w:rsidRPr="009B0AE4">
        <w:rPr>
          <w:rFonts w:ascii="Times New Roman" w:hAnsi="Times New Roman" w:cs="Times New Roman"/>
          <w:sz w:val="18"/>
          <w:szCs w:val="18"/>
        </w:rPr>
        <w:t xml:space="preserve">) Representative Western blot and quantitative data of MRS2 in liver and intestine (n=6). </w:t>
      </w:r>
      <w:r w:rsidR="001568FB" w:rsidRPr="009B0AE4">
        <w:rPr>
          <w:rFonts w:ascii="Times New Roman" w:hAnsi="Times New Roman" w:cs="Times New Roman"/>
          <w:sz w:val="18"/>
          <w:szCs w:val="18"/>
        </w:rPr>
        <w:t>Data were shown as mean ± SD. Statistical analysis was performed by one-way ANOVA with Dunnett's multiple comparisons test(</w:t>
      </w:r>
      <w:proofErr w:type="spellStart"/>
      <w:proofErr w:type="gramStart"/>
      <w:r w:rsidR="001568FB" w:rsidRPr="009B0AE4">
        <w:rPr>
          <w:rFonts w:ascii="Times New Roman" w:hAnsi="Times New Roman" w:cs="Times New Roman"/>
          <w:sz w:val="18"/>
          <w:szCs w:val="18"/>
        </w:rPr>
        <w:t>c,d</w:t>
      </w:r>
      <w:proofErr w:type="spellEnd"/>
      <w:proofErr w:type="gramEnd"/>
      <w:r w:rsidR="001568FB" w:rsidRPr="009B0AE4">
        <w:rPr>
          <w:rFonts w:ascii="Times New Roman" w:hAnsi="Times New Roman" w:cs="Times New Roman"/>
          <w:sz w:val="18"/>
          <w:szCs w:val="18"/>
        </w:rPr>
        <w:t>) and unpaired t test.</w:t>
      </w:r>
      <w:r w:rsidR="001568FB"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555D77E2" w14:textId="7FF59E47" w:rsidR="001568FB" w:rsidRPr="00ED7129" w:rsidRDefault="001568FB" w:rsidP="00ED7129">
      <w:pPr>
        <w:spacing w:line="360" w:lineRule="auto"/>
        <w:rPr>
          <w:rFonts w:ascii="Times New Roman" w:hAnsi="Times New Roman" w:cs="Times New Roman"/>
        </w:rPr>
      </w:pPr>
    </w:p>
    <w:p w14:paraId="5AEAF68A" w14:textId="668FDF4F" w:rsidR="007D09C5" w:rsidRPr="00ED7129" w:rsidRDefault="007D09C5" w:rsidP="00ED7129">
      <w:pPr>
        <w:spacing w:line="360" w:lineRule="auto"/>
        <w:rPr>
          <w:rFonts w:ascii="Times New Roman" w:hAnsi="Times New Roman" w:cs="Times New Roman"/>
        </w:rPr>
      </w:pPr>
    </w:p>
    <w:p w14:paraId="3876B530" w14:textId="77777777" w:rsidR="007D09C5" w:rsidRPr="00ED7129" w:rsidRDefault="007D09C5" w:rsidP="00ED7129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ED7129">
        <w:rPr>
          <w:rFonts w:ascii="Times New Roman" w:hAnsi="Times New Roman" w:cs="Times New Roman"/>
        </w:rPr>
        <w:br w:type="page"/>
      </w:r>
    </w:p>
    <w:p w14:paraId="5E21A529" w14:textId="0EB4008D" w:rsidR="007D09C5" w:rsidRPr="009B0AE4" w:rsidRDefault="007D09C5" w:rsidP="00ED712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 w:rsidRPr="009B0AE4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anchor distT="0" distB="0" distL="114300" distR="114300" simplePos="0" relativeHeight="251659264" behindDoc="0" locked="0" layoutInCell="1" allowOverlap="1" wp14:anchorId="680F71C1" wp14:editId="13430F70">
            <wp:simplePos x="0" y="0"/>
            <wp:positionH relativeFrom="column">
              <wp:posOffset>160020</wp:posOffset>
            </wp:positionH>
            <wp:positionV relativeFrom="paragraph">
              <wp:posOffset>419</wp:posOffset>
            </wp:positionV>
            <wp:extent cx="4797425" cy="8863330"/>
            <wp:effectExtent l="0" t="0" r="3175" b="0"/>
            <wp:wrapTopAndBottom/>
            <wp:docPr id="110405500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055003" name="图片 110405500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42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Figure S8. </w:t>
      </w:r>
      <w:r w:rsidR="0021734D" w:rsidRPr="009B0AE4">
        <w:rPr>
          <w:rFonts w:ascii="Times New Roman" w:hAnsi="Times New Roman" w:cs="Times New Roman"/>
          <w:b/>
          <w:bCs/>
          <w:sz w:val="18"/>
          <w:szCs w:val="18"/>
        </w:rPr>
        <w:t>Renal distribution of MRS2 following siMRS2-LNP administration.</w:t>
      </w:r>
      <w:r w:rsidRPr="009B0AE4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</w:p>
    <w:p w14:paraId="48481294" w14:textId="68F1DDE8" w:rsidR="004671D6" w:rsidRPr="00ED7129" w:rsidRDefault="004671D6" w:rsidP="00ED7129">
      <w:pPr>
        <w:spacing w:line="360" w:lineRule="auto"/>
        <w:rPr>
          <w:rFonts w:ascii="Times New Roman" w:hAnsi="Times New Roman" w:cs="Times New Roman"/>
        </w:rPr>
      </w:pPr>
    </w:p>
    <w:p w14:paraId="7041CE01" w14:textId="77777777" w:rsidR="00ED7129" w:rsidRPr="009B0AE4" w:rsidRDefault="00ED7129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Supplemental Table 1. siRNA sequences.</w:t>
      </w:r>
    </w:p>
    <w:tbl>
      <w:tblPr>
        <w:tblStyle w:val="a8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"/>
        <w:gridCol w:w="3611"/>
        <w:gridCol w:w="3617"/>
      </w:tblGrid>
      <w:tr w:rsidR="00ED7129" w:rsidRPr="00ED7129" w14:paraId="783A0C3B" w14:textId="77777777" w:rsidTr="006911A2">
        <w:tc>
          <w:tcPr>
            <w:tcW w:w="1068" w:type="dxa"/>
          </w:tcPr>
          <w:p w14:paraId="16EFDAD9" w14:textId="4387348E" w:rsidR="00ED7129" w:rsidRPr="00ED7129" w:rsidRDefault="00ED7129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D7129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3611" w:type="dxa"/>
          </w:tcPr>
          <w:p w14:paraId="0AAB73AD" w14:textId="7CB7C266" w:rsidR="00ED7129" w:rsidRPr="00ED7129" w:rsidRDefault="00ED7129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Sense (5’-3’)</w:t>
            </w:r>
          </w:p>
        </w:tc>
        <w:tc>
          <w:tcPr>
            <w:tcW w:w="3617" w:type="dxa"/>
          </w:tcPr>
          <w:p w14:paraId="6E817A34" w14:textId="662B4B8E" w:rsidR="00ED7129" w:rsidRPr="00ED7129" w:rsidRDefault="00ED7129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ntisense (5’-3’)</w:t>
            </w:r>
          </w:p>
        </w:tc>
      </w:tr>
      <w:tr w:rsidR="00ED7129" w:rsidRPr="00ED7129" w14:paraId="39FC7790" w14:textId="77777777" w:rsidTr="006911A2">
        <w:tc>
          <w:tcPr>
            <w:tcW w:w="1068" w:type="dxa"/>
          </w:tcPr>
          <w:p w14:paraId="7128A3FE" w14:textId="77777777" w:rsidR="00ED7129" w:rsidRPr="005C2836" w:rsidRDefault="005C2836" w:rsidP="00ED7129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5C2836">
              <w:rPr>
                <w:rFonts w:ascii="Times New Roman" w:hAnsi="Times New Roman" w:cs="Times New Roman"/>
                <w:i/>
                <w:iCs/>
              </w:rPr>
              <w:t>Mrs2</w:t>
            </w:r>
          </w:p>
          <w:p w14:paraId="65F430A3" w14:textId="193B4D63" w:rsidR="005C2836" w:rsidRP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iRNA</w:t>
            </w:r>
          </w:p>
        </w:tc>
        <w:tc>
          <w:tcPr>
            <w:tcW w:w="3611" w:type="dxa"/>
          </w:tcPr>
          <w:p w14:paraId="63FACB22" w14:textId="2C5D7858" w:rsidR="00ED7129" w:rsidRP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2836">
              <w:rPr>
                <w:rFonts w:ascii="Times New Roman" w:hAnsi="Times New Roman" w:cs="Times New Roman"/>
              </w:rPr>
              <w:t>CCAUUUGAGUUCAGAGCUAUUTT</w:t>
            </w:r>
          </w:p>
        </w:tc>
        <w:tc>
          <w:tcPr>
            <w:tcW w:w="3617" w:type="dxa"/>
          </w:tcPr>
          <w:p w14:paraId="274FC31A" w14:textId="3273118D" w:rsidR="00ED7129" w:rsidRP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2836">
              <w:rPr>
                <w:rFonts w:ascii="Times New Roman" w:hAnsi="Times New Roman" w:cs="Times New Roman"/>
              </w:rPr>
              <w:t>AAUAGCUCUGAACUCAAAUGGTT</w:t>
            </w:r>
          </w:p>
        </w:tc>
      </w:tr>
      <w:tr w:rsidR="00ED7129" w:rsidRPr="00ED7129" w14:paraId="40097202" w14:textId="77777777" w:rsidTr="006911A2">
        <w:tc>
          <w:tcPr>
            <w:tcW w:w="1068" w:type="dxa"/>
          </w:tcPr>
          <w:p w14:paraId="328E8BCB" w14:textId="77777777" w:rsid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cramble</w:t>
            </w:r>
          </w:p>
          <w:p w14:paraId="2583B538" w14:textId="16233C78" w:rsidR="005C2836" w:rsidRP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iRNA</w:t>
            </w:r>
          </w:p>
        </w:tc>
        <w:tc>
          <w:tcPr>
            <w:tcW w:w="3611" w:type="dxa"/>
          </w:tcPr>
          <w:p w14:paraId="48CBDA05" w14:textId="321518CF" w:rsidR="00ED7129" w:rsidRP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2836">
              <w:rPr>
                <w:rFonts w:ascii="Times New Roman" w:hAnsi="Times New Roman" w:cs="Times New Roman"/>
              </w:rPr>
              <w:t>UUCUCCGAACGUGUCACGUTT</w:t>
            </w:r>
          </w:p>
        </w:tc>
        <w:tc>
          <w:tcPr>
            <w:tcW w:w="3617" w:type="dxa"/>
          </w:tcPr>
          <w:p w14:paraId="4F77BFE4" w14:textId="2D58082A" w:rsidR="00ED7129" w:rsidRPr="00ED7129" w:rsidRDefault="005C2836" w:rsidP="00ED712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C2836">
              <w:rPr>
                <w:rFonts w:ascii="Times New Roman" w:hAnsi="Times New Roman" w:cs="Times New Roman"/>
              </w:rPr>
              <w:t>ACGUGACACGUUCGGAGAATT</w:t>
            </w:r>
          </w:p>
        </w:tc>
      </w:tr>
    </w:tbl>
    <w:p w14:paraId="500F266C" w14:textId="77777777" w:rsidR="00ED7129" w:rsidRDefault="00ED7129" w:rsidP="00ED7129">
      <w:pPr>
        <w:spacing w:line="360" w:lineRule="auto"/>
        <w:rPr>
          <w:rFonts w:ascii="Times New Roman" w:hAnsi="Times New Roman" w:cs="Times New Roman"/>
        </w:rPr>
      </w:pPr>
    </w:p>
    <w:p w14:paraId="74F5415E" w14:textId="7A615BB3" w:rsidR="005C2836" w:rsidRPr="009B0AE4" w:rsidRDefault="00E32F2F" w:rsidP="00ED7129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  <w:r w:rsidRPr="009B0AE4">
        <w:rPr>
          <w:rFonts w:ascii="Times New Roman" w:hAnsi="Times New Roman" w:cs="Times New Roman"/>
          <w:b/>
          <w:bCs/>
          <w:sz w:val="18"/>
          <w:szCs w:val="18"/>
        </w:rPr>
        <w:t>Supplemental Table 2. Primer sets used for real-time PCR.</w:t>
      </w:r>
    </w:p>
    <w:tbl>
      <w:tblPr>
        <w:tblStyle w:val="a8"/>
        <w:tblW w:w="0" w:type="auto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8"/>
        <w:gridCol w:w="3611"/>
        <w:gridCol w:w="3617"/>
      </w:tblGrid>
      <w:tr w:rsidR="00E32F2F" w:rsidRPr="00ED7129" w14:paraId="09AB55E3" w14:textId="77777777" w:rsidTr="006911A2">
        <w:tc>
          <w:tcPr>
            <w:tcW w:w="1068" w:type="dxa"/>
          </w:tcPr>
          <w:p w14:paraId="5CC35038" w14:textId="01E26C96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3611" w:type="dxa"/>
          </w:tcPr>
          <w:p w14:paraId="4BE96A35" w14:textId="243D9DFE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Sense Primer (5’-3’)</w:t>
            </w:r>
          </w:p>
        </w:tc>
        <w:tc>
          <w:tcPr>
            <w:tcW w:w="3617" w:type="dxa"/>
          </w:tcPr>
          <w:p w14:paraId="549C4261" w14:textId="1B0631BA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Antis</w:t>
            </w:r>
            <w:r w:rsidRPr="00E32F2F">
              <w:rPr>
                <w:rFonts w:ascii="Times New Roman" w:hAnsi="Times New Roman" w:cs="Times New Roman"/>
              </w:rPr>
              <w:t>ense Primer (5’-3’)</w:t>
            </w:r>
          </w:p>
        </w:tc>
      </w:tr>
      <w:tr w:rsidR="00E32F2F" w:rsidRPr="00ED7129" w14:paraId="5A9AB980" w14:textId="77777777" w:rsidTr="006911A2">
        <w:tc>
          <w:tcPr>
            <w:tcW w:w="1068" w:type="dxa"/>
          </w:tcPr>
          <w:p w14:paraId="348B1BE5" w14:textId="0A26E1CC" w:rsidR="00E32F2F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  <w:p w14:paraId="6C9CB012" w14:textId="5B5A5C13" w:rsidR="00E32F2F" w:rsidRPr="00E32F2F" w:rsidRDefault="00E32F2F" w:rsidP="00CA515D">
            <w:pPr>
              <w:spacing w:line="360" w:lineRule="auto"/>
              <w:rPr>
                <w:rFonts w:ascii="Times New Roman" w:hAnsi="Times New Roman" w:cs="Times New Roman"/>
                <w:i/>
                <w:iCs/>
              </w:rPr>
            </w:pPr>
            <w:r w:rsidRPr="00E32F2F">
              <w:rPr>
                <w:rFonts w:ascii="Times New Roman" w:hAnsi="Times New Roman" w:cs="Times New Roman"/>
                <w:i/>
                <w:iCs/>
              </w:rPr>
              <w:t>Idh3a</w:t>
            </w:r>
          </w:p>
        </w:tc>
        <w:tc>
          <w:tcPr>
            <w:tcW w:w="3611" w:type="dxa"/>
          </w:tcPr>
          <w:p w14:paraId="521B9986" w14:textId="2CD77BEF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GCAGGACTGATTGGAGGTCTTG</w:t>
            </w:r>
          </w:p>
        </w:tc>
        <w:tc>
          <w:tcPr>
            <w:tcW w:w="3617" w:type="dxa"/>
          </w:tcPr>
          <w:p w14:paraId="07DD949B" w14:textId="297391AB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GCCATGTCCTTGCCTGCAATGT</w:t>
            </w:r>
          </w:p>
        </w:tc>
      </w:tr>
      <w:tr w:rsidR="00E32F2F" w:rsidRPr="00ED7129" w14:paraId="59E51373" w14:textId="77777777" w:rsidTr="006911A2">
        <w:tc>
          <w:tcPr>
            <w:tcW w:w="1068" w:type="dxa"/>
          </w:tcPr>
          <w:p w14:paraId="17784CA5" w14:textId="77777777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  <w:p w14:paraId="1ED7236E" w14:textId="3667929F" w:rsidR="00E32F2F" w:rsidRPr="00ED7129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Cs</w:t>
            </w:r>
          </w:p>
        </w:tc>
        <w:tc>
          <w:tcPr>
            <w:tcW w:w="3611" w:type="dxa"/>
          </w:tcPr>
          <w:p w14:paraId="3E770169" w14:textId="1DCFE461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ATGCAGAGGGAATGAACCGAGC</w:t>
            </w:r>
          </w:p>
        </w:tc>
        <w:tc>
          <w:tcPr>
            <w:tcW w:w="3617" w:type="dxa"/>
          </w:tcPr>
          <w:p w14:paraId="767DF9CD" w14:textId="312607AC" w:rsidR="00E32F2F" w:rsidRPr="00ED7129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GAGTCAATGGCTCCGATACTGC</w:t>
            </w:r>
          </w:p>
        </w:tc>
      </w:tr>
      <w:tr w:rsidR="00E32F2F" w:rsidRPr="00ED7129" w14:paraId="0AC94CE8" w14:textId="77777777" w:rsidTr="006911A2">
        <w:tc>
          <w:tcPr>
            <w:tcW w:w="1068" w:type="dxa"/>
          </w:tcPr>
          <w:p w14:paraId="318FCE74" w14:textId="77777777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  <w:p w14:paraId="6FBD4DBF" w14:textId="37B6BF98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Sdhb</w:t>
            </w:r>
            <w:proofErr w:type="spellEnd"/>
          </w:p>
        </w:tc>
        <w:tc>
          <w:tcPr>
            <w:tcW w:w="3611" w:type="dxa"/>
          </w:tcPr>
          <w:p w14:paraId="4C5C8D20" w14:textId="4659DEFA" w:rsidR="00E32F2F" w:rsidRPr="005C2836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TGCGGACCTATGGTGTTGGATG</w:t>
            </w:r>
          </w:p>
        </w:tc>
        <w:tc>
          <w:tcPr>
            <w:tcW w:w="3617" w:type="dxa"/>
          </w:tcPr>
          <w:p w14:paraId="159EDE78" w14:textId="47CC2074" w:rsidR="00E32F2F" w:rsidRPr="005C2836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CCAGAGTATTGCCTCCGTTGATG</w:t>
            </w:r>
          </w:p>
        </w:tc>
      </w:tr>
      <w:tr w:rsidR="00E32F2F" w:rsidRPr="00ED7129" w14:paraId="78B14D2B" w14:textId="77777777" w:rsidTr="006911A2">
        <w:tc>
          <w:tcPr>
            <w:tcW w:w="1068" w:type="dxa"/>
          </w:tcPr>
          <w:p w14:paraId="516EECEF" w14:textId="77777777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  <w:p w14:paraId="6798134E" w14:textId="4EABAAAB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Ogdh</w:t>
            </w:r>
            <w:proofErr w:type="spellEnd"/>
          </w:p>
        </w:tc>
        <w:tc>
          <w:tcPr>
            <w:tcW w:w="3611" w:type="dxa"/>
          </w:tcPr>
          <w:p w14:paraId="50298BEC" w14:textId="61622C13" w:rsidR="00E32F2F" w:rsidRPr="005C2836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GGTGTCGTCAATCAGCCTGAGT</w:t>
            </w:r>
          </w:p>
        </w:tc>
        <w:tc>
          <w:tcPr>
            <w:tcW w:w="3617" w:type="dxa"/>
          </w:tcPr>
          <w:p w14:paraId="64E9CED9" w14:textId="6FA8F9EB" w:rsidR="00E32F2F" w:rsidRPr="005C2836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ATCCAGCCAGTGCTTGATGTGC</w:t>
            </w:r>
          </w:p>
        </w:tc>
      </w:tr>
      <w:tr w:rsidR="00E32F2F" w:rsidRPr="00ED7129" w14:paraId="666B06AB" w14:textId="77777777" w:rsidTr="006911A2">
        <w:tc>
          <w:tcPr>
            <w:tcW w:w="1068" w:type="dxa"/>
          </w:tcPr>
          <w:p w14:paraId="7CE42E37" w14:textId="77777777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  <w:p w14:paraId="44EA71DE" w14:textId="3A7AFF77" w:rsidR="00E32F2F" w:rsidRDefault="00E32F2F" w:rsidP="00E32F2F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Actb</w:t>
            </w:r>
            <w:proofErr w:type="spellEnd"/>
          </w:p>
        </w:tc>
        <w:tc>
          <w:tcPr>
            <w:tcW w:w="3611" w:type="dxa"/>
          </w:tcPr>
          <w:p w14:paraId="711F263D" w14:textId="6E0B167A" w:rsidR="00E32F2F" w:rsidRPr="005C2836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CATTGCTGACAGGATGCAGAAGG</w:t>
            </w:r>
          </w:p>
        </w:tc>
        <w:tc>
          <w:tcPr>
            <w:tcW w:w="3617" w:type="dxa"/>
          </w:tcPr>
          <w:p w14:paraId="530AF522" w14:textId="761CBD51" w:rsidR="00E32F2F" w:rsidRPr="005C2836" w:rsidRDefault="00E32F2F" w:rsidP="00CA515D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E32F2F">
              <w:rPr>
                <w:rFonts w:ascii="Times New Roman" w:hAnsi="Times New Roman" w:cs="Times New Roman"/>
              </w:rPr>
              <w:t>TGCTGGAAGGTGGACAGTGAGG</w:t>
            </w:r>
          </w:p>
        </w:tc>
      </w:tr>
    </w:tbl>
    <w:p w14:paraId="780E6EF3" w14:textId="77777777" w:rsidR="00E32F2F" w:rsidRDefault="00E32F2F" w:rsidP="00ED7129">
      <w:pPr>
        <w:spacing w:line="360" w:lineRule="auto"/>
        <w:rPr>
          <w:rFonts w:ascii="Times New Roman" w:hAnsi="Times New Roman" w:cs="Times New Roman"/>
        </w:rPr>
      </w:pPr>
    </w:p>
    <w:p w14:paraId="14991CC2" w14:textId="48EBD361" w:rsidR="009B0AE4" w:rsidRDefault="009B0AE4" w:rsidP="00ED712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1A1901D6" wp14:editId="55370A6F">
            <wp:extent cx="5274310" cy="5471160"/>
            <wp:effectExtent l="0" t="0" r="2540" b="0"/>
            <wp:docPr id="116627255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272557" name="图片 116627255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7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EB335" w14:textId="77777777" w:rsidR="009B0AE4" w:rsidRDefault="009B0AE4" w:rsidP="00ED7129">
      <w:pPr>
        <w:spacing w:line="360" w:lineRule="auto"/>
        <w:rPr>
          <w:rFonts w:ascii="Times New Roman" w:hAnsi="Times New Roman" w:cs="Times New Roman"/>
        </w:rPr>
      </w:pPr>
    </w:p>
    <w:p w14:paraId="6D543D3D" w14:textId="02628BF6" w:rsidR="009B0AE4" w:rsidRPr="00ED7129" w:rsidRDefault="009B0AE4" w:rsidP="00ED712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61DCF86" wp14:editId="7ACE267A">
            <wp:extent cx="5274310" cy="1617980"/>
            <wp:effectExtent l="0" t="0" r="2540" b="1270"/>
            <wp:docPr id="41021086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210868" name="图片 41021086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65B84BC" wp14:editId="11A4E99A">
            <wp:extent cx="5274310" cy="3110230"/>
            <wp:effectExtent l="0" t="0" r="2540" b="0"/>
            <wp:docPr id="5882478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247859" name="图片 58824785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5B49F6D" wp14:editId="3AD53DFF">
            <wp:extent cx="5274310" cy="3375660"/>
            <wp:effectExtent l="0" t="0" r="2540" b="0"/>
            <wp:docPr id="85970846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708469" name="图片 85970846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F9B81F4" wp14:editId="35537A0B">
            <wp:extent cx="5274310" cy="3857625"/>
            <wp:effectExtent l="0" t="0" r="2540" b="9525"/>
            <wp:docPr id="80400724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007245" name="图片 80400724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02ED5ED" wp14:editId="19866BD5">
            <wp:extent cx="5274310" cy="1108710"/>
            <wp:effectExtent l="0" t="0" r="2540" b="0"/>
            <wp:docPr id="11065672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567212" name="图片 110656721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305DC43" wp14:editId="3AC119CB">
            <wp:extent cx="5274310" cy="7237730"/>
            <wp:effectExtent l="0" t="0" r="2540" b="1270"/>
            <wp:docPr id="5321673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167338" name="图片 53216733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3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F2C578A" wp14:editId="1D075E2F">
            <wp:extent cx="5059680" cy="1066800"/>
            <wp:effectExtent l="0" t="0" r="7620" b="0"/>
            <wp:docPr id="142870340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703408" name="图片 1428703408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0F62C69" wp14:editId="3EB4F7F5">
            <wp:extent cx="5007864" cy="4340352"/>
            <wp:effectExtent l="0" t="0" r="2540" b="3175"/>
            <wp:docPr id="84017756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177565" name="图片 84017756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864" cy="434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E8FFF2C" wp14:editId="76083A42">
            <wp:extent cx="5274310" cy="2550160"/>
            <wp:effectExtent l="0" t="0" r="2540" b="2540"/>
            <wp:docPr id="11325702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57023" name="图片 113257023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C478859" wp14:editId="5ED18574">
            <wp:extent cx="5274310" cy="2816225"/>
            <wp:effectExtent l="0" t="0" r="2540" b="3175"/>
            <wp:docPr id="15165080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508048" name="图片 1516508048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9A008A7" wp14:editId="52B5BBE9">
            <wp:extent cx="5274310" cy="3159760"/>
            <wp:effectExtent l="0" t="0" r="2540" b="2540"/>
            <wp:docPr id="209730898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308987" name="图片 2097308987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B0AE4" w:rsidRPr="00ED7129" w:rsidSect="00202E9A">
      <w:footerReference w:type="default" r:id="rId2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0590A" w14:textId="77777777" w:rsidR="001956A2" w:rsidRDefault="001956A2" w:rsidP="00A01DE4">
      <w:r>
        <w:separator/>
      </w:r>
    </w:p>
  </w:endnote>
  <w:endnote w:type="continuationSeparator" w:id="0">
    <w:p w14:paraId="35A16EF3" w14:textId="77777777" w:rsidR="001956A2" w:rsidRDefault="001956A2" w:rsidP="00A01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3226379"/>
      <w:docPartObj>
        <w:docPartGallery w:val="Page Numbers (Bottom of Page)"/>
        <w:docPartUnique/>
      </w:docPartObj>
    </w:sdtPr>
    <w:sdtContent>
      <w:p w14:paraId="6A888F9C" w14:textId="1851B413" w:rsidR="00202E9A" w:rsidRDefault="00202E9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88FA889" w14:textId="77777777" w:rsidR="00202E9A" w:rsidRDefault="00202E9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22AB6" w14:textId="77777777" w:rsidR="001956A2" w:rsidRDefault="001956A2" w:rsidP="00A01DE4">
      <w:r>
        <w:separator/>
      </w:r>
    </w:p>
  </w:footnote>
  <w:footnote w:type="continuationSeparator" w:id="0">
    <w:p w14:paraId="3C5D93F5" w14:textId="77777777" w:rsidR="001956A2" w:rsidRDefault="001956A2" w:rsidP="00A01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73EE5"/>
    <w:multiLevelType w:val="hybridMultilevel"/>
    <w:tmpl w:val="78CA6D10"/>
    <w:lvl w:ilvl="0" w:tplc="C9FE980C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2A41EBD"/>
    <w:multiLevelType w:val="hybridMultilevel"/>
    <w:tmpl w:val="F9CCAB16"/>
    <w:lvl w:ilvl="0" w:tplc="3C9CB6E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128087049">
    <w:abstractNumId w:val="1"/>
  </w:num>
  <w:num w:numId="2" w16cid:durableId="2729007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BAE"/>
    <w:rsid w:val="00022EB7"/>
    <w:rsid w:val="000315ED"/>
    <w:rsid w:val="000D2E15"/>
    <w:rsid w:val="001568FB"/>
    <w:rsid w:val="0019225A"/>
    <w:rsid w:val="001956A2"/>
    <w:rsid w:val="00202E9A"/>
    <w:rsid w:val="00206622"/>
    <w:rsid w:val="0021734D"/>
    <w:rsid w:val="00251A66"/>
    <w:rsid w:val="00291CE7"/>
    <w:rsid w:val="003050C2"/>
    <w:rsid w:val="00457896"/>
    <w:rsid w:val="00457E45"/>
    <w:rsid w:val="004671D6"/>
    <w:rsid w:val="00492498"/>
    <w:rsid w:val="004C6EF4"/>
    <w:rsid w:val="005C2836"/>
    <w:rsid w:val="005F684E"/>
    <w:rsid w:val="006911A2"/>
    <w:rsid w:val="00691DFC"/>
    <w:rsid w:val="006D7C1B"/>
    <w:rsid w:val="006F1348"/>
    <w:rsid w:val="00721CE1"/>
    <w:rsid w:val="007C61D1"/>
    <w:rsid w:val="007D09C5"/>
    <w:rsid w:val="007D6F16"/>
    <w:rsid w:val="008926F4"/>
    <w:rsid w:val="008D3375"/>
    <w:rsid w:val="009273EE"/>
    <w:rsid w:val="00995ABF"/>
    <w:rsid w:val="009B0AE4"/>
    <w:rsid w:val="009D093F"/>
    <w:rsid w:val="00A01DE4"/>
    <w:rsid w:val="00A75AAE"/>
    <w:rsid w:val="00BC347E"/>
    <w:rsid w:val="00BD0EF2"/>
    <w:rsid w:val="00BF03BB"/>
    <w:rsid w:val="00D13EA4"/>
    <w:rsid w:val="00DB28C4"/>
    <w:rsid w:val="00E008FA"/>
    <w:rsid w:val="00E32F2F"/>
    <w:rsid w:val="00E7666B"/>
    <w:rsid w:val="00ED7129"/>
    <w:rsid w:val="00ED770F"/>
    <w:rsid w:val="00EE7376"/>
    <w:rsid w:val="00F8048A"/>
    <w:rsid w:val="00F96670"/>
    <w:rsid w:val="00FC0433"/>
    <w:rsid w:val="00F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D42552"/>
  <w15:chartTrackingRefBased/>
  <w15:docId w15:val="{846D2A92-27A4-419B-93B2-5A1C0636A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F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1D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D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D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DE4"/>
    <w:rPr>
      <w:sz w:val="18"/>
      <w:szCs w:val="18"/>
    </w:rPr>
  </w:style>
  <w:style w:type="paragraph" w:styleId="a7">
    <w:name w:val="List Paragraph"/>
    <w:basedOn w:val="a"/>
    <w:uiPriority w:val="34"/>
    <w:qFormat/>
    <w:rsid w:val="00291CE7"/>
    <w:pPr>
      <w:ind w:firstLineChars="200" w:firstLine="420"/>
    </w:pPr>
  </w:style>
  <w:style w:type="table" w:styleId="a8">
    <w:name w:val="Table Grid"/>
    <w:basedOn w:val="a1"/>
    <w:uiPriority w:val="39"/>
    <w:rsid w:val="00ED71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line number"/>
    <w:basedOn w:val="a0"/>
    <w:uiPriority w:val="99"/>
    <w:semiHidden/>
    <w:unhideWhenUsed/>
    <w:rsid w:val="00202E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fontTable" Target="fontTable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jpeg"/><Relationship Id="rId22" Type="http://schemas.openxmlformats.org/officeDocument/2006/relationships/image" Target="media/image16.tif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17</Pages>
  <Words>970</Words>
  <Characters>6156</Characters>
  <Application>Microsoft Office Word</Application>
  <DocSecurity>0</DocSecurity>
  <Lines>85</Lines>
  <Paragraphs>25</Paragraphs>
  <ScaleCrop>false</ScaleCrop>
  <Company/>
  <LinksUpToDate>false</LinksUpToDate>
  <CharactersWithSpaces>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 yan</dc:creator>
  <cp:keywords/>
  <dc:description/>
  <cp:lastModifiedBy>miao yan</cp:lastModifiedBy>
  <cp:revision>25</cp:revision>
  <dcterms:created xsi:type="dcterms:W3CDTF">2025-12-13T03:05:00Z</dcterms:created>
  <dcterms:modified xsi:type="dcterms:W3CDTF">2026-02-11T03:09:00Z</dcterms:modified>
</cp:coreProperties>
</file>