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B9AA6" w14:textId="3EEF3039" w:rsidR="003C34E2" w:rsidRPr="006E7800" w:rsidRDefault="003C34E2" w:rsidP="006E780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C34E2">
        <w:rPr>
          <w:rFonts w:ascii="Arial" w:hAnsi="Arial" w:cs="Arial"/>
          <w:b/>
          <w:bCs/>
          <w:sz w:val="32"/>
          <w:szCs w:val="32"/>
        </w:rPr>
        <w:t>Bioactivity of Recombinantly Expressed Human Serglycin Under Different Glycemic Conditions</w:t>
      </w:r>
    </w:p>
    <w:p w14:paraId="27EDE8B1" w14:textId="752E3BBE" w:rsidR="003C34E2" w:rsidRPr="006E7800" w:rsidRDefault="003C34E2" w:rsidP="006E7800">
      <w:pPr>
        <w:jc w:val="center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</w:rPr>
        <w:t>Shang-Wun Jhang</w:t>
      </w:r>
      <w:r w:rsidRPr="003C34E2">
        <w:rPr>
          <w:rFonts w:ascii="Times New Roman" w:hAnsi="Times New Roman" w:cs="Times New Roman"/>
          <w:vertAlign w:val="superscript"/>
        </w:rPr>
        <w:t>1</w:t>
      </w:r>
      <w:r w:rsidRPr="003C34E2">
        <w:rPr>
          <w:rFonts w:ascii="Times New Roman" w:hAnsi="Times New Roman" w:cs="Times New Roman"/>
        </w:rPr>
        <w:t>, Ya-Ning Chang</w:t>
      </w:r>
      <w:r w:rsidRPr="003C34E2">
        <w:rPr>
          <w:rFonts w:ascii="Times New Roman" w:hAnsi="Times New Roman" w:cs="Times New Roman"/>
          <w:vertAlign w:val="superscript"/>
        </w:rPr>
        <w:t>2</w:t>
      </w:r>
      <w:r w:rsidRPr="003C34E2">
        <w:rPr>
          <w:rFonts w:ascii="Times New Roman" w:hAnsi="Times New Roman" w:cs="Times New Roman"/>
        </w:rPr>
        <w:t>, Chiu-Chen Huan</w:t>
      </w:r>
      <w:r w:rsidR="001E4F19">
        <w:rPr>
          <w:rFonts w:ascii="Times New Roman" w:hAnsi="Times New Roman" w:cs="Times New Roman" w:hint="eastAsia"/>
        </w:rPr>
        <w:t>g</w:t>
      </w:r>
      <w:r w:rsidR="001E4F19">
        <w:rPr>
          <w:rFonts w:ascii="Times New Roman" w:hAnsi="Times New Roman" w:cs="Times New Roman" w:hint="eastAsia"/>
          <w:vertAlign w:val="superscript"/>
        </w:rPr>
        <w:t>4</w:t>
      </w:r>
      <w:r w:rsidRPr="003C34E2">
        <w:rPr>
          <w:rFonts w:ascii="Times New Roman" w:hAnsi="Times New Roman" w:cs="Times New Roman"/>
        </w:rPr>
        <w:t>,</w:t>
      </w:r>
      <w:r w:rsidR="006E7800">
        <w:rPr>
          <w:rFonts w:ascii="Times New Roman" w:hAnsi="Times New Roman" w:cs="Times New Roman" w:hint="eastAsia"/>
        </w:rPr>
        <w:t xml:space="preserve"> </w:t>
      </w:r>
      <w:r w:rsidR="006E7800" w:rsidRPr="006E7800">
        <w:rPr>
          <w:rFonts w:ascii="Times New Roman" w:hAnsi="Times New Roman" w:cs="Times New Roman"/>
        </w:rPr>
        <w:t>Yu-Ting Yan</w:t>
      </w:r>
      <w:r w:rsidR="006E7800">
        <w:rPr>
          <w:rFonts w:ascii="Times New Roman" w:hAnsi="Times New Roman" w:cs="Times New Roman" w:hint="eastAsia"/>
          <w:vertAlign w:val="superscript"/>
        </w:rPr>
        <w:t>5</w:t>
      </w:r>
      <w:r w:rsidRPr="003C34E2">
        <w:rPr>
          <w:rFonts w:ascii="Times New Roman" w:hAnsi="Times New Roman" w:cs="Times New Roman"/>
        </w:rPr>
        <w:t>, Bill Cheng</w:t>
      </w:r>
      <w:r w:rsidRPr="003C34E2">
        <w:rPr>
          <w:rFonts w:ascii="Times New Roman" w:hAnsi="Times New Roman" w:cs="Times New Roman"/>
          <w:vertAlign w:val="superscript"/>
        </w:rPr>
        <w:t>2</w:t>
      </w:r>
      <w:r w:rsidRPr="003C34E2">
        <w:rPr>
          <w:rFonts w:ascii="Times New Roman" w:hAnsi="Times New Roman" w:cs="Times New Roman"/>
        </w:rPr>
        <w:t>*</w:t>
      </w:r>
    </w:p>
    <w:p w14:paraId="4BFE4873" w14:textId="77777777" w:rsidR="001E4F19" w:rsidRDefault="001E4F19" w:rsidP="003C34E2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p w14:paraId="6D048F09" w14:textId="186A95B7" w:rsidR="003C34E2" w:rsidRPr="003C34E2" w:rsidRDefault="003C34E2" w:rsidP="003C34E2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3C34E2">
        <w:rPr>
          <w:rFonts w:ascii="Times New Roman" w:hAnsi="Times New Roman" w:cs="Times New Roman"/>
          <w:b/>
          <w:bCs/>
        </w:rPr>
        <w:t>Affiliation</w:t>
      </w:r>
    </w:p>
    <w:p w14:paraId="62F04A13" w14:textId="2FEEFCC4" w:rsidR="003C34E2" w:rsidRPr="003C34E2" w:rsidRDefault="003C34E2" w:rsidP="003C34E2">
      <w:pPr>
        <w:spacing w:line="240" w:lineRule="auto"/>
        <w:jc w:val="both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  <w:vertAlign w:val="superscript"/>
        </w:rPr>
        <w:t>1</w:t>
      </w:r>
      <w:r w:rsidRPr="003C34E2">
        <w:rPr>
          <w:rFonts w:ascii="Times New Roman" w:hAnsi="Times New Roman" w:cs="Times New Roman"/>
        </w:rPr>
        <w:t xml:space="preserve">Department of Neurosurgery, Changhua Christian Hospital, </w:t>
      </w:r>
      <w:r w:rsidR="00834AE1">
        <w:rPr>
          <w:rFonts w:ascii="Times New Roman" w:hAnsi="Times New Roman" w:cs="Times New Roman" w:hint="eastAsia"/>
        </w:rPr>
        <w:t xml:space="preserve">Changhua, </w:t>
      </w:r>
      <w:r w:rsidRPr="003C34E2">
        <w:rPr>
          <w:rFonts w:ascii="Times New Roman" w:hAnsi="Times New Roman" w:cs="Times New Roman"/>
        </w:rPr>
        <w:t>Taiwan</w:t>
      </w:r>
    </w:p>
    <w:p w14:paraId="375693D8" w14:textId="457AD3D7" w:rsidR="003C34E2" w:rsidRDefault="003C34E2" w:rsidP="003C34E2">
      <w:pPr>
        <w:spacing w:line="240" w:lineRule="auto"/>
        <w:jc w:val="both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  <w:vertAlign w:val="superscript"/>
        </w:rPr>
        <w:t>2</w:t>
      </w:r>
      <w:r w:rsidRPr="003C34E2">
        <w:rPr>
          <w:rFonts w:ascii="Times New Roman" w:hAnsi="Times New Roman" w:cs="Times New Roman"/>
        </w:rPr>
        <w:t xml:space="preserve">Graduate Institute of Biomedical Engineering, National Chung-Hsing University, </w:t>
      </w:r>
      <w:r w:rsidR="00834AE1">
        <w:rPr>
          <w:rFonts w:ascii="Times New Roman" w:hAnsi="Times New Roman" w:cs="Times New Roman" w:hint="eastAsia"/>
        </w:rPr>
        <w:t xml:space="preserve">Taichung, </w:t>
      </w:r>
      <w:r w:rsidRPr="003C34E2">
        <w:rPr>
          <w:rFonts w:ascii="Times New Roman" w:hAnsi="Times New Roman" w:cs="Times New Roman"/>
        </w:rPr>
        <w:t>Taiwan</w:t>
      </w:r>
    </w:p>
    <w:p w14:paraId="2298E2A9" w14:textId="6AE4BF82" w:rsidR="001E4F19" w:rsidRPr="003C34E2" w:rsidRDefault="001E4F19" w:rsidP="003C34E2">
      <w:pPr>
        <w:spacing w:line="240" w:lineRule="auto"/>
        <w:jc w:val="both"/>
        <w:rPr>
          <w:rFonts w:ascii="Times New Roman" w:hAnsi="Times New Roman" w:cs="Times New Roman"/>
        </w:rPr>
      </w:pPr>
      <w:r w:rsidRPr="001E4F19">
        <w:rPr>
          <w:rFonts w:ascii="Times New Roman" w:hAnsi="Times New Roman" w:cs="Times New Roman" w:hint="eastAsia"/>
          <w:vertAlign w:val="superscript"/>
          <w:lang w:val="en-MY"/>
        </w:rPr>
        <w:t>3</w:t>
      </w:r>
      <w:r w:rsidRPr="001E4F19">
        <w:rPr>
          <w:rFonts w:ascii="Times New Roman" w:hAnsi="Times New Roman" w:cs="Times New Roman"/>
          <w:lang w:val="en-MY"/>
        </w:rPr>
        <w:t>Food and Drug Administration, Ministry of Health and Welfare</w:t>
      </w:r>
      <w:r w:rsidRPr="001E4F19">
        <w:rPr>
          <w:rFonts w:ascii="Times New Roman" w:hAnsi="Times New Roman" w:cs="Times New Roman" w:hint="eastAsia"/>
          <w:lang w:val="en-MY"/>
        </w:rPr>
        <w:t xml:space="preserve">, </w:t>
      </w:r>
      <w:r w:rsidR="00834AE1">
        <w:rPr>
          <w:rFonts w:ascii="Times New Roman" w:hAnsi="Times New Roman" w:cs="Times New Roman" w:hint="eastAsia"/>
          <w:lang w:val="en-MY"/>
        </w:rPr>
        <w:t xml:space="preserve">Taipei, </w:t>
      </w:r>
      <w:r w:rsidRPr="001E4F19">
        <w:rPr>
          <w:rFonts w:ascii="Times New Roman" w:hAnsi="Times New Roman" w:cs="Times New Roman" w:hint="eastAsia"/>
          <w:lang w:val="en-MY"/>
        </w:rPr>
        <w:t>Taiwan</w:t>
      </w:r>
    </w:p>
    <w:p w14:paraId="3914A55E" w14:textId="724C2D27" w:rsidR="003C34E2" w:rsidRDefault="001E4F19" w:rsidP="003C34E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vertAlign w:val="superscript"/>
        </w:rPr>
        <w:t>4</w:t>
      </w:r>
      <w:r w:rsidR="003C34E2" w:rsidRPr="003C34E2">
        <w:rPr>
          <w:rFonts w:ascii="Times New Roman" w:hAnsi="Times New Roman" w:cs="Times New Roman"/>
        </w:rPr>
        <w:t xml:space="preserve">Department of Post-Baccalaureate Veterinary Medicine, Asia University, </w:t>
      </w:r>
      <w:r w:rsidR="00E57B92">
        <w:rPr>
          <w:rFonts w:ascii="Times New Roman" w:hAnsi="Times New Roman" w:cs="Times New Roman" w:hint="eastAsia"/>
        </w:rPr>
        <w:t xml:space="preserve">Taichung, </w:t>
      </w:r>
      <w:r w:rsidR="003C34E2" w:rsidRPr="003C34E2">
        <w:rPr>
          <w:rFonts w:ascii="Times New Roman" w:hAnsi="Times New Roman" w:cs="Times New Roman"/>
        </w:rPr>
        <w:t>Taiwan</w:t>
      </w:r>
    </w:p>
    <w:p w14:paraId="6818D0E0" w14:textId="24512FB1" w:rsidR="003C34E2" w:rsidRPr="003C34E2" w:rsidRDefault="006E7800" w:rsidP="003C34E2">
      <w:pPr>
        <w:spacing w:line="240" w:lineRule="auto"/>
        <w:jc w:val="both"/>
        <w:rPr>
          <w:rFonts w:ascii="Times New Roman" w:hAnsi="Times New Roman" w:cs="Times New Roman"/>
        </w:rPr>
      </w:pPr>
      <w:r w:rsidRPr="006E7800">
        <w:rPr>
          <w:rFonts w:ascii="Times New Roman" w:hAnsi="Times New Roman" w:cs="Times New Roman" w:hint="eastAsia"/>
          <w:vertAlign w:val="superscript"/>
          <w:lang w:val="en-MY"/>
        </w:rPr>
        <w:t>5</w:t>
      </w:r>
      <w:r w:rsidRPr="006E7800">
        <w:rPr>
          <w:rFonts w:ascii="Times New Roman" w:hAnsi="Times New Roman" w:cs="Times New Roman" w:hint="eastAsia"/>
          <w:lang w:val="en-MY"/>
        </w:rPr>
        <w:t>I</w:t>
      </w:r>
      <w:r w:rsidRPr="006E7800">
        <w:rPr>
          <w:rFonts w:ascii="Times New Roman" w:hAnsi="Times New Roman" w:cs="Times New Roman"/>
          <w:lang w:val="en-MY"/>
        </w:rPr>
        <w:t xml:space="preserve">nstitute of Biomedical Science, Academia Sinica, </w:t>
      </w:r>
      <w:r w:rsidR="00E57B92">
        <w:rPr>
          <w:rFonts w:ascii="Times New Roman" w:hAnsi="Times New Roman" w:cs="Times New Roman" w:hint="eastAsia"/>
          <w:lang w:val="en-MY"/>
        </w:rPr>
        <w:t xml:space="preserve">Taipei, </w:t>
      </w:r>
      <w:r w:rsidRPr="006E7800">
        <w:rPr>
          <w:rFonts w:ascii="Times New Roman" w:hAnsi="Times New Roman" w:cs="Times New Roman"/>
          <w:lang w:val="en-MY"/>
        </w:rPr>
        <w:t>Taiwan</w:t>
      </w:r>
    </w:p>
    <w:p w14:paraId="20180E07" w14:textId="77777777" w:rsidR="003C34E2" w:rsidRDefault="003C34E2" w:rsidP="006E7800">
      <w:pPr>
        <w:spacing w:line="240" w:lineRule="auto"/>
      </w:pPr>
    </w:p>
    <w:p w14:paraId="55DEECF2" w14:textId="77777777" w:rsidR="003C34E2" w:rsidRPr="003C34E2" w:rsidRDefault="003C34E2" w:rsidP="003C34E2">
      <w:pPr>
        <w:spacing w:line="60" w:lineRule="auto"/>
        <w:rPr>
          <w:rFonts w:ascii="Times New Roman" w:hAnsi="Times New Roman" w:cs="Times New Roman"/>
          <w:b/>
          <w:bCs/>
        </w:rPr>
      </w:pPr>
      <w:r w:rsidRPr="003C34E2">
        <w:rPr>
          <w:rFonts w:ascii="Times New Roman" w:hAnsi="Times New Roman" w:cs="Times New Roman"/>
          <w:b/>
          <w:bCs/>
        </w:rPr>
        <w:t>Correspondence</w:t>
      </w:r>
    </w:p>
    <w:p w14:paraId="6434E7EA" w14:textId="77777777" w:rsidR="003C34E2" w:rsidRPr="003C34E2" w:rsidRDefault="003C34E2" w:rsidP="003C34E2">
      <w:pPr>
        <w:spacing w:line="60" w:lineRule="auto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</w:rPr>
        <w:t>Bill Cheng, Ph.D.</w:t>
      </w:r>
    </w:p>
    <w:p w14:paraId="5CB1DA57" w14:textId="77777777" w:rsidR="003C34E2" w:rsidRPr="003C34E2" w:rsidRDefault="003C34E2" w:rsidP="003C34E2">
      <w:pPr>
        <w:spacing w:line="60" w:lineRule="auto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</w:rPr>
        <w:t>Graduate Institute of Biomedical Engineering</w:t>
      </w:r>
    </w:p>
    <w:p w14:paraId="2E122FBF" w14:textId="77777777" w:rsidR="003C34E2" w:rsidRPr="003C34E2" w:rsidRDefault="003C34E2" w:rsidP="003C34E2">
      <w:pPr>
        <w:spacing w:line="60" w:lineRule="auto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</w:rPr>
        <w:t>National Chung-Hsing University</w:t>
      </w:r>
    </w:p>
    <w:p w14:paraId="0ABE7AB2" w14:textId="77777777" w:rsidR="003C34E2" w:rsidRPr="003C34E2" w:rsidRDefault="003C34E2" w:rsidP="003C34E2">
      <w:pPr>
        <w:spacing w:line="60" w:lineRule="auto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</w:rPr>
        <w:t>No.145, Xing Da Road, Taichung, 402, Taiwan</w:t>
      </w:r>
    </w:p>
    <w:p w14:paraId="4875BD01" w14:textId="77777777" w:rsidR="003C34E2" w:rsidRPr="003C34E2" w:rsidRDefault="003C34E2" w:rsidP="003C34E2">
      <w:pPr>
        <w:spacing w:line="60" w:lineRule="auto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</w:rPr>
        <w:t>Phone: +886-4-22840165 #936</w:t>
      </w:r>
    </w:p>
    <w:p w14:paraId="67E0ADFF" w14:textId="77777777" w:rsidR="003C34E2" w:rsidRPr="003C34E2" w:rsidRDefault="003C34E2" w:rsidP="003C34E2">
      <w:pPr>
        <w:spacing w:line="60" w:lineRule="auto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</w:rPr>
        <w:t>Email: bcheng@dragon.nchu.edu.tw</w:t>
      </w:r>
    </w:p>
    <w:p w14:paraId="2CA542B7" w14:textId="07210286" w:rsidR="00AD0E9A" w:rsidRPr="003C34E2" w:rsidRDefault="00AD0E9A" w:rsidP="003C34E2">
      <w:pPr>
        <w:spacing w:line="60" w:lineRule="auto"/>
        <w:rPr>
          <w:rFonts w:ascii="Times New Roman" w:hAnsi="Times New Roman" w:cs="Times New Roman"/>
        </w:rPr>
      </w:pPr>
      <w:r w:rsidRPr="003C34E2">
        <w:rPr>
          <w:rFonts w:ascii="Times New Roman" w:hAnsi="Times New Roman" w:cs="Times New Roman"/>
        </w:rPr>
        <w:br w:type="page"/>
      </w:r>
    </w:p>
    <w:p w14:paraId="3D53FF0F" w14:textId="78B2FA04" w:rsidR="00141BE3" w:rsidRDefault="00AD0E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0E9A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Figures</w:t>
      </w:r>
    </w:p>
    <w:p w14:paraId="4AC65D63" w14:textId="77777777" w:rsidR="00AD0E9A" w:rsidRDefault="00AD0E9A">
      <w:pPr>
        <w:rPr>
          <w:rFonts w:ascii="Times New Roman" w:hAnsi="Times New Roman" w:cs="Times New Roman"/>
        </w:rPr>
      </w:pPr>
    </w:p>
    <w:p w14:paraId="0119B340" w14:textId="77777777" w:rsidR="001A01F1" w:rsidRDefault="001A01F1">
      <w:pPr>
        <w:rPr>
          <w:rFonts w:ascii="Times New Roman" w:hAnsi="Times New Roman" w:cs="Times New Roman"/>
        </w:rPr>
      </w:pPr>
    </w:p>
    <w:p w14:paraId="2219BAB2" w14:textId="77777777" w:rsidR="001A01F1" w:rsidRDefault="001A01F1">
      <w:pPr>
        <w:rPr>
          <w:rFonts w:ascii="Times New Roman" w:hAnsi="Times New Roman" w:cs="Times New Roman"/>
        </w:rPr>
      </w:pPr>
    </w:p>
    <w:p w14:paraId="606F03D6" w14:textId="77777777" w:rsidR="001A01F1" w:rsidRDefault="001A01F1">
      <w:pPr>
        <w:rPr>
          <w:rFonts w:ascii="Times New Roman" w:hAnsi="Times New Roman" w:cs="Times New Roman"/>
        </w:rPr>
      </w:pPr>
    </w:p>
    <w:p w14:paraId="10F8A5CF" w14:textId="77777777" w:rsidR="001A01F1" w:rsidRDefault="001A01F1">
      <w:pPr>
        <w:rPr>
          <w:rFonts w:ascii="Times New Roman" w:hAnsi="Times New Roman" w:cs="Times New Roman"/>
        </w:rPr>
      </w:pPr>
    </w:p>
    <w:p w14:paraId="79AAA943" w14:textId="77777777" w:rsidR="001A01F1" w:rsidRDefault="001A01F1">
      <w:pPr>
        <w:rPr>
          <w:rFonts w:ascii="Times New Roman" w:hAnsi="Times New Roman" w:cs="Times New Roman"/>
        </w:rPr>
      </w:pPr>
    </w:p>
    <w:p w14:paraId="2EA2DD87" w14:textId="7753ACBF" w:rsidR="003C34E2" w:rsidRDefault="000554A2" w:rsidP="000554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2074D54" wp14:editId="2BA38396">
            <wp:extent cx="5065173" cy="1539240"/>
            <wp:effectExtent l="0" t="0" r="2540" b="3810"/>
            <wp:docPr id="11288172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18" cy="154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A065A" w14:textId="67C5BB62" w:rsidR="000554A2" w:rsidRDefault="00534E97" w:rsidP="006E7800">
      <w:pPr>
        <w:spacing w:line="480" w:lineRule="auto"/>
        <w:jc w:val="both"/>
        <w:rPr>
          <w:rFonts w:ascii="Times New Roman" w:hAnsi="Times New Roman" w:cs="Times New Roman"/>
        </w:rPr>
      </w:pPr>
      <w:r w:rsidRPr="00534E97">
        <w:rPr>
          <w:rFonts w:ascii="Times New Roman" w:hAnsi="Times New Roman" w:cs="Times New Roman" w:hint="eastAsia"/>
          <w:b/>
          <w:bCs/>
        </w:rPr>
        <w:t>Supplementary Figure 1</w:t>
      </w:r>
      <w:r>
        <w:rPr>
          <w:rFonts w:ascii="Times New Roman" w:hAnsi="Times New Roman" w:cs="Times New Roman" w:hint="eastAsia"/>
        </w:rPr>
        <w:t xml:space="preserve">. </w:t>
      </w:r>
      <w:r w:rsidRPr="00534E97">
        <w:rPr>
          <w:rFonts w:ascii="Times New Roman" w:hAnsi="Times New Roman" w:cs="Times New Roman"/>
          <w:b/>
          <w:bCs/>
        </w:rPr>
        <w:t>Schematic diagram depicting the</w:t>
      </w:r>
      <w:r w:rsidR="006E7800">
        <w:rPr>
          <w:rFonts w:ascii="Times New Roman" w:hAnsi="Times New Roman" w:cs="Times New Roman" w:hint="eastAsia"/>
          <w:b/>
          <w:bCs/>
        </w:rPr>
        <w:t xml:space="preserve"> mRNA of human serglycin.</w:t>
      </w:r>
      <w:r>
        <w:rPr>
          <w:rFonts w:ascii="Times New Roman" w:hAnsi="Times New Roman" w:cs="Times New Roman" w:hint="eastAsia"/>
        </w:rPr>
        <w:t xml:space="preserve"> Primers </w:t>
      </w:r>
      <w:r w:rsidR="006E7800">
        <w:rPr>
          <w:rFonts w:ascii="Times New Roman" w:hAnsi="Times New Roman" w:cs="Times New Roman" w:hint="eastAsia"/>
        </w:rPr>
        <w:t>were designed to amplify t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>e gene of interest (GOI</w:t>
      </w:r>
      <w:r w:rsidR="001362C9">
        <w:rPr>
          <w:rFonts w:ascii="Times New Roman" w:hAnsi="Times New Roman" w:cs="Times New Roman" w:hint="eastAsia"/>
        </w:rPr>
        <w:t>, yellow</w:t>
      </w:r>
      <w:r>
        <w:rPr>
          <w:rFonts w:ascii="Times New Roman" w:hAnsi="Times New Roman" w:cs="Times New Roman" w:hint="eastAsia"/>
        </w:rPr>
        <w:t>)</w:t>
      </w:r>
      <w:r w:rsidR="006E7800">
        <w:rPr>
          <w:rFonts w:ascii="Times New Roman" w:hAnsi="Times New Roman" w:cs="Times New Roman" w:hint="eastAsia"/>
        </w:rPr>
        <w:t xml:space="preserve"> that was cloned into </w:t>
      </w:r>
      <w:r w:rsidR="006E7800">
        <w:rPr>
          <w:rFonts w:ascii="Times New Roman" w:hAnsi="Times New Roman" w:cs="Times New Roman"/>
        </w:rPr>
        <w:t xml:space="preserve">the </w:t>
      </w:r>
      <w:r w:rsidR="006E7800" w:rsidRPr="006E7800">
        <w:rPr>
          <w:rFonts w:ascii="Times New Roman" w:hAnsi="Times New Roman" w:cs="Times New Roman"/>
        </w:rPr>
        <w:t>pcDNA4/</w:t>
      </w:r>
      <w:proofErr w:type="spellStart"/>
      <w:r w:rsidR="006E7800" w:rsidRPr="006E7800">
        <w:rPr>
          <w:rFonts w:ascii="Times New Roman" w:hAnsi="Times New Roman" w:cs="Times New Roman"/>
        </w:rPr>
        <w:t>myc-HisA</w:t>
      </w:r>
      <w:proofErr w:type="spellEnd"/>
      <w:r w:rsidR="006E7800">
        <w:rPr>
          <w:rFonts w:ascii="Times New Roman" w:hAnsi="Times New Roman" w:cs="Times New Roman" w:hint="eastAsia"/>
        </w:rPr>
        <w:t xml:space="preserve"> vector. </w:t>
      </w:r>
      <w:r w:rsidR="001362C9">
        <w:rPr>
          <w:rFonts w:ascii="Times New Roman" w:hAnsi="Times New Roman" w:cs="Times New Roman" w:hint="eastAsia"/>
        </w:rPr>
        <w:t xml:space="preserve">The GOI encompassed the signal peptide sequence of serglycin. </w:t>
      </w:r>
    </w:p>
    <w:p w14:paraId="078A2CE9" w14:textId="67A52F01" w:rsidR="001A01F1" w:rsidRDefault="001A01F1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091D05" w14:textId="77777777" w:rsidR="005E4994" w:rsidRDefault="005E4994" w:rsidP="006E7800">
      <w:pPr>
        <w:spacing w:line="480" w:lineRule="auto"/>
        <w:jc w:val="both"/>
        <w:rPr>
          <w:rFonts w:ascii="Times New Roman" w:hAnsi="Times New Roman" w:cs="Times New Roman"/>
        </w:rPr>
      </w:pPr>
    </w:p>
    <w:p w14:paraId="14F63462" w14:textId="77777777" w:rsidR="001A01F1" w:rsidRDefault="001A01F1" w:rsidP="006E7800">
      <w:pPr>
        <w:spacing w:line="480" w:lineRule="auto"/>
        <w:jc w:val="both"/>
        <w:rPr>
          <w:rFonts w:ascii="Times New Roman" w:hAnsi="Times New Roman" w:cs="Times New Roman"/>
        </w:rPr>
      </w:pPr>
    </w:p>
    <w:p w14:paraId="69D501B2" w14:textId="4614B52A" w:rsidR="001A01F1" w:rsidRDefault="001A01F1" w:rsidP="001A01F1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8B86D3" wp14:editId="6493D0CA">
            <wp:extent cx="5117592" cy="2804160"/>
            <wp:effectExtent l="0" t="0" r="6985" b="0"/>
            <wp:docPr id="177769569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6021" r="1730"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36" cy="28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EC9D6" w14:textId="71CE93F8" w:rsidR="001A01F1" w:rsidRDefault="001A01F1" w:rsidP="001A01F1">
      <w:pPr>
        <w:spacing w:line="480" w:lineRule="auto"/>
        <w:jc w:val="both"/>
        <w:rPr>
          <w:rFonts w:ascii="Times New Roman" w:hAnsi="Times New Roman" w:cs="Times New Roman"/>
        </w:rPr>
      </w:pPr>
      <w:r w:rsidRPr="001A01F1">
        <w:rPr>
          <w:rFonts w:ascii="Times New Roman" w:hAnsi="Times New Roman" w:cs="Times New Roman" w:hint="eastAsia"/>
          <w:b/>
          <w:bCs/>
        </w:rPr>
        <w:t xml:space="preserve">Supplementary Figure 2 </w:t>
      </w:r>
      <w:r w:rsidRPr="001A01F1">
        <w:rPr>
          <w:rFonts w:ascii="Times New Roman" w:hAnsi="Times New Roman" w:cs="Times New Roman"/>
          <w:b/>
          <w:bCs/>
        </w:rPr>
        <w:t xml:space="preserve">The productivity </w:t>
      </w:r>
      <w:r>
        <w:rPr>
          <w:rFonts w:ascii="Times New Roman" w:hAnsi="Times New Roman" w:cs="Times New Roman"/>
          <w:b/>
          <w:bCs/>
        </w:rPr>
        <w:t xml:space="preserve">of </w:t>
      </w:r>
      <w:r w:rsidRPr="001A01F1">
        <w:rPr>
          <w:rFonts w:ascii="Times New Roman" w:hAnsi="Times New Roman" w:cs="Times New Roman"/>
          <w:b/>
          <w:bCs/>
        </w:rPr>
        <w:t>rhSRGN in each of the four batches over 6 days of culturing.</w:t>
      </w:r>
      <w:r w:rsidRPr="001A01F1">
        <w:rPr>
          <w:rFonts w:ascii="Times New Roman" w:hAnsi="Times New Roman" w:cs="Times New Roman" w:hint="eastAsia"/>
          <w:b/>
          <w:bCs/>
        </w:rPr>
        <w:t xml:space="preserve"> </w:t>
      </w:r>
      <w:bookmarkStart w:id="0" w:name="_Hlk106443557"/>
      <w:r w:rsidRPr="001A01F1">
        <w:rPr>
          <w:rFonts w:ascii="Times New Roman" w:hAnsi="Times New Roman" w:cs="Times New Roman" w:hint="eastAsia"/>
        </w:rPr>
        <w:t>Ce</w:t>
      </w:r>
      <w:r w:rsidRPr="001A01F1">
        <w:rPr>
          <w:rFonts w:ascii="Times New Roman" w:hAnsi="Times New Roman" w:cs="Times New Roman"/>
        </w:rPr>
        <w:t>lls were transfected with pcDNA4/SRGN-</w:t>
      </w:r>
      <w:proofErr w:type="spellStart"/>
      <w:r w:rsidRPr="001A01F1">
        <w:rPr>
          <w:rFonts w:ascii="Times New Roman" w:hAnsi="Times New Roman" w:cs="Times New Roman"/>
        </w:rPr>
        <w:t>HisA</w:t>
      </w:r>
      <w:proofErr w:type="spellEnd"/>
      <w:r w:rsidRPr="001A01F1">
        <w:rPr>
          <w:rFonts w:ascii="Times New Roman" w:hAnsi="Times New Roman" w:cs="Times New Roman"/>
        </w:rPr>
        <w:t xml:space="preserve"> on Day 0. After 24 hours of incubation (Day 1), the cells were exposed to 400 </w:t>
      </w:r>
      <w:r w:rsidRPr="001A01F1">
        <w:rPr>
          <w:rFonts w:ascii="Times New Roman" w:hAnsi="Times New Roman" w:cs="Times New Roman"/>
        </w:rPr>
        <w:sym w:font="Symbol" w:char="F06D"/>
      </w:r>
      <w:r w:rsidRPr="001A01F1">
        <w:rPr>
          <w:rFonts w:ascii="Times New Roman" w:hAnsi="Times New Roman" w:cs="Times New Roman"/>
        </w:rPr>
        <w:t xml:space="preserve">g/mL of zeocin for the rest of </w:t>
      </w:r>
      <w:r>
        <w:rPr>
          <w:rFonts w:ascii="Times New Roman" w:hAnsi="Times New Roman" w:cs="Times New Roman"/>
        </w:rPr>
        <w:t xml:space="preserve">the </w:t>
      </w:r>
      <w:r w:rsidRPr="001A01F1">
        <w:rPr>
          <w:rFonts w:ascii="Times New Roman" w:hAnsi="Times New Roman" w:cs="Times New Roman"/>
        </w:rPr>
        <w:t>culturing period. At Day 3, cells were passaged at 1</w:t>
      </w:r>
      <w:r w:rsidRPr="001A01F1">
        <w:rPr>
          <w:rFonts w:ascii="Times New Roman" w:hAnsi="Times New Roman" w:cs="Times New Roman"/>
        </w:rPr>
        <w:sym w:font="Symbol" w:char="F0B4"/>
      </w:r>
      <w:r w:rsidRPr="001A01F1">
        <w:rPr>
          <w:rFonts w:ascii="Times New Roman" w:hAnsi="Times New Roman" w:cs="Times New Roman"/>
        </w:rPr>
        <w:t>10</w:t>
      </w:r>
      <w:r w:rsidRPr="001A01F1">
        <w:rPr>
          <w:rFonts w:ascii="Times New Roman" w:hAnsi="Times New Roman" w:cs="Times New Roman"/>
          <w:vertAlign w:val="superscript"/>
        </w:rPr>
        <w:t>5</w:t>
      </w:r>
      <w:r w:rsidRPr="001A01F1">
        <w:rPr>
          <w:rFonts w:ascii="Times New Roman" w:hAnsi="Times New Roman" w:cs="Times New Roman"/>
        </w:rPr>
        <w:t xml:space="preserve"> cells/mL (red arrow). Aliquots were taken from the collected media of each batch </w:t>
      </w:r>
      <w:r>
        <w:rPr>
          <w:rFonts w:ascii="Times New Roman" w:hAnsi="Times New Roman" w:cs="Times New Roman"/>
        </w:rPr>
        <w:t>on</w:t>
      </w:r>
      <w:r w:rsidRPr="001A01F1">
        <w:rPr>
          <w:rFonts w:ascii="Times New Roman" w:hAnsi="Times New Roman" w:cs="Times New Roman"/>
        </w:rPr>
        <w:t xml:space="preserve"> each day, and the concentration of rhSRGN </w:t>
      </w:r>
      <w:r>
        <w:rPr>
          <w:rFonts w:ascii="Times New Roman" w:hAnsi="Times New Roman" w:cs="Times New Roman"/>
        </w:rPr>
        <w:t>was</w:t>
      </w:r>
      <w:r w:rsidRPr="001A01F1">
        <w:rPr>
          <w:rFonts w:ascii="Times New Roman" w:hAnsi="Times New Roman" w:cs="Times New Roman"/>
        </w:rPr>
        <w:t xml:space="preserve"> quantified with human serglycin sandwich ELISA (N=3)</w:t>
      </w:r>
      <w:bookmarkEnd w:id="0"/>
    </w:p>
    <w:p w14:paraId="740C2779" w14:textId="77777777" w:rsidR="001A01F1" w:rsidRDefault="001A01F1" w:rsidP="006E7800">
      <w:pPr>
        <w:spacing w:line="480" w:lineRule="auto"/>
        <w:jc w:val="both"/>
        <w:rPr>
          <w:rFonts w:ascii="Times New Roman" w:hAnsi="Times New Roman" w:cs="Times New Roman"/>
        </w:rPr>
      </w:pPr>
    </w:p>
    <w:p w14:paraId="7B75ED63" w14:textId="7620E4AD" w:rsidR="004F25E7" w:rsidRDefault="004F25E7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887600" w14:textId="77777777" w:rsidR="004F25E7" w:rsidRDefault="004F25E7" w:rsidP="004F25E7">
      <w:pPr>
        <w:spacing w:line="480" w:lineRule="auto"/>
        <w:jc w:val="center"/>
        <w:rPr>
          <w:rFonts w:ascii="Times New Roman" w:hAnsi="Times New Roman" w:cs="Times New Roman"/>
          <w:noProof/>
        </w:rPr>
      </w:pPr>
    </w:p>
    <w:p w14:paraId="66F1A879" w14:textId="1C1DBA80" w:rsidR="004F25E7" w:rsidRDefault="004F25E7" w:rsidP="004F25E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4AE1BF" wp14:editId="60B617D3">
            <wp:extent cx="4840605" cy="3822700"/>
            <wp:effectExtent l="0" t="0" r="0" b="6350"/>
            <wp:docPr id="1513781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186C7" w14:textId="56752035" w:rsidR="004F25E7" w:rsidRDefault="004F25E7" w:rsidP="004F25E7">
      <w:pPr>
        <w:spacing w:line="480" w:lineRule="auto"/>
        <w:jc w:val="both"/>
        <w:rPr>
          <w:rFonts w:ascii="Times New Roman" w:hAnsi="Times New Roman" w:cs="Times New Roman"/>
        </w:rPr>
      </w:pPr>
      <w:r w:rsidRPr="004F25E7">
        <w:rPr>
          <w:rFonts w:ascii="Times New Roman" w:hAnsi="Times New Roman" w:cs="Times New Roman" w:hint="eastAsia"/>
          <w:b/>
          <w:bCs/>
        </w:rPr>
        <w:t>Supplementary Figure 3.</w:t>
      </w:r>
      <w:r>
        <w:rPr>
          <w:rFonts w:ascii="Times New Roman" w:hAnsi="Times New Roman" w:cs="Times New Roman" w:hint="eastAsia"/>
        </w:rPr>
        <w:t xml:space="preserve"> </w:t>
      </w:r>
      <w:r w:rsidRPr="004F25E7">
        <w:rPr>
          <w:rFonts w:ascii="Times New Roman" w:hAnsi="Times New Roman" w:cs="Times New Roman"/>
          <w:b/>
          <w:bCs/>
        </w:rPr>
        <w:t>Western blotting analysis of the rhSRGN in all four batches.</w:t>
      </w:r>
      <w:r w:rsidRPr="004F25E7">
        <w:rPr>
          <w:rFonts w:ascii="Times New Roman" w:hAnsi="Times New Roman" w:cs="Times New Roman"/>
        </w:rPr>
        <w:t xml:space="preserve"> Each lane was loaded with 10 </w:t>
      </w:r>
      <w:r w:rsidRPr="004F25E7">
        <w:rPr>
          <w:rFonts w:ascii="Times New Roman" w:hAnsi="Times New Roman" w:cs="Times New Roman"/>
        </w:rPr>
        <w:sym w:font="Symbol" w:char="F06D"/>
      </w:r>
      <w:r w:rsidRPr="004F25E7">
        <w:rPr>
          <w:rFonts w:ascii="Times New Roman" w:hAnsi="Times New Roman" w:cs="Times New Roman"/>
        </w:rPr>
        <w:t xml:space="preserve">g/mL of protein samples. Before being loaded into </w:t>
      </w:r>
      <w:r>
        <w:rPr>
          <w:rFonts w:ascii="Times New Roman" w:hAnsi="Times New Roman" w:cs="Times New Roman"/>
        </w:rPr>
        <w:t xml:space="preserve">the </w:t>
      </w:r>
      <w:r w:rsidRPr="004F25E7">
        <w:rPr>
          <w:rFonts w:ascii="Times New Roman" w:hAnsi="Times New Roman" w:cs="Times New Roman"/>
        </w:rPr>
        <w:t xml:space="preserve">gel, the protein samples were mixed </w:t>
      </w:r>
      <w:r>
        <w:rPr>
          <w:rFonts w:ascii="Times New Roman" w:hAnsi="Times New Roman" w:cs="Times New Roman"/>
        </w:rPr>
        <w:t xml:space="preserve">with </w:t>
      </w:r>
      <w:r w:rsidRPr="004F25E7">
        <w:rPr>
          <w:rFonts w:ascii="Times New Roman" w:hAnsi="Times New Roman" w:cs="Times New Roman"/>
        </w:rPr>
        <w:t xml:space="preserve">a loading dye that contained 0.1M DTT and placed in a </w:t>
      </w:r>
      <w:r>
        <w:rPr>
          <w:rFonts w:ascii="Times New Roman" w:hAnsi="Times New Roman" w:cs="Times New Roman"/>
        </w:rPr>
        <w:t>60 °C</w:t>
      </w:r>
      <w:r w:rsidRPr="004F25E7">
        <w:rPr>
          <w:rFonts w:ascii="Times New Roman" w:hAnsi="Times New Roman" w:cs="Times New Roman"/>
        </w:rPr>
        <w:t xml:space="preserve"> dry bath for 10 minutes. Lane 1, molecular weight marker; Lane 2, THP-1 cell lysate; Lane 3, HEK293T cell lysate; Lane 4, Batch A rhSRGN; Lane 5, </w:t>
      </w:r>
      <w:r w:rsidRPr="004F25E7">
        <w:rPr>
          <w:rFonts w:ascii="Times New Roman" w:hAnsi="Times New Roman" w:cs="Times New Roman" w:hint="eastAsia"/>
        </w:rPr>
        <w:t>Ba</w:t>
      </w:r>
      <w:r w:rsidRPr="004F25E7">
        <w:rPr>
          <w:rFonts w:ascii="Times New Roman" w:hAnsi="Times New Roman" w:cs="Times New Roman"/>
        </w:rPr>
        <w:t>tch B rhSRGN; Lane 6, Batch C rhSRGN; Lane 7, Batch D SRGN.</w:t>
      </w:r>
    </w:p>
    <w:p w14:paraId="24A9ECD1" w14:textId="285BBBCE" w:rsidR="003E6D62" w:rsidRDefault="003E6D62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2408E92" w14:textId="38EB48B1" w:rsidR="004F25E7" w:rsidRDefault="003E6D62" w:rsidP="003E6D62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39F953" wp14:editId="5FF0EE1A">
            <wp:extent cx="3651885" cy="2182495"/>
            <wp:effectExtent l="0" t="0" r="5715" b="0"/>
            <wp:docPr id="196379509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15B55" w14:textId="1B08123D" w:rsidR="003E6D62" w:rsidRPr="004F25E7" w:rsidRDefault="003E6D62" w:rsidP="006E7800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Supplementary Figure 4. </w:t>
      </w:r>
      <w:r w:rsidRPr="003E6D62">
        <w:rPr>
          <w:rFonts w:ascii="Times New Roman" w:hAnsi="Times New Roman" w:cs="Times New Roman"/>
          <w:b/>
          <w:bCs/>
        </w:rPr>
        <w:t xml:space="preserve">Western blotting analysis of the </w:t>
      </w:r>
      <w:r>
        <w:rPr>
          <w:rFonts w:ascii="Times New Roman" w:hAnsi="Times New Roman" w:cs="Times New Roman"/>
          <w:b/>
          <w:bCs/>
        </w:rPr>
        <w:t>expression</w:t>
      </w:r>
      <w:r w:rsidRPr="003E6D62">
        <w:rPr>
          <w:rFonts w:ascii="Times New Roman" w:hAnsi="Times New Roman" w:cs="Times New Roman"/>
          <w:b/>
          <w:bCs/>
        </w:rPr>
        <w:t xml:space="preserve"> of CD44 and syndecan-1 in HaCaT treated with CD44 siRNA. </w:t>
      </w:r>
      <w:r w:rsidRPr="003E6D62">
        <w:rPr>
          <w:rFonts w:ascii="Times New Roman" w:hAnsi="Times New Roman" w:cs="Times New Roman"/>
        </w:rPr>
        <w:t xml:space="preserve">HaCaT cultured in </w:t>
      </w:r>
      <w:r>
        <w:rPr>
          <w:rFonts w:ascii="Times New Roman" w:hAnsi="Times New Roman" w:cs="Times New Roman"/>
        </w:rPr>
        <w:t xml:space="preserve">a </w:t>
      </w:r>
      <w:r w:rsidRPr="003E6D62">
        <w:rPr>
          <w:rFonts w:ascii="Times New Roman" w:hAnsi="Times New Roman" w:cs="Times New Roman"/>
        </w:rPr>
        <w:t xml:space="preserve">2-well insert were transfected with either negative control or CD44 siRNA and were incubated for one overnight. </w:t>
      </w:r>
      <w:r w:rsidRPr="003E6D62">
        <w:rPr>
          <w:rFonts w:ascii="Times New Roman" w:hAnsi="Times New Roman" w:cs="Times New Roman" w:hint="eastAsia"/>
        </w:rPr>
        <w:t>Af</w:t>
      </w:r>
      <w:r w:rsidRPr="003E6D62">
        <w:rPr>
          <w:rFonts w:ascii="Times New Roman" w:hAnsi="Times New Roman" w:cs="Times New Roman"/>
        </w:rPr>
        <w:t xml:space="preserve">ter the cells underwent migration in NG media, </w:t>
      </w:r>
      <w:r>
        <w:rPr>
          <w:rFonts w:ascii="Times New Roman" w:hAnsi="Times New Roman" w:cs="Times New Roman"/>
        </w:rPr>
        <w:t xml:space="preserve">the </w:t>
      </w:r>
      <w:r w:rsidRPr="003E6D62">
        <w:rPr>
          <w:rFonts w:ascii="Times New Roman" w:hAnsi="Times New Roman" w:cs="Times New Roman"/>
        </w:rPr>
        <w:t>cells were sacrificed</w:t>
      </w:r>
      <w:r>
        <w:rPr>
          <w:rFonts w:ascii="Times New Roman" w:hAnsi="Times New Roman" w:cs="Times New Roman"/>
        </w:rPr>
        <w:t>,</w:t>
      </w:r>
      <w:r w:rsidRPr="003E6D62">
        <w:rPr>
          <w:rFonts w:ascii="Times New Roman" w:hAnsi="Times New Roman" w:cs="Times New Roman"/>
        </w:rPr>
        <w:t xml:space="preserve"> and the expressions of CD44 and synedcan-1 were studied. </w:t>
      </w:r>
    </w:p>
    <w:p w14:paraId="39A5A363" w14:textId="77777777" w:rsidR="00C36E46" w:rsidRDefault="00C36E4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873D37" w14:textId="77777777" w:rsidR="00476C56" w:rsidRDefault="00476C56">
      <w:pPr>
        <w:widowControl/>
        <w:rPr>
          <w:rFonts w:ascii="Times New Roman" w:hAnsi="Times New Roman" w:cs="Times New Roman"/>
        </w:rPr>
      </w:pPr>
    </w:p>
    <w:p w14:paraId="6ACC1AC9" w14:textId="77777777" w:rsidR="00443D90" w:rsidRDefault="00443D90" w:rsidP="00476C56">
      <w:pPr>
        <w:widowControl/>
        <w:jc w:val="center"/>
        <w:rPr>
          <w:rFonts w:ascii="Times New Roman" w:hAnsi="Times New Roman" w:cs="Times New Roman"/>
        </w:rPr>
      </w:pPr>
    </w:p>
    <w:p w14:paraId="4B345E6C" w14:textId="77777777" w:rsidR="00443D90" w:rsidRDefault="00443D90" w:rsidP="00476C56">
      <w:pPr>
        <w:widowControl/>
        <w:jc w:val="center"/>
        <w:rPr>
          <w:rFonts w:ascii="Times New Roman" w:hAnsi="Times New Roman" w:cs="Times New Roman"/>
        </w:rPr>
      </w:pPr>
    </w:p>
    <w:p w14:paraId="1D1C4A91" w14:textId="77777777" w:rsidR="00443D90" w:rsidRDefault="00443D90" w:rsidP="00476C56">
      <w:pPr>
        <w:widowControl/>
        <w:jc w:val="center"/>
        <w:rPr>
          <w:rFonts w:ascii="Times New Roman" w:hAnsi="Times New Roman" w:cs="Times New Roman"/>
        </w:rPr>
      </w:pPr>
    </w:p>
    <w:p w14:paraId="07E30CC8" w14:textId="77777777" w:rsidR="00443D90" w:rsidRDefault="00443D90" w:rsidP="00476C56">
      <w:pPr>
        <w:widowControl/>
        <w:jc w:val="center"/>
        <w:rPr>
          <w:rFonts w:ascii="Times New Roman" w:hAnsi="Times New Roman" w:cs="Times New Roman"/>
        </w:rPr>
      </w:pPr>
    </w:p>
    <w:p w14:paraId="1506E8D8" w14:textId="77777777" w:rsidR="00443D90" w:rsidRDefault="00443D90" w:rsidP="00476C56">
      <w:pPr>
        <w:widowControl/>
        <w:jc w:val="center"/>
        <w:rPr>
          <w:rFonts w:ascii="Times New Roman" w:hAnsi="Times New Roman" w:cs="Times New Roman"/>
        </w:rPr>
      </w:pPr>
    </w:p>
    <w:p w14:paraId="6E9FC826" w14:textId="60DE32A9" w:rsidR="00476C56" w:rsidRDefault="00476C56" w:rsidP="00476C56">
      <w:pPr>
        <w:widowControl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The gel and the Western blot presented in Figure 2 </w:t>
      </w:r>
      <w:r w:rsidR="00443D90"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 w:hint="eastAsia"/>
        </w:rPr>
        <w:t xml:space="preserve"> the uncropped form. </w:t>
      </w:r>
    </w:p>
    <w:p w14:paraId="35AD0BA5" w14:textId="6D4441DE" w:rsidR="00476C56" w:rsidRDefault="00476C5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93F02D" w14:textId="77777777" w:rsidR="00C36E46" w:rsidRDefault="00C36E46">
      <w:pPr>
        <w:widowControl/>
        <w:rPr>
          <w:rFonts w:ascii="Times New Roman" w:hAnsi="Times New Roman" w:cs="Times New Roman"/>
        </w:rPr>
      </w:pPr>
    </w:p>
    <w:p w14:paraId="23A056DC" w14:textId="0D35A3D4" w:rsidR="00C36E46" w:rsidRDefault="00476C56" w:rsidP="00476C56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367F97" wp14:editId="2DEA9644">
            <wp:extent cx="6056222" cy="5456897"/>
            <wp:effectExtent l="0" t="0" r="1905" b="0"/>
            <wp:docPr id="111795380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90" cy="5461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ABEBE" w14:textId="5794F01C" w:rsidR="00476C56" w:rsidRDefault="00476C56">
      <w:pPr>
        <w:widowControl/>
        <w:rPr>
          <w:rFonts w:ascii="Times New Roman" w:hAnsi="Times New Roman" w:cs="Times New Roman" w:hint="eastAsia"/>
        </w:rPr>
      </w:pPr>
      <w:bookmarkStart w:id="1" w:name="_Hlk221735026"/>
      <w:r>
        <w:rPr>
          <w:rFonts w:ascii="Times New Roman" w:hAnsi="Times New Roman" w:cs="Times New Roman" w:hint="eastAsia"/>
        </w:rPr>
        <w:t>The figure above is the uncropped blot of the Western blot presented in Figure 5.</w:t>
      </w:r>
      <w:bookmarkEnd w:id="1"/>
      <w:r>
        <w:rPr>
          <w:rFonts w:ascii="Times New Roman" w:hAnsi="Times New Roman" w:cs="Times New Roman" w:hint="eastAsia"/>
        </w:rPr>
        <w:t xml:space="preserve"> </w:t>
      </w:r>
    </w:p>
    <w:p w14:paraId="0090EF34" w14:textId="49FE125D" w:rsidR="00476C56" w:rsidRDefault="00476C5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3135054" w14:textId="77777777" w:rsidR="00476C56" w:rsidRDefault="00476C56">
      <w:pPr>
        <w:widowControl/>
        <w:rPr>
          <w:rFonts w:ascii="Times New Roman" w:hAnsi="Times New Roman" w:cs="Times New Roman"/>
        </w:rPr>
      </w:pPr>
    </w:p>
    <w:p w14:paraId="4504224F" w14:textId="77B4CB74" w:rsidR="00476C56" w:rsidRDefault="00443D90" w:rsidP="00443D9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0435B9" wp14:editId="16254DFD">
            <wp:extent cx="5311097" cy="6273311"/>
            <wp:effectExtent l="0" t="0" r="4445" b="0"/>
            <wp:docPr id="119779199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55" cy="627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BF016" w14:textId="3078CC5D" w:rsidR="00476C56" w:rsidRDefault="00443D90">
      <w:pPr>
        <w:widowControl/>
        <w:rPr>
          <w:rFonts w:ascii="Times New Roman" w:hAnsi="Times New Roman" w:cs="Times New Roman" w:hint="eastAsia"/>
        </w:rPr>
      </w:pPr>
      <w:r w:rsidRPr="00443D90">
        <w:rPr>
          <w:rFonts w:ascii="Times New Roman" w:hAnsi="Times New Roman" w:cs="Times New Roman" w:hint="eastAsia"/>
        </w:rPr>
        <w:t xml:space="preserve">The figure above is the uncropped blot of the Western blot presented in Figure </w:t>
      </w:r>
      <w:r>
        <w:rPr>
          <w:rFonts w:ascii="Times New Roman" w:hAnsi="Times New Roman" w:cs="Times New Roman" w:hint="eastAsia"/>
        </w:rPr>
        <w:t>7</w:t>
      </w:r>
      <w:r w:rsidRPr="00443D90">
        <w:rPr>
          <w:rFonts w:ascii="Times New Roman" w:hAnsi="Times New Roman" w:cs="Times New Roman" w:hint="eastAsia"/>
        </w:rPr>
        <w:t>.</w:t>
      </w:r>
    </w:p>
    <w:p w14:paraId="2B983308" w14:textId="77777777" w:rsidR="00443D90" w:rsidRDefault="00443D9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91B3CB" w14:textId="47085A1D" w:rsidR="00443D90" w:rsidRDefault="00443D90" w:rsidP="00443D90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07A0BE" wp14:editId="39ECA87B">
            <wp:extent cx="4895215" cy="6132830"/>
            <wp:effectExtent l="0" t="0" r="635" b="1270"/>
            <wp:docPr id="139197571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2AD05" w14:textId="3FFDF59A" w:rsidR="00443D90" w:rsidRDefault="00443D90">
      <w:pPr>
        <w:widowControl/>
        <w:rPr>
          <w:rFonts w:ascii="Times New Roman" w:hAnsi="Times New Roman" w:cs="Times New Roman"/>
        </w:rPr>
      </w:pPr>
      <w:r w:rsidRPr="00443D90">
        <w:rPr>
          <w:rFonts w:ascii="Times New Roman" w:hAnsi="Times New Roman" w:cs="Times New Roman"/>
        </w:rPr>
        <w:t xml:space="preserve">The figure above is the uncropped blot of the Western blot presented in </w:t>
      </w:r>
      <w:r>
        <w:rPr>
          <w:rFonts w:ascii="Times New Roman" w:hAnsi="Times New Roman" w:cs="Times New Roman" w:hint="eastAsia"/>
        </w:rPr>
        <w:t xml:space="preserve">Supplementary </w:t>
      </w:r>
      <w:r w:rsidRPr="00443D90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4</w:t>
      </w:r>
      <w:r w:rsidRPr="00443D90">
        <w:rPr>
          <w:rFonts w:ascii="Times New Roman" w:hAnsi="Times New Roman" w:cs="Times New Roman"/>
        </w:rPr>
        <w:t>.</w:t>
      </w:r>
    </w:p>
    <w:p w14:paraId="4F432380" w14:textId="32AB373B" w:rsidR="001362C9" w:rsidRDefault="001362C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F8293B" w14:textId="5FA9A348" w:rsidR="005E4994" w:rsidRDefault="001362C9" w:rsidP="006E7800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62C9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Supplementary Table</w:t>
      </w:r>
    </w:p>
    <w:p w14:paraId="1D0AABEC" w14:textId="77777777" w:rsidR="009F68C6" w:rsidRPr="001362C9" w:rsidRDefault="009F68C6" w:rsidP="006E7800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D3CE31" w14:textId="1A4696FB" w:rsidR="001362C9" w:rsidRPr="001362C9" w:rsidRDefault="009F68C6" w:rsidP="009F68C6">
      <w:pPr>
        <w:spacing w:line="240" w:lineRule="auto"/>
        <w:jc w:val="both"/>
        <w:rPr>
          <w:rFonts w:ascii="Times New Roman" w:hAnsi="Times New Roman" w:cs="Times New Roman"/>
        </w:rPr>
      </w:pPr>
      <w:r w:rsidRPr="009F68C6">
        <w:rPr>
          <w:rFonts w:ascii="Times New Roman" w:hAnsi="Times New Roman" w:cs="Times New Roman" w:hint="eastAsia"/>
          <w:b/>
          <w:bCs/>
          <w:noProof/>
        </w:rPr>
        <w:t>Supplemental Table 1.</w:t>
      </w:r>
      <w:r>
        <w:rPr>
          <w:rFonts w:ascii="Times New Roman" w:hAnsi="Times New Roman" w:cs="Times New Roman" w:hint="eastAsia"/>
          <w:noProof/>
        </w:rPr>
        <w:t xml:space="preserve"> </w:t>
      </w:r>
      <w:r w:rsidRPr="009F68C6">
        <w:rPr>
          <w:rFonts w:ascii="Times New Roman" w:hAnsi="Times New Roman" w:cs="Times New Roman"/>
          <w:b/>
          <w:bCs/>
          <w:noProof/>
        </w:rPr>
        <w:t xml:space="preserve">The amount of rhSRGN purified from the conditioned media of each </w:t>
      </w:r>
      <w:r>
        <w:rPr>
          <w:rFonts w:ascii="Times New Roman" w:hAnsi="Times New Roman" w:cs="Times New Roman" w:hint="eastAsia"/>
          <w:b/>
          <w:bCs/>
          <w:noProof/>
        </w:rPr>
        <w:t>b</w:t>
      </w:r>
      <w:r w:rsidRPr="009F68C6">
        <w:rPr>
          <w:rFonts w:ascii="Times New Roman" w:hAnsi="Times New Roman" w:cs="Times New Roman"/>
          <w:b/>
          <w:bCs/>
          <w:noProof/>
        </w:rPr>
        <w:t>atch</w:t>
      </w:r>
      <w:r w:rsidR="003801BE">
        <w:rPr>
          <w:rFonts w:ascii="Times New Roman" w:hAnsi="Times New Roman" w:cs="Times New Roman" w:hint="eastAsia"/>
          <w:b/>
          <w:bCs/>
          <w:noProof/>
        </w:rPr>
        <w:t>.</w:t>
      </w:r>
      <w:r>
        <w:rPr>
          <w:rFonts w:ascii="Times New Roman" w:hAnsi="Times New Roman" w:cs="Times New Roman" w:hint="eastAsia"/>
          <w:noProof/>
        </w:rPr>
        <w:t xml:space="preserve"> </w:t>
      </w:r>
      <w:r w:rsidR="003801BE">
        <w:rPr>
          <w:rFonts w:ascii="Times New Roman" w:hAnsi="Times New Roman" w:cs="Times New Roman" w:hint="eastAsia"/>
          <w:noProof/>
        </w:rPr>
        <w:t xml:space="preserve">The amount of serglycin purified from 250 mL of conditioned media. The proteins were quantified with </w:t>
      </w:r>
      <w:r w:rsidR="003801BE">
        <w:rPr>
          <w:rFonts w:ascii="Times New Roman" w:hAnsi="Times New Roman" w:cs="Times New Roman"/>
          <w:noProof/>
        </w:rPr>
        <w:t xml:space="preserve">a </w:t>
      </w:r>
      <w:r w:rsidR="003801BE">
        <w:rPr>
          <w:rFonts w:ascii="Times New Roman" w:hAnsi="Times New Roman" w:cs="Times New Roman" w:hint="eastAsia"/>
          <w:noProof/>
        </w:rPr>
        <w:t>commercially available serglycin sandwich ELISA kit. T</w:t>
      </w:r>
      <w:r w:rsidR="003801BE">
        <w:rPr>
          <w:rFonts w:ascii="Times New Roman" w:hAnsi="Times New Roman" w:cs="Times New Roman"/>
          <w:noProof/>
        </w:rPr>
        <w:t>h</w:t>
      </w:r>
      <w:r w:rsidR="003801BE">
        <w:rPr>
          <w:rFonts w:ascii="Times New Roman" w:hAnsi="Times New Roman" w:cs="Times New Roman" w:hint="eastAsia"/>
          <w:noProof/>
        </w:rPr>
        <w:t xml:space="preserve">e cell lysate of human monocytes (THP-1) </w:t>
      </w:r>
      <w:r w:rsidR="003801BE">
        <w:rPr>
          <w:rFonts w:ascii="Times New Roman" w:hAnsi="Times New Roman" w:cs="Times New Roman"/>
          <w:noProof/>
        </w:rPr>
        <w:t>was</w:t>
      </w:r>
      <w:r w:rsidR="003801BE">
        <w:rPr>
          <w:rFonts w:ascii="Times New Roman" w:hAnsi="Times New Roman" w:cs="Times New Roman" w:hint="eastAsia"/>
          <w:noProof/>
        </w:rPr>
        <w:t xml:space="preserve"> used as the positive control.</w:t>
      </w:r>
      <w:r>
        <w:rPr>
          <w:rFonts w:ascii="Times New Roman" w:hAnsi="Times New Roman" w:cs="Times New Roman"/>
          <w:noProof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597CFEAA" wp14:editId="0C909CDD">
            <wp:extent cx="6441440" cy="1680889"/>
            <wp:effectExtent l="0" t="0" r="0" b="0"/>
            <wp:docPr id="4436096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39" cy="169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62C9" w:rsidRPr="001362C9" w:rsidSect="00141BE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EE62D" w14:textId="77777777" w:rsidR="00B750F8" w:rsidRDefault="00B750F8" w:rsidP="001362C9">
      <w:pPr>
        <w:spacing w:after="0" w:line="240" w:lineRule="auto"/>
      </w:pPr>
      <w:r>
        <w:separator/>
      </w:r>
    </w:p>
  </w:endnote>
  <w:endnote w:type="continuationSeparator" w:id="0">
    <w:p w14:paraId="1F5875E6" w14:textId="77777777" w:rsidR="00B750F8" w:rsidRDefault="00B750F8" w:rsidP="0013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F6CF0" w14:textId="77777777" w:rsidR="00B750F8" w:rsidRDefault="00B750F8" w:rsidP="001362C9">
      <w:pPr>
        <w:spacing w:after="0" w:line="240" w:lineRule="auto"/>
      </w:pPr>
      <w:r>
        <w:separator/>
      </w:r>
    </w:p>
  </w:footnote>
  <w:footnote w:type="continuationSeparator" w:id="0">
    <w:p w14:paraId="7FF274F5" w14:textId="77777777" w:rsidR="00B750F8" w:rsidRDefault="00B750F8" w:rsidP="00136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BE3"/>
    <w:rsid w:val="00026BC2"/>
    <w:rsid w:val="000554A2"/>
    <w:rsid w:val="000C063C"/>
    <w:rsid w:val="001362C9"/>
    <w:rsid w:val="00141BE3"/>
    <w:rsid w:val="00167413"/>
    <w:rsid w:val="001A01F1"/>
    <w:rsid w:val="001C62DE"/>
    <w:rsid w:val="001E4F19"/>
    <w:rsid w:val="00212089"/>
    <w:rsid w:val="00284528"/>
    <w:rsid w:val="002C3B32"/>
    <w:rsid w:val="00301D6C"/>
    <w:rsid w:val="003801BE"/>
    <w:rsid w:val="003B5D41"/>
    <w:rsid w:val="003C34E2"/>
    <w:rsid w:val="003E3799"/>
    <w:rsid w:val="003E6D62"/>
    <w:rsid w:val="003F1E0F"/>
    <w:rsid w:val="00443D90"/>
    <w:rsid w:val="00476C56"/>
    <w:rsid w:val="004F25E7"/>
    <w:rsid w:val="00534E97"/>
    <w:rsid w:val="005E4994"/>
    <w:rsid w:val="006D0707"/>
    <w:rsid w:val="006E7800"/>
    <w:rsid w:val="007E4F70"/>
    <w:rsid w:val="00834AE1"/>
    <w:rsid w:val="008700FB"/>
    <w:rsid w:val="009F68C6"/>
    <w:rsid w:val="00A468FE"/>
    <w:rsid w:val="00AD0E9A"/>
    <w:rsid w:val="00B750F8"/>
    <w:rsid w:val="00BD1252"/>
    <w:rsid w:val="00C36E46"/>
    <w:rsid w:val="00E05ADD"/>
    <w:rsid w:val="00E26412"/>
    <w:rsid w:val="00E57B92"/>
    <w:rsid w:val="00FF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80A0E"/>
  <w15:chartTrackingRefBased/>
  <w15:docId w15:val="{F9EA1C95-7FAD-4B8D-BFBE-3FEBD2A90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41BE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B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1BE3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1BE3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1B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1BE3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1BE3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1BE3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1BE3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41BE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141B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141BE3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41B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41BE3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41BE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41BE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41BE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41B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41BE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141B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1BE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141BE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41B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41BE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41BE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41BE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41B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141BE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41BE3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C34E2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3C34E2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1362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1362C9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1362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1362C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476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Cheng</dc:creator>
  <cp:keywords/>
  <dc:description/>
  <cp:lastModifiedBy>Bill Cheng</cp:lastModifiedBy>
  <cp:revision>4</cp:revision>
  <dcterms:created xsi:type="dcterms:W3CDTF">2026-02-11T12:02:00Z</dcterms:created>
  <dcterms:modified xsi:type="dcterms:W3CDTF">2026-02-11T12:43:00Z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4f6b4202-0c2a-40da-b1d3-ece778767107</vt:lpwstr>
  </property>
</Properties>
</file>