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3F26C5" w14:textId="77777777" w:rsidR="00714DB9" w:rsidRPr="00537CCC" w:rsidRDefault="00714DB9" w:rsidP="00714DB9">
      <w:pPr>
        <w:pStyle w:val="Heading1"/>
      </w:pPr>
      <w:r>
        <w:t>Supplemental Material</w:t>
      </w:r>
      <w:r w:rsidRPr="00537CCC">
        <w:t xml:space="preserve"> </w:t>
      </w:r>
      <w:r>
        <w:t>captions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bottom w:w="142" w:type="dxa"/>
        </w:tblCellMar>
        <w:tblLook w:val="04A0" w:firstRow="1" w:lastRow="0" w:firstColumn="1" w:lastColumn="0" w:noHBand="0" w:noVBand="1"/>
      </w:tblPr>
      <w:tblGrid>
        <w:gridCol w:w="1276"/>
        <w:gridCol w:w="7740"/>
      </w:tblGrid>
      <w:tr w:rsidR="00714DB9" w:rsidRPr="00537CCC" w14:paraId="0BA42D93" w14:textId="77777777" w:rsidTr="00725C5E">
        <w:tc>
          <w:tcPr>
            <w:tcW w:w="1276" w:type="dxa"/>
          </w:tcPr>
          <w:p w14:paraId="7CBF435B" w14:textId="77777777" w:rsidR="00714DB9" w:rsidRPr="00537CCC" w:rsidRDefault="00714DB9" w:rsidP="00725C5E">
            <w:r w:rsidRPr="00537CCC">
              <w:t xml:space="preserve">Figure </w:t>
            </w:r>
            <w:r>
              <w:t>S</w:t>
            </w:r>
            <w:r w:rsidRPr="00537CCC">
              <w:t>1:</w:t>
            </w:r>
          </w:p>
        </w:tc>
        <w:tc>
          <w:tcPr>
            <w:tcW w:w="7740" w:type="dxa"/>
          </w:tcPr>
          <w:p w14:paraId="5087FA8F" w14:textId="77777777" w:rsidR="00714DB9" w:rsidRPr="00537CCC" w:rsidRDefault="00714DB9" w:rsidP="00725C5E">
            <w:r w:rsidRPr="00A14584">
              <w:t xml:space="preserve">Topographic maps showing </w:t>
            </w:r>
            <w:r w:rsidRPr="00A0195B">
              <w:t xml:space="preserve">population </w:t>
            </w:r>
            <w:r>
              <w:t>r</w:t>
            </w:r>
            <w:r w:rsidRPr="00A14584">
              <w:t xml:space="preserve">esponse </w:t>
            </w:r>
            <w:r>
              <w:t xml:space="preserve">effect </w:t>
            </w:r>
            <w:r w:rsidRPr="00A14584">
              <w:t>(β)</w:t>
            </w:r>
            <w:r>
              <w:t xml:space="preserve"> </w:t>
            </w:r>
            <w:r w:rsidRPr="00A14584">
              <w:t>by frequency band with common colour scale across all bands</w:t>
            </w:r>
            <w:r>
              <w:t xml:space="preserve"> </w:t>
            </w:r>
            <w:r w:rsidRPr="003B173D">
              <w:t>(unfilled channels: p &lt; 0.05, corrected for multiple comparisons)</w:t>
            </w:r>
            <w:r w:rsidRPr="00A14584">
              <w:t>.</w:t>
            </w:r>
          </w:p>
        </w:tc>
      </w:tr>
      <w:tr w:rsidR="00714DB9" w:rsidRPr="00537CCC" w14:paraId="64B84213" w14:textId="77777777" w:rsidTr="00725C5E">
        <w:tc>
          <w:tcPr>
            <w:tcW w:w="1276" w:type="dxa"/>
          </w:tcPr>
          <w:p w14:paraId="347509EA" w14:textId="77777777" w:rsidR="00714DB9" w:rsidRPr="00537CCC" w:rsidRDefault="00714DB9" w:rsidP="00725C5E">
            <w:r w:rsidRPr="00537CCC">
              <w:t xml:space="preserve">Figure </w:t>
            </w:r>
            <w:r>
              <w:t>S</w:t>
            </w:r>
            <w:r w:rsidRPr="00537CCC">
              <w:t>2:</w:t>
            </w:r>
          </w:p>
        </w:tc>
        <w:tc>
          <w:tcPr>
            <w:tcW w:w="7740" w:type="dxa"/>
          </w:tcPr>
          <w:p w14:paraId="090A219D" w14:textId="77777777" w:rsidR="00714DB9" w:rsidRPr="00537CCC" w:rsidRDefault="00714DB9" w:rsidP="00725C5E">
            <w:r w:rsidRPr="00A14584">
              <w:t>Topographic maps showing subject-specific noxious stimulation effect (β) with individual colour scales for each frequency band. Frequency bands span across 1-47 Hz</w:t>
            </w:r>
            <w:r>
              <w:t xml:space="preserve"> </w:t>
            </w:r>
            <w:r w:rsidRPr="0048675A">
              <w:t>(unfilled channels: p &lt; 0.05, corrected for multiple comparisons)</w:t>
            </w:r>
            <w:r w:rsidRPr="00A14584">
              <w:t>.</w:t>
            </w:r>
          </w:p>
        </w:tc>
      </w:tr>
      <w:tr w:rsidR="00714DB9" w:rsidRPr="00537CCC" w14:paraId="6F25D5BF" w14:textId="77777777" w:rsidTr="00725C5E">
        <w:tc>
          <w:tcPr>
            <w:tcW w:w="1276" w:type="dxa"/>
          </w:tcPr>
          <w:p w14:paraId="0BCBBC08" w14:textId="77777777" w:rsidR="00714DB9" w:rsidRPr="00537CCC" w:rsidRDefault="00714DB9" w:rsidP="00725C5E">
            <w:r w:rsidRPr="00537CCC">
              <w:t xml:space="preserve">Figure </w:t>
            </w:r>
            <w:r>
              <w:t>S</w:t>
            </w:r>
            <w:r w:rsidRPr="00537CCC">
              <w:t>3:</w:t>
            </w:r>
          </w:p>
        </w:tc>
        <w:tc>
          <w:tcPr>
            <w:tcW w:w="7740" w:type="dxa"/>
          </w:tcPr>
          <w:p w14:paraId="21F92C51" w14:textId="77777777" w:rsidR="00714DB9" w:rsidRPr="00131A52" w:rsidRDefault="00714DB9" w:rsidP="00725C5E">
            <w:r w:rsidRPr="008879EE">
              <w:t xml:space="preserve">Group level figure for </w:t>
            </w:r>
            <w:r w:rsidRPr="00CB74D7">
              <w:t xml:space="preserve">response </w:t>
            </w:r>
            <w:r w:rsidRPr="008879EE">
              <w:t xml:space="preserve">categories showing top 95% connections (mean </w:t>
            </w:r>
            <w:proofErr w:type="spellStart"/>
            <w:r w:rsidRPr="008879EE">
              <w:t>wSMI</w:t>
            </w:r>
            <w:proofErr w:type="spellEnd"/>
            <w:r w:rsidRPr="008879EE">
              <w:t xml:space="preserve">) between all channels. Red and blue connections indicate positive and negative baseline-corrected </w:t>
            </w:r>
            <w:proofErr w:type="spellStart"/>
            <w:r w:rsidRPr="008879EE">
              <w:t>wSMI</w:t>
            </w:r>
            <w:proofErr w:type="spellEnd"/>
            <w:r w:rsidRPr="008879EE">
              <w:t>, respectively. The widths of the connections are proportional to the magnitude.</w:t>
            </w:r>
          </w:p>
        </w:tc>
      </w:tr>
      <w:tr w:rsidR="00714DB9" w:rsidRPr="00537CCC" w14:paraId="3467B9D1" w14:textId="77777777" w:rsidTr="00725C5E">
        <w:tc>
          <w:tcPr>
            <w:tcW w:w="1276" w:type="dxa"/>
          </w:tcPr>
          <w:p w14:paraId="1985F4AE" w14:textId="77777777" w:rsidR="00714DB9" w:rsidRPr="00974D74" w:rsidRDefault="00714DB9" w:rsidP="00725C5E">
            <w:r w:rsidRPr="005253B3">
              <w:t>Table S1:</w:t>
            </w:r>
          </w:p>
        </w:tc>
        <w:tc>
          <w:tcPr>
            <w:tcW w:w="7740" w:type="dxa"/>
          </w:tcPr>
          <w:p w14:paraId="43086717" w14:textId="77777777" w:rsidR="00714DB9" w:rsidRPr="008879EE" w:rsidRDefault="00714DB9" w:rsidP="00725C5E">
            <w:r w:rsidRPr="00095570">
              <w:t>p-values of non-parametric tests between desynchronization/ synchronization (ERD/ERS) of different response categories for identified channels of importance. Frequency bands span across 1-47 Hz (*p &lt; 0.05, **p &lt; 0.05 and survived multiple comparisons).</w:t>
            </w:r>
          </w:p>
        </w:tc>
      </w:tr>
      <w:tr w:rsidR="00714DB9" w:rsidRPr="00537CCC" w14:paraId="2CF7D6AD" w14:textId="77777777" w:rsidTr="00725C5E">
        <w:tc>
          <w:tcPr>
            <w:tcW w:w="1276" w:type="dxa"/>
          </w:tcPr>
          <w:p w14:paraId="0A506650" w14:textId="77777777" w:rsidR="00714DB9" w:rsidRPr="00974D74" w:rsidRDefault="00714DB9" w:rsidP="00725C5E">
            <w:r>
              <w:t>Table S2</w:t>
            </w:r>
            <w:r w:rsidRPr="00F82E4B">
              <w:t>:</w:t>
            </w:r>
          </w:p>
        </w:tc>
        <w:tc>
          <w:tcPr>
            <w:tcW w:w="7740" w:type="dxa"/>
          </w:tcPr>
          <w:p w14:paraId="4971C74E" w14:textId="77777777" w:rsidR="00714DB9" w:rsidRPr="008879EE" w:rsidRDefault="00714DB9" w:rsidP="00725C5E">
            <w:r w:rsidRPr="00F82E4B">
              <w:t xml:space="preserve">Differences of median </w:t>
            </w:r>
            <w:proofErr w:type="spellStart"/>
            <w:r w:rsidRPr="00F82E4B">
              <w:t>wSMI</w:t>
            </w:r>
            <w:proofErr w:type="spellEnd"/>
            <w:r w:rsidRPr="00F82E4B">
              <w:t xml:space="preserve"> between response categories, for specified regions pairs and temporal resolutions (τ) (*p&lt;0.05 with non-parametric testing).</w:t>
            </w:r>
          </w:p>
        </w:tc>
      </w:tr>
    </w:tbl>
    <w:p w14:paraId="0F7A8CB5" w14:textId="77777777" w:rsidR="008B07A6" w:rsidRDefault="008B07A6" w:rsidP="00714DB9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4DB9"/>
    <w:rsid w:val="00066677"/>
    <w:rsid w:val="003A4E89"/>
    <w:rsid w:val="00556784"/>
    <w:rsid w:val="00714DB9"/>
    <w:rsid w:val="00814BA6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652B5F"/>
  <w15:chartTrackingRefBased/>
  <w15:docId w15:val="{686281BB-E5CF-4167-B42C-4F36A0D00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4DB9"/>
    <w:pPr>
      <w:spacing w:line="480" w:lineRule="auto"/>
      <w:jc w:val="both"/>
    </w:pPr>
    <w:rPr>
      <w:rFonts w:ascii="Times New Roman" w:eastAsiaTheme="minorEastAsia" w:hAnsi="Times New Roman" w:cs="Arial"/>
      <w:lang w:val="en-AU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714DB9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4DB9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4DB9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4DB9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val="en-US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4DB9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lang w:val="en-US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4DB9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val="en-US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4DB9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lang w:val="en-US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4DB9"/>
    <w:pPr>
      <w:keepNext/>
      <w:keepLines/>
      <w:spacing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val="en-US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4DB9"/>
    <w:pPr>
      <w:keepNext/>
      <w:keepLines/>
      <w:spacing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4D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4D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4D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4D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4D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4D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4D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4D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4D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4DB9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</w:rPr>
  </w:style>
  <w:style w:type="character" w:customStyle="1" w:styleId="TitleChar">
    <w:name w:val="Title Char"/>
    <w:basedOn w:val="DefaultParagraphFont"/>
    <w:link w:val="Title"/>
    <w:uiPriority w:val="10"/>
    <w:rsid w:val="00714D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4DB9"/>
    <w:pPr>
      <w:numPr>
        <w:ilvl w:val="1"/>
      </w:numPr>
      <w:spacing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714D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4DB9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lang w:val="en-US" w:eastAsia="en-US"/>
    </w:rPr>
  </w:style>
  <w:style w:type="character" w:customStyle="1" w:styleId="QuoteChar">
    <w:name w:val="Quote Char"/>
    <w:basedOn w:val="DefaultParagraphFont"/>
    <w:link w:val="Quote"/>
    <w:uiPriority w:val="29"/>
    <w:rsid w:val="00714D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4DB9"/>
    <w:pPr>
      <w:spacing w:line="278" w:lineRule="auto"/>
      <w:ind w:left="720"/>
      <w:contextualSpacing/>
      <w:jc w:val="left"/>
    </w:pPr>
    <w:rPr>
      <w:rFonts w:asciiTheme="minorHAnsi" w:eastAsiaTheme="minorHAnsi" w:hAnsiTheme="minorHAnsi" w:cstheme="minorBidi"/>
      <w:lang w:val="en-US" w:eastAsia="en-US"/>
    </w:rPr>
  </w:style>
  <w:style w:type="character" w:styleId="IntenseEmphasis">
    <w:name w:val="Intense Emphasis"/>
    <w:basedOn w:val="DefaultParagraphFont"/>
    <w:uiPriority w:val="21"/>
    <w:qFormat/>
    <w:rsid w:val="00714D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4D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lang w:val="en-US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4D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4DB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14DB9"/>
    <w:pPr>
      <w:spacing w:after="0" w:line="240" w:lineRule="auto"/>
    </w:pPr>
    <w:rPr>
      <w:rFonts w:eastAsiaTheme="minorEastAsia"/>
      <w:sz w:val="22"/>
      <w:szCs w:val="22"/>
      <w:lang w:val="en-AU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714D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158</Words>
  <Characters>1016</Characters>
  <Application>Microsoft Office Word</Application>
  <DocSecurity>0</DocSecurity>
  <Lines>23</Lines>
  <Paragraphs>10</Paragraphs>
  <ScaleCrop>false</ScaleCrop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2026-02-16T12:58:00Z</dcterms:created>
  <dcterms:modified xsi:type="dcterms:W3CDTF">2026-02-16T12:58:00Z</dcterms:modified>
</cp:coreProperties>
</file>