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D1BB3B" w14:textId="77777777" w:rsidR="00635A56" w:rsidRPr="00C12B45" w:rsidRDefault="00635A56" w:rsidP="00635A56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Additional file legends</w:t>
      </w:r>
    </w:p>
    <w:p w14:paraId="2B08866D" w14:textId="77777777" w:rsidR="00635A56" w:rsidRPr="00C22A3F" w:rsidRDefault="00635A56" w:rsidP="00635A5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12B45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1: Table S1.</w:t>
      </w:r>
      <w:r w:rsidRPr="00C12B45">
        <w:rPr>
          <w:rFonts w:ascii="Times New Roman" w:hAnsi="Times New Roman" w:cs="Times New Roman"/>
          <w:sz w:val="24"/>
          <w:szCs w:val="24"/>
          <w:lang w:val="en-US"/>
        </w:rPr>
        <w:t xml:space="preserve"> Composition of Artificial seawater used in this study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011"/>
        <w:gridCol w:w="2249"/>
      </w:tblGrid>
      <w:tr w:rsidR="00635A56" w:rsidRPr="0053487C" w14:paraId="5A68F703" w14:textId="77777777" w:rsidTr="001236B5">
        <w:trPr>
          <w:trHeight w:val="484"/>
        </w:trPr>
        <w:tc>
          <w:tcPr>
            <w:tcW w:w="4011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0119BBB9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Ingredients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3435D8E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Quantity</w:t>
            </w:r>
          </w:p>
        </w:tc>
      </w:tr>
      <w:tr w:rsidR="00635A56" w:rsidRPr="0053487C" w14:paraId="775FE310" w14:textId="77777777" w:rsidTr="001236B5">
        <w:trPr>
          <w:trHeight w:val="498"/>
        </w:trPr>
        <w:tc>
          <w:tcPr>
            <w:tcW w:w="4011" w:type="dxa"/>
            <w:tcBorders>
              <w:top w:val="single" w:sz="4" w:space="0" w:color="auto"/>
              <w:bottom w:val="nil"/>
              <w:right w:val="nil"/>
            </w:tcBorders>
          </w:tcPr>
          <w:p w14:paraId="07D91F03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Water LC-MS grade</w:t>
            </w:r>
          </w:p>
        </w:tc>
        <w:tc>
          <w:tcPr>
            <w:tcW w:w="2249" w:type="dxa"/>
            <w:tcBorders>
              <w:top w:val="single" w:sz="4" w:space="0" w:color="auto"/>
              <w:left w:val="nil"/>
              <w:bottom w:val="nil"/>
            </w:tcBorders>
          </w:tcPr>
          <w:p w14:paraId="2F875F4D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1000 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</w:t>
            </w:r>
          </w:p>
        </w:tc>
      </w:tr>
      <w:tr w:rsidR="00635A56" w:rsidRPr="0053487C" w14:paraId="6FE79386" w14:textId="77777777" w:rsidTr="001236B5">
        <w:trPr>
          <w:trHeight w:val="498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14:paraId="3496D1B4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Sodium chloride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18F7A7A8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24.53 g</w:t>
            </w:r>
          </w:p>
        </w:tc>
      </w:tr>
      <w:tr w:rsidR="00635A56" w:rsidRPr="0053487C" w14:paraId="5FBEEAB4" w14:textId="77777777" w:rsidTr="001236B5">
        <w:trPr>
          <w:trHeight w:val="498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14:paraId="22135E10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Magnesium chloride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5C0C5252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5.2 g</w:t>
            </w:r>
          </w:p>
        </w:tc>
      </w:tr>
      <w:tr w:rsidR="00635A56" w:rsidRPr="0053487C" w14:paraId="45A06FD6" w14:textId="77777777" w:rsidTr="001236B5">
        <w:trPr>
          <w:trHeight w:val="484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14:paraId="3A3EF034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Sodium sulfate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1B91DB8D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4.09 g</w:t>
            </w:r>
          </w:p>
        </w:tc>
      </w:tr>
      <w:tr w:rsidR="00635A56" w:rsidRPr="0053487C" w14:paraId="2706C6F2" w14:textId="77777777" w:rsidTr="001236B5">
        <w:trPr>
          <w:trHeight w:val="498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14:paraId="36EF46C0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Calcium chloride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1479FDB5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1.16 g</w:t>
            </w:r>
          </w:p>
        </w:tc>
      </w:tr>
      <w:tr w:rsidR="00635A56" w:rsidRPr="0053487C" w14:paraId="1C9ECDC0" w14:textId="77777777" w:rsidTr="001236B5">
        <w:trPr>
          <w:trHeight w:val="498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14:paraId="4A0B029D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Potassium chloride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23700C91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0.695 g</w:t>
            </w:r>
          </w:p>
        </w:tc>
      </w:tr>
      <w:tr w:rsidR="00635A56" w:rsidRPr="0053487C" w14:paraId="03A9B019" w14:textId="77777777" w:rsidTr="001236B5">
        <w:trPr>
          <w:trHeight w:val="498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14:paraId="134805A3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Sodium bicarbonate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4D0CEB3F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0.201 g</w:t>
            </w:r>
          </w:p>
        </w:tc>
      </w:tr>
      <w:tr w:rsidR="00635A56" w:rsidRPr="0053487C" w14:paraId="29BB7D78" w14:textId="77777777" w:rsidTr="001236B5">
        <w:trPr>
          <w:trHeight w:val="498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14:paraId="1FD56B40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Potassium bromide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59804A9E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0.101 g</w:t>
            </w:r>
          </w:p>
        </w:tc>
      </w:tr>
      <w:tr w:rsidR="00635A56" w:rsidRPr="0053487C" w14:paraId="24D1888A" w14:textId="77777777" w:rsidTr="001236B5">
        <w:trPr>
          <w:trHeight w:val="484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14:paraId="18C937EB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Boric acid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7A72E53F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0.027 g</w:t>
            </w:r>
          </w:p>
        </w:tc>
      </w:tr>
      <w:tr w:rsidR="00635A56" w:rsidRPr="0053487C" w14:paraId="79C25CAF" w14:textId="77777777" w:rsidTr="001236B5">
        <w:trPr>
          <w:trHeight w:val="498"/>
        </w:trPr>
        <w:tc>
          <w:tcPr>
            <w:tcW w:w="4011" w:type="dxa"/>
            <w:tcBorders>
              <w:top w:val="nil"/>
              <w:left w:val="nil"/>
              <w:bottom w:val="nil"/>
              <w:right w:val="nil"/>
            </w:tcBorders>
          </w:tcPr>
          <w:p w14:paraId="156FEA48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Strontium chloride</w:t>
            </w:r>
          </w:p>
        </w:tc>
        <w:tc>
          <w:tcPr>
            <w:tcW w:w="2249" w:type="dxa"/>
            <w:tcBorders>
              <w:top w:val="nil"/>
              <w:left w:val="nil"/>
              <w:bottom w:val="nil"/>
              <w:right w:val="nil"/>
            </w:tcBorders>
          </w:tcPr>
          <w:p w14:paraId="017B7EF6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0.025 g</w:t>
            </w:r>
          </w:p>
        </w:tc>
      </w:tr>
      <w:tr w:rsidR="00635A56" w:rsidRPr="0053487C" w14:paraId="41D4C9B8" w14:textId="77777777" w:rsidTr="001236B5">
        <w:trPr>
          <w:trHeight w:val="498"/>
        </w:trPr>
        <w:tc>
          <w:tcPr>
            <w:tcW w:w="40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06AA40E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Sodium fluoride</w:t>
            </w:r>
          </w:p>
        </w:tc>
        <w:tc>
          <w:tcPr>
            <w:tcW w:w="224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24837B" w14:textId="77777777" w:rsidR="00635A56" w:rsidRPr="0053487C" w:rsidRDefault="00635A56" w:rsidP="001236B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87C">
              <w:rPr>
                <w:rFonts w:ascii="Times New Roman" w:hAnsi="Times New Roman" w:cs="Times New Roman"/>
                <w:sz w:val="24"/>
                <w:szCs w:val="24"/>
              </w:rPr>
              <w:t>0.003 g</w:t>
            </w:r>
          </w:p>
        </w:tc>
      </w:tr>
    </w:tbl>
    <w:p w14:paraId="1B4B6EFD" w14:textId="77777777" w:rsidR="00635A56" w:rsidRDefault="00635A56" w:rsidP="00635A56"/>
    <w:p w14:paraId="37ED9CE7" w14:textId="77777777" w:rsidR="00635A56" w:rsidRDefault="00635A56" w:rsidP="00635A5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12B45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2: Figure S1</w:t>
      </w:r>
      <w:r w:rsidRPr="00C12B45">
        <w:rPr>
          <w:rFonts w:ascii="Times New Roman" w:hAnsi="Times New Roman" w:cs="Times New Roman"/>
          <w:sz w:val="24"/>
          <w:szCs w:val="24"/>
          <w:lang w:val="en-US"/>
        </w:rPr>
        <w:t>. Bar graph detailing the ‘other protein classes’ in ADC and AC groups (from Figure 4b), with the percentage (%) of proteins containing signal peptides shown next to the bars.</w:t>
      </w:r>
    </w:p>
    <w:p w14:paraId="31A91E37" w14:textId="77777777" w:rsidR="00635A56" w:rsidRDefault="00635A56" w:rsidP="00635A56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  <w:lang w:val="en-US"/>
        </w:rPr>
        <w:lastRenderedPageBreak/>
        <w:drawing>
          <wp:inline distT="0" distB="0" distL="0" distR="0" wp14:anchorId="2F813088" wp14:editId="0A2F9AC4">
            <wp:extent cx="5843921" cy="5317686"/>
            <wp:effectExtent l="0" t="0" r="4445" b="0"/>
            <wp:docPr id="726253086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1300" cy="5324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FF8E4B8" w14:textId="77777777" w:rsidR="00635A56" w:rsidRDefault="00635A56" w:rsidP="00635A5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12B4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Additional file 3: </w:t>
      </w:r>
      <w:hyperlink r:id="rId5" w:history="1"/>
      <w:r w:rsidRPr="00C12B45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S2.</w:t>
      </w:r>
      <w:r w:rsidRPr="00C12B45">
        <w:rPr>
          <w:rFonts w:ascii="Times New Roman" w:hAnsi="Times New Roman" w:cs="Times New Roman"/>
          <w:lang w:val="en-US"/>
        </w:rPr>
        <w:t xml:space="preserve"> </w:t>
      </w:r>
      <w:r w:rsidRPr="00C12B45">
        <w:rPr>
          <w:rFonts w:ascii="Times New Roman" w:hAnsi="Times New Roman" w:cs="Times New Roman"/>
          <w:sz w:val="24"/>
          <w:szCs w:val="24"/>
          <w:lang w:val="en-US"/>
        </w:rPr>
        <w:t>Final number of protein IDs (a) for NSW groups, after filtering and (b) represented as a Venn diagram</w:t>
      </w:r>
    </w:p>
    <w:p w14:paraId="4A6B3E49" w14:textId="77777777" w:rsidR="00635A56" w:rsidRDefault="00635A56" w:rsidP="00635A56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noProof/>
        </w:rPr>
        <w:lastRenderedPageBreak/>
        <w:drawing>
          <wp:inline distT="0" distB="0" distL="0" distR="0" wp14:anchorId="5F50FE02" wp14:editId="412D8465">
            <wp:extent cx="6279266" cy="3634723"/>
            <wp:effectExtent l="0" t="0" r="7620" b="4445"/>
            <wp:docPr id="1815264963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264963" name=""/>
                    <pic:cNvPicPr/>
                  </pic:nvPicPr>
                  <pic:blipFill rotWithShape="1"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rcRect r="282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722" cy="36396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414F63" w14:textId="77777777" w:rsidR="00635A56" w:rsidRDefault="00635A56" w:rsidP="00635A5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C12B4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Additional file 4: </w:t>
      </w:r>
      <w:hyperlink r:id="rId8" w:history="1"/>
      <w:r w:rsidRPr="00C12B4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S3. </w:t>
      </w:r>
      <w:r w:rsidRPr="00C12B45">
        <w:rPr>
          <w:rFonts w:ascii="Times New Roman" w:hAnsi="Times New Roman" w:cs="Times New Roman"/>
          <w:sz w:val="24"/>
          <w:szCs w:val="24"/>
          <w:lang w:val="en-US"/>
        </w:rPr>
        <w:t>Bar graph showing (a) important classes in the NDC and NC groups, (b) distribution of uncategorized and ‘other protein classes’ and (c) details of ‘other protein classes’. The percentage (%) of proteins with signal peptides is shown next to the bars</w:t>
      </w:r>
    </w:p>
    <w:p w14:paraId="578F4CC6" w14:textId="77777777" w:rsidR="00635A56" w:rsidRDefault="00635A56" w:rsidP="00635A56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0A3CDF3A" wp14:editId="5C4C60F3">
            <wp:extent cx="5943600" cy="3484100"/>
            <wp:effectExtent l="0" t="0" r="0" b="2540"/>
            <wp:docPr id="92562535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625355" name=""/>
                    <pic:cNvPicPr/>
                  </pic:nvPicPr>
                  <pic:blipFill rotWithShape="1">
                    <a:blip r:embed="rId9">
                      <a:extLs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rcRect t="5063" b="167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84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6B0FEB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A56"/>
    <w:rsid w:val="002B387D"/>
    <w:rsid w:val="003C2EF4"/>
    <w:rsid w:val="00446799"/>
    <w:rsid w:val="00635A56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D53B8"/>
  <w15:chartTrackingRefBased/>
  <w15:docId w15:val="{29718369-06C9-4E36-9125-897C32A2C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A56"/>
    <w:pPr>
      <w:spacing w:line="259" w:lineRule="auto"/>
    </w:pPr>
    <w:rPr>
      <w:kern w:val="0"/>
      <w:sz w:val="22"/>
      <w:szCs w:val="22"/>
      <w:lang w:val="nb-N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35A5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35A5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35A5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35A5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35A5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35A5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35A5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35A5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35A5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35A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5A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5A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5A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5A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5A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5A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5A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5A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35A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35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35A5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35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35A5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35A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35A56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35A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35A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35A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35A56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35A56"/>
    <w:pPr>
      <w:spacing w:after="0" w:line="240" w:lineRule="auto"/>
    </w:pPr>
    <w:rPr>
      <w:kern w:val="0"/>
      <w:sz w:val="22"/>
      <w:szCs w:val="22"/>
      <w:lang w:val="nb-N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atic-content.springer.com/esm/art%3A10.1186%2Fs13071-018-2885-6/MediaObjects/13071_2018_2885_MOESM3_ESM.xlsx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3.sv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hyperlink" Target="https://static-content.springer.com/esm/art%3A10.1186%2Fs13071-018-2885-6/MediaObjects/13071_2018_2885_MOESM3_ESM.xlsx" TargetMode="External"/><Relationship Id="rId10" Type="http://schemas.openxmlformats.org/officeDocument/2006/relationships/image" Target="media/image5.svg"/><Relationship Id="rId4" Type="http://schemas.openxmlformats.org/officeDocument/2006/relationships/image" Target="media/image1.png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180</Words>
  <Characters>1123</Characters>
  <Application>Microsoft Office Word</Application>
  <DocSecurity>0</DocSecurity>
  <Lines>17</Lines>
  <Paragraphs>5</Paragraphs>
  <ScaleCrop>false</ScaleCrop>
  <Company>Springer Nature</Company>
  <LinksUpToDate>false</LinksUpToDate>
  <CharactersWithSpaces>1298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2026-03-12T05:46:00Z</dcterms:created>
  <dcterms:modified xsi:type="dcterms:W3CDTF">2026-03-12T05:47:00Z</dcterms:modified>
</cp:coreProperties>
</file>