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F946" w14:textId="77777777" w:rsidR="004D3F11" w:rsidRPr="00B61B02" w:rsidRDefault="004D3F11" w:rsidP="004D3F11">
      <w:pPr>
        <w:jc w:val="center"/>
        <w:rPr>
          <w:lang w:val="en-GB"/>
        </w:rPr>
      </w:pPr>
      <w:r w:rsidRPr="006461EA">
        <w:rPr>
          <w:lang w:val="en-GB"/>
        </w:rPr>
        <w:t xml:space="preserve">Exploring </w:t>
      </w:r>
      <w:proofErr w:type="spellStart"/>
      <w:r w:rsidRPr="006461EA">
        <w:rPr>
          <w:lang w:val="en-GB"/>
        </w:rPr>
        <w:t>metabolitic</w:t>
      </w:r>
      <w:proofErr w:type="spellEnd"/>
      <w:r>
        <w:rPr>
          <w:lang w:val="en-GB"/>
        </w:rPr>
        <w:t xml:space="preserve"> </w:t>
      </w:r>
      <w:r w:rsidRPr="006461EA">
        <w:rPr>
          <w:lang w:val="en-GB"/>
        </w:rPr>
        <w:t>interaction between</w:t>
      </w:r>
      <w:r>
        <w:rPr>
          <w:lang w:val="en-GB"/>
        </w:rPr>
        <w:t xml:space="preserve"> </w:t>
      </w:r>
      <w:r w:rsidRPr="00FB12A9">
        <w:rPr>
          <w:i/>
          <w:iCs/>
          <w:lang w:val="en-GB"/>
        </w:rPr>
        <w:t>Ophiostoma novo-ulmi</w:t>
      </w:r>
      <w:r>
        <w:rPr>
          <w:lang w:val="en-GB"/>
        </w:rPr>
        <w:t xml:space="preserve"> </w:t>
      </w:r>
      <w:r w:rsidRPr="006461EA">
        <w:rPr>
          <w:lang w:val="en-GB"/>
        </w:rPr>
        <w:t>and</w:t>
      </w:r>
      <w:r>
        <w:rPr>
          <w:lang w:val="en-GB"/>
        </w:rPr>
        <w:t xml:space="preserve"> </w:t>
      </w:r>
      <w:r w:rsidRPr="00FB12A9">
        <w:rPr>
          <w:i/>
          <w:iCs/>
          <w:lang w:val="en-GB"/>
        </w:rPr>
        <w:t>Geosmithia</w:t>
      </w:r>
      <w:r>
        <w:rPr>
          <w:lang w:val="en-GB"/>
        </w:rPr>
        <w:t xml:space="preserve"> </w:t>
      </w:r>
      <w:r w:rsidRPr="006461EA">
        <w:rPr>
          <w:lang w:val="en-GB"/>
        </w:rPr>
        <w:t>spp.</w:t>
      </w:r>
    </w:p>
    <w:p w14:paraId="6301A7A1" w14:textId="77777777" w:rsidR="004D3F11" w:rsidRPr="00B61B02" w:rsidRDefault="004D3F11" w:rsidP="004D3F11">
      <w:pPr>
        <w:jc w:val="center"/>
        <w:rPr>
          <w:lang w:val="en-GB"/>
        </w:rPr>
      </w:pPr>
    </w:p>
    <w:p w14:paraId="5188A3FA" w14:textId="77777777" w:rsidR="004D3F11" w:rsidRPr="00B61B02" w:rsidRDefault="004D3F11" w:rsidP="004D3F11">
      <w:pPr>
        <w:jc w:val="center"/>
        <w:rPr>
          <w:lang w:val="fr-FR"/>
        </w:rPr>
      </w:pPr>
      <w:r w:rsidRPr="1439B3FB">
        <w:rPr>
          <w:lang w:val="fr-FR"/>
        </w:rPr>
        <w:t>A.L. Pepori</w:t>
      </w:r>
      <w:r w:rsidRPr="1439B3FB">
        <w:rPr>
          <w:vertAlign w:val="superscript"/>
          <w:lang w:val="fr-FR"/>
        </w:rPr>
        <w:t>1</w:t>
      </w:r>
      <w:r w:rsidRPr="1439B3FB">
        <w:rPr>
          <w:lang w:val="fr-FR"/>
        </w:rPr>
        <w:t>, H. Berto</w:t>
      </w:r>
      <w:r w:rsidRPr="1439B3FB">
        <w:rPr>
          <w:vertAlign w:val="superscript"/>
          <w:lang w:val="fr-FR"/>
        </w:rPr>
        <w:t>1,2</w:t>
      </w:r>
      <w:r w:rsidRPr="1439B3FB">
        <w:rPr>
          <w:lang w:val="fr-FR"/>
        </w:rPr>
        <w:t>, A. Gionni</w:t>
      </w:r>
      <w:r w:rsidRPr="1439B3FB">
        <w:rPr>
          <w:vertAlign w:val="superscript"/>
          <w:lang w:val="fr-FR"/>
        </w:rPr>
        <w:t>1</w:t>
      </w:r>
      <w:r w:rsidRPr="1439B3FB">
        <w:rPr>
          <w:lang w:val="fr-FR"/>
        </w:rPr>
        <w:t>, N. Luchi</w:t>
      </w:r>
      <w:r w:rsidRPr="000804F7">
        <w:rPr>
          <w:vertAlign w:val="superscript"/>
          <w:lang w:val="fr-FR"/>
        </w:rPr>
        <w:t>1</w:t>
      </w:r>
      <w:r w:rsidRPr="1439B3FB">
        <w:rPr>
          <w:lang w:val="fr-FR"/>
        </w:rPr>
        <w:t>, F. Pecori</w:t>
      </w:r>
      <w:r w:rsidRPr="1439B3FB">
        <w:rPr>
          <w:vertAlign w:val="superscript"/>
          <w:lang w:val="fr-FR"/>
        </w:rPr>
        <w:t>1</w:t>
      </w:r>
      <w:r w:rsidRPr="1439B3FB">
        <w:rPr>
          <w:lang w:val="fr-FR"/>
        </w:rPr>
        <w:t>, A. Santini</w:t>
      </w:r>
      <w:r w:rsidRPr="1439B3FB">
        <w:rPr>
          <w:vertAlign w:val="superscript"/>
          <w:lang w:val="fr-FR"/>
        </w:rPr>
        <w:t>1</w:t>
      </w:r>
    </w:p>
    <w:p w14:paraId="4C6CE93A" w14:textId="77777777" w:rsidR="004D3F11" w:rsidRDefault="004D3F11" w:rsidP="004D3F11">
      <w:pPr>
        <w:spacing w:line="276" w:lineRule="auto"/>
        <w:jc w:val="both"/>
        <w:rPr>
          <w:lang w:val="en-GB"/>
        </w:rPr>
      </w:pPr>
    </w:p>
    <w:p w14:paraId="3ABA50D8" w14:textId="77777777" w:rsidR="004D3F11" w:rsidRDefault="004D3F11" w:rsidP="004D3F11">
      <w:pPr>
        <w:spacing w:line="276" w:lineRule="auto"/>
        <w:jc w:val="both"/>
        <w:rPr>
          <w:lang w:val="en-GB"/>
        </w:rPr>
      </w:pPr>
    </w:p>
    <w:p w14:paraId="060806FE" w14:textId="78F1D8DA" w:rsidR="004D3F11" w:rsidRPr="004D3F11" w:rsidRDefault="004D3F11" w:rsidP="004D3F11">
      <w:pPr>
        <w:spacing w:line="276" w:lineRule="auto"/>
        <w:jc w:val="both"/>
        <w:rPr>
          <w:b/>
          <w:bCs/>
          <w:lang w:val="en-GB"/>
        </w:rPr>
      </w:pPr>
      <w:r w:rsidRPr="004D3F11">
        <w:rPr>
          <w:b/>
          <w:bCs/>
          <w:lang w:val="en-GB"/>
        </w:rPr>
        <w:t>Supplementary material</w:t>
      </w:r>
    </w:p>
    <w:p w14:paraId="6D0B0AD1" w14:textId="77777777" w:rsidR="004D3F11" w:rsidRDefault="004D3F11" w:rsidP="004D3F11">
      <w:pPr>
        <w:spacing w:line="276" w:lineRule="auto"/>
        <w:jc w:val="both"/>
        <w:rPr>
          <w:lang w:val="en-GB"/>
        </w:rPr>
      </w:pPr>
    </w:p>
    <w:p w14:paraId="44C6D161" w14:textId="77777777" w:rsidR="004D3F11" w:rsidRPr="00B61B02" w:rsidRDefault="004D3F11" w:rsidP="004D3F11">
      <w:pPr>
        <w:spacing w:line="276" w:lineRule="auto"/>
        <w:jc w:val="both"/>
        <w:rPr>
          <w:lang w:val="en-GB"/>
        </w:rPr>
      </w:pPr>
    </w:p>
    <w:tbl>
      <w:tblPr>
        <w:tblStyle w:val="Tabellasemplice-2"/>
        <w:tblW w:w="0" w:type="auto"/>
        <w:tblInd w:w="0" w:type="dxa"/>
        <w:tblLook w:val="04A0" w:firstRow="1" w:lastRow="0" w:firstColumn="1" w:lastColumn="0" w:noHBand="0" w:noVBand="1"/>
      </w:tblPr>
      <w:tblGrid>
        <w:gridCol w:w="1891"/>
        <w:gridCol w:w="1624"/>
        <w:gridCol w:w="4095"/>
        <w:gridCol w:w="252"/>
        <w:gridCol w:w="1770"/>
      </w:tblGrid>
      <w:tr w:rsidR="004D3F11" w:rsidRPr="00B61B02" w14:paraId="06A3C173" w14:textId="77777777" w:rsidTr="006D2B6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7" w:type="dxa"/>
            <w:noWrap/>
            <w:hideMark/>
          </w:tcPr>
          <w:p w14:paraId="162034B1" w14:textId="77777777" w:rsidR="004D3F11" w:rsidRPr="00B61B02" w:rsidRDefault="004D3F11" w:rsidP="006D2B69">
            <w:pPr>
              <w:spacing w:line="276" w:lineRule="auto"/>
              <w:jc w:val="both"/>
              <w:rPr>
                <w:sz w:val="20"/>
                <w:szCs w:val="20"/>
                <w:lang w:val="en-GB"/>
              </w:rPr>
            </w:pPr>
            <w:r w:rsidRPr="00B61B02">
              <w:rPr>
                <w:sz w:val="20"/>
                <w:szCs w:val="20"/>
                <w:lang w:val="en-GB"/>
              </w:rPr>
              <w:t>Fungal species</w:t>
            </w:r>
          </w:p>
        </w:tc>
        <w:tc>
          <w:tcPr>
            <w:tcW w:w="1619" w:type="dxa"/>
            <w:noWrap/>
            <w:hideMark/>
          </w:tcPr>
          <w:p w14:paraId="6C92154F" w14:textId="77777777" w:rsidR="004D3F11" w:rsidRPr="00B61B02" w:rsidRDefault="004D3F11" w:rsidP="006D2B69">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isolate</w:t>
            </w:r>
          </w:p>
        </w:tc>
        <w:tc>
          <w:tcPr>
            <w:tcW w:w="4360" w:type="dxa"/>
            <w:gridSpan w:val="2"/>
            <w:noWrap/>
            <w:hideMark/>
          </w:tcPr>
          <w:p w14:paraId="3B485B94" w14:textId="77777777" w:rsidR="004D3F11" w:rsidRPr="00B61B02" w:rsidRDefault="004D3F11" w:rsidP="006D2B69">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 xml:space="preserve">Geographic </w:t>
            </w:r>
            <w:proofErr w:type="spellStart"/>
            <w:r w:rsidRPr="00B61B02">
              <w:rPr>
                <w:sz w:val="20"/>
                <w:szCs w:val="20"/>
                <w:lang w:val="en-GB"/>
              </w:rPr>
              <w:t>orgin</w:t>
            </w:r>
            <w:proofErr w:type="spellEnd"/>
            <w:r w:rsidRPr="00B61B02">
              <w:rPr>
                <w:sz w:val="20"/>
                <w:szCs w:val="20"/>
                <w:lang w:val="en-GB"/>
              </w:rPr>
              <w:t xml:space="preserve"> </w:t>
            </w:r>
          </w:p>
        </w:tc>
        <w:tc>
          <w:tcPr>
            <w:tcW w:w="1766" w:type="dxa"/>
            <w:noWrap/>
            <w:hideMark/>
          </w:tcPr>
          <w:p w14:paraId="61EE1B8C" w14:textId="77777777" w:rsidR="004D3F11" w:rsidRPr="00B61B02" w:rsidRDefault="004D3F11" w:rsidP="006D2B69">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Reference</w:t>
            </w:r>
          </w:p>
        </w:tc>
      </w:tr>
      <w:tr w:rsidR="004D3F11" w:rsidRPr="00B61B02" w14:paraId="2C51C30B"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val="restart"/>
            <w:hideMark/>
          </w:tcPr>
          <w:p w14:paraId="5341085B" w14:textId="77777777" w:rsidR="004D3F11" w:rsidRPr="00B61B02" w:rsidRDefault="004D3F11" w:rsidP="006D2B69">
            <w:pPr>
              <w:spacing w:line="276" w:lineRule="auto"/>
              <w:rPr>
                <w:b w:val="0"/>
                <w:bCs w:val="0"/>
                <w:sz w:val="20"/>
                <w:szCs w:val="20"/>
                <w:lang w:val="en-GB"/>
              </w:rPr>
            </w:pPr>
            <w:r w:rsidRPr="00B61B02">
              <w:rPr>
                <w:b w:val="0"/>
                <w:bCs w:val="0"/>
                <w:i/>
                <w:iCs/>
                <w:sz w:val="20"/>
                <w:szCs w:val="20"/>
                <w:lang w:val="en-GB"/>
              </w:rPr>
              <w:t xml:space="preserve">Ophiostoma novo-ulmi </w:t>
            </w:r>
            <w:r w:rsidRPr="00B61B02">
              <w:rPr>
                <w:b w:val="0"/>
                <w:bCs w:val="0"/>
                <w:sz w:val="20"/>
                <w:szCs w:val="20"/>
                <w:lang w:val="en-GB"/>
              </w:rPr>
              <w:t>NAN</w:t>
            </w:r>
          </w:p>
        </w:tc>
        <w:tc>
          <w:tcPr>
            <w:tcW w:w="1619" w:type="dxa"/>
            <w:noWrap/>
            <w:hideMark/>
          </w:tcPr>
          <w:p w14:paraId="00EA7204"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H172</w:t>
            </w:r>
          </w:p>
        </w:tc>
        <w:tc>
          <w:tcPr>
            <w:tcW w:w="4106" w:type="dxa"/>
            <w:noWrap/>
            <w:hideMark/>
          </w:tcPr>
          <w:p w14:paraId="3D24A698"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Keene, New Hampshire, USA</w:t>
            </w:r>
          </w:p>
        </w:tc>
        <w:tc>
          <w:tcPr>
            <w:tcW w:w="2020" w:type="dxa"/>
            <w:gridSpan w:val="2"/>
            <w:noWrap/>
            <w:hideMark/>
          </w:tcPr>
          <w:p w14:paraId="4217F654"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Y4nwpIXi","properties":{"unsorted":false,"formattedCitation":"[23]","plainCitation":"[23]","noteIndex":0},"citationItems":[{"id":369,"uris":["http://zotero.org/users/19467262/items/SNDQXNY6"],"itemData":{"id":369,"type":"article-journal","container-title":"Mycological Research","issue":"10","page":"1182–1186","publisher":"Elsevier","title":"Genomic fingerprinting supports the separation of Ophiostoma piceae into two species","volume":"99","author":[{"family":"Pipe","given":"ND"},{"family":"Buck","given":"KW"},{"family":"Brasier","given":"CM"}],"issued":{"date-parts":[["1995"]]}}}],"schema":"https://github.com/citation-style-language/schema/raw/master/csl-citation.json"} </w:instrText>
            </w:r>
            <w:r>
              <w:rPr>
                <w:sz w:val="20"/>
                <w:szCs w:val="20"/>
                <w:lang w:val="en-GB"/>
              </w:rPr>
              <w:fldChar w:fldCharType="separate"/>
            </w:r>
            <w:r>
              <w:rPr>
                <w:noProof/>
                <w:sz w:val="20"/>
                <w:szCs w:val="20"/>
                <w:lang w:val="en-GB"/>
              </w:rPr>
              <w:t>[23]</w:t>
            </w:r>
            <w:r>
              <w:rPr>
                <w:sz w:val="20"/>
                <w:szCs w:val="20"/>
                <w:lang w:val="en-GB"/>
              </w:rPr>
              <w:fldChar w:fldCharType="end"/>
            </w:r>
          </w:p>
        </w:tc>
      </w:tr>
      <w:tr w:rsidR="004D3F11" w:rsidRPr="00B61B02" w14:paraId="212B5C61"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57B43E42" w14:textId="77777777" w:rsidR="004D3F11" w:rsidRPr="00B61B02" w:rsidRDefault="004D3F11" w:rsidP="006D2B69">
            <w:pPr>
              <w:spacing w:line="276" w:lineRule="auto"/>
              <w:rPr>
                <w:b w:val="0"/>
                <w:bCs w:val="0"/>
                <w:sz w:val="20"/>
                <w:szCs w:val="20"/>
                <w:lang w:val="en-GB"/>
              </w:rPr>
            </w:pPr>
          </w:p>
        </w:tc>
        <w:tc>
          <w:tcPr>
            <w:tcW w:w="1619" w:type="dxa"/>
            <w:noWrap/>
            <w:hideMark/>
          </w:tcPr>
          <w:p w14:paraId="38C54BD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182E</w:t>
            </w:r>
          </w:p>
        </w:tc>
        <w:tc>
          <w:tcPr>
            <w:tcW w:w="4106" w:type="dxa"/>
            <w:noWrap/>
            <w:hideMark/>
          </w:tcPr>
          <w:p w14:paraId="03FB0CC4"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La Favorita (PA), Italy</w:t>
            </w:r>
          </w:p>
        </w:tc>
        <w:tc>
          <w:tcPr>
            <w:tcW w:w="2020" w:type="dxa"/>
            <w:gridSpan w:val="2"/>
            <w:noWrap/>
            <w:hideMark/>
          </w:tcPr>
          <w:p w14:paraId="51255B46"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{"citationID":"LZFKdCjC","properties":{"unsorted":false,"formattedCitation":"[24]","plainCitation":"[24]","noteIndex":0},"citationItems":[{"id":326,"uris":["http://zotero.org/users/19467262/items/NTK4GTSP"],"itemData":{"id":326,"type":"article-journal","abstract":"In 1995 a clone bank of elms from across Italy was created at Antella (Florence, I) under a European Union project. In 1998 an experimental planting of some clones from this source was established in Antella together with material from a similar clone bank in France and two reference clones: Commelin (relatively susceptible) and Lobel (relatively resistant). In May 2001, the elms were inoculated with Ophiostoma novo-ulmi and disease development was assessed throughout that summer and the next. Signiﬁcant differences in susceptibility were found between taxonomic groups, with putative natural hybrids between Ulmus minor and Ulmus pumila being the most resistant and Ulmus glabra the most susceptible. Signiﬁcant differences were also found within U. minor, some clones being as resistant as Lobel. For U. minor, a statistically signiﬁcant relation was found with latitude, southerly clones showing less disease than more northerly ones. Relationships were also found between disease severity and times to bud burst, these relationships applying both to the different taxonomic groups and within U. minor. Relationships between growth increment and disease severity were inconsistent. These results are discussed in relation to the intrinsic genetically-controlled differences that exist between elms and to differences in susceptibility that occur as the growing season proceeds and as a consequence of environmental inﬂuences.","container-title":"Forest Pathology","DOI":"10.1111/j.1439-0329.2005.00401.x","ISSN":"1437-4781, 1439-0329","issue":"3","journalAbbreviation":"Forest Pathology","language":"en","license":"http://onlinelibrary.wiley.com/termsAndConditions#vor","page":"183-193","source":"DOI.org (Crossref)","title":"Variation among Italian and French elm clones in their response to &lt;i&gt;Ophiostoma novo‐ulmi&lt;/i&gt; inoculation","volume":"35","author":[{"family":"Santini","given":"A."},{"family":"Fagnani","given":"A."},{"family":"Ferrini","given":"F."},{"family":"Ghelardini","given":"L."},{"family":"Mittempergher","given":"L."}],"issued":{"date-parts":[["2005",6]]}}}],"schema":"https://github.com/citation-style-language/schema/raw/master/csl-citation.json"} </w:instrText>
            </w:r>
            <w:r>
              <w:rPr>
                <w:sz w:val="20"/>
                <w:szCs w:val="20"/>
                <w:lang w:val="en-GB"/>
              </w:rPr>
              <w:fldChar w:fldCharType="separate"/>
            </w:r>
            <w:r>
              <w:rPr>
                <w:noProof/>
                <w:sz w:val="20"/>
                <w:szCs w:val="20"/>
                <w:lang w:val="en-GB"/>
              </w:rPr>
              <w:t>[24]</w:t>
            </w:r>
            <w:r>
              <w:rPr>
                <w:sz w:val="20"/>
                <w:szCs w:val="20"/>
                <w:lang w:val="en-GB"/>
              </w:rPr>
              <w:fldChar w:fldCharType="end"/>
            </w:r>
          </w:p>
        </w:tc>
      </w:tr>
      <w:tr w:rsidR="004D3F11" w:rsidRPr="00B61B02" w14:paraId="24CFCF3C"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1783C7D0" w14:textId="77777777" w:rsidR="004D3F11" w:rsidRPr="00B61B02" w:rsidRDefault="004D3F11" w:rsidP="006D2B69">
            <w:pPr>
              <w:spacing w:line="276" w:lineRule="auto"/>
              <w:rPr>
                <w:b w:val="0"/>
                <w:bCs w:val="0"/>
                <w:sz w:val="20"/>
                <w:szCs w:val="20"/>
                <w:lang w:val="en-GB"/>
              </w:rPr>
            </w:pPr>
          </w:p>
        </w:tc>
        <w:tc>
          <w:tcPr>
            <w:tcW w:w="1619" w:type="dxa"/>
            <w:noWrap/>
            <w:hideMark/>
          </w:tcPr>
          <w:p w14:paraId="3595307C"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OPH123</w:t>
            </w:r>
          </w:p>
        </w:tc>
        <w:tc>
          <w:tcPr>
            <w:tcW w:w="4106" w:type="dxa"/>
            <w:noWrap/>
            <w:hideMark/>
          </w:tcPr>
          <w:p w14:paraId="3771C82F"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Morichella</w:t>
            </w:r>
            <w:proofErr w:type="spellEnd"/>
            <w:r w:rsidRPr="00B61B02">
              <w:rPr>
                <w:sz w:val="20"/>
                <w:szCs w:val="20"/>
                <w:lang w:val="en-GB"/>
              </w:rPr>
              <w:t xml:space="preserve"> (MC), Italy</w:t>
            </w:r>
          </w:p>
        </w:tc>
        <w:tc>
          <w:tcPr>
            <w:tcW w:w="2020" w:type="dxa"/>
            <w:gridSpan w:val="2"/>
            <w:noWrap/>
            <w:hideMark/>
          </w:tcPr>
          <w:p w14:paraId="23198353"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 IPSP collection</w:t>
            </w:r>
          </w:p>
        </w:tc>
      </w:tr>
      <w:tr w:rsidR="004D3F11" w:rsidRPr="00B61B02" w14:paraId="7F04B732"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534E0098" w14:textId="77777777" w:rsidR="004D3F11" w:rsidRPr="00B61B02" w:rsidRDefault="004D3F11" w:rsidP="006D2B69">
            <w:pPr>
              <w:spacing w:line="276" w:lineRule="auto"/>
              <w:rPr>
                <w:b w:val="0"/>
                <w:bCs w:val="0"/>
                <w:sz w:val="20"/>
                <w:szCs w:val="20"/>
                <w:lang w:val="en-GB"/>
              </w:rPr>
            </w:pPr>
          </w:p>
        </w:tc>
        <w:tc>
          <w:tcPr>
            <w:tcW w:w="1619" w:type="dxa"/>
            <w:noWrap/>
            <w:hideMark/>
          </w:tcPr>
          <w:p w14:paraId="7279B237"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OPH32A</w:t>
            </w:r>
          </w:p>
        </w:tc>
        <w:tc>
          <w:tcPr>
            <w:tcW w:w="4106" w:type="dxa"/>
            <w:noWrap/>
            <w:hideMark/>
          </w:tcPr>
          <w:p w14:paraId="41B6D081"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Monterotondo</w:t>
            </w:r>
            <w:proofErr w:type="spellEnd"/>
            <w:r w:rsidRPr="00B61B02">
              <w:rPr>
                <w:sz w:val="20"/>
                <w:szCs w:val="20"/>
                <w:lang w:val="en-GB"/>
              </w:rPr>
              <w:t xml:space="preserve"> M.mo (GR), Italy</w:t>
            </w:r>
          </w:p>
        </w:tc>
        <w:tc>
          <w:tcPr>
            <w:tcW w:w="2020" w:type="dxa"/>
            <w:gridSpan w:val="2"/>
            <w:noWrap/>
            <w:hideMark/>
          </w:tcPr>
          <w:p w14:paraId="1D69CDB1"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 IPSP collection</w:t>
            </w:r>
          </w:p>
        </w:tc>
      </w:tr>
      <w:tr w:rsidR="004D3F11" w:rsidRPr="00B61B02" w14:paraId="1365C0D0"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val="restart"/>
            <w:hideMark/>
          </w:tcPr>
          <w:p w14:paraId="72F4E655" w14:textId="77777777" w:rsidR="004D3F11" w:rsidRPr="00B61B02" w:rsidRDefault="004D3F11" w:rsidP="006D2B69">
            <w:pPr>
              <w:spacing w:line="276" w:lineRule="auto"/>
              <w:rPr>
                <w:b w:val="0"/>
                <w:bCs w:val="0"/>
                <w:sz w:val="20"/>
                <w:szCs w:val="20"/>
                <w:lang w:val="en-GB"/>
              </w:rPr>
            </w:pPr>
            <w:r w:rsidRPr="00B61B02">
              <w:rPr>
                <w:b w:val="0"/>
                <w:bCs w:val="0"/>
                <w:i/>
                <w:iCs/>
                <w:sz w:val="20"/>
                <w:szCs w:val="20"/>
                <w:lang w:val="en-GB"/>
              </w:rPr>
              <w:t>Ophiostoma novo-ulmi</w:t>
            </w:r>
            <w:r w:rsidRPr="00B61B02">
              <w:rPr>
                <w:b w:val="0"/>
                <w:bCs w:val="0"/>
                <w:sz w:val="20"/>
                <w:szCs w:val="20"/>
                <w:lang w:val="en-GB"/>
              </w:rPr>
              <w:t xml:space="preserve"> EAN</w:t>
            </w:r>
          </w:p>
        </w:tc>
        <w:tc>
          <w:tcPr>
            <w:tcW w:w="1619" w:type="dxa"/>
            <w:noWrap/>
            <w:hideMark/>
          </w:tcPr>
          <w:p w14:paraId="38353DBF"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CTK11</w:t>
            </w:r>
          </w:p>
        </w:tc>
        <w:tc>
          <w:tcPr>
            <w:tcW w:w="4106" w:type="dxa"/>
            <w:noWrap/>
            <w:hideMark/>
          </w:tcPr>
          <w:p w14:paraId="6D8E8D6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Chachkam</w:t>
            </w:r>
            <w:proofErr w:type="spellEnd"/>
            <w:r w:rsidRPr="00B61B02">
              <w:rPr>
                <w:sz w:val="20"/>
                <w:szCs w:val="20"/>
                <w:lang w:val="en-GB"/>
              </w:rPr>
              <w:t xml:space="preserve"> Forest, Iran</w:t>
            </w:r>
          </w:p>
        </w:tc>
        <w:tc>
          <w:tcPr>
            <w:tcW w:w="2020" w:type="dxa"/>
            <w:gridSpan w:val="2"/>
            <w:noWrap/>
            <w:hideMark/>
          </w:tcPr>
          <w:p w14:paraId="10D340B3"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{"citationID":"VHgbMRzf","properties":{"unsorted":false,"formattedCitation":"[24]","plainCitation":"[24]","noteIndex":0},"citationItems":[{"id":326,"uris":["http://zotero.org/users/19467262/items/NTK4GTSP"],"itemData":{"id":326,"type":"article-journal","abstract":"In 1995 a clone bank of elms from across Italy was created at Antella (Florence, I) under a European Union project. In 1998 an experimental planting of some clones from this source was established in Antella together with material from a similar clone bank in France and two reference clones: Commelin (relatively susceptible) and Lobel (relatively resistant). In May 2001, the elms were inoculated with Ophiostoma novo-ulmi and disease development was assessed throughout that summer and the next. Signiﬁcant differences in susceptibility were found between taxonomic groups, with putative natural hybrids between Ulmus minor and Ulmus pumila being the most resistant and Ulmus glabra the most susceptible. Signiﬁcant differences were also found within U. minor, some clones being as resistant as Lobel. For U. minor, a statistically signiﬁcant relation was found with latitude, southerly clones showing less disease than more northerly ones. Relationships were also found between disease severity and times to bud burst, these relationships applying both to the different taxonomic groups and within U. minor. Relationships between growth increment and disease severity were inconsistent. These results are discussed in relation to the intrinsic genetically-controlled differences that exist between elms and to differences in susceptibility that occur as the growing season proceeds and as a consequence of environmental inﬂuences.","container-title":"Forest Pathology","DOI":"10.1111/j.1439-0329.2005.00401.x","ISSN":"1437-4781, 1439-0329","issue":"3","journalAbbreviation":"Forest Pathology","language":"en","license":"http://onlinelibrary.wiley.com/termsAndConditions#vor","page":"183-193","source":"DOI.org (Crossref)","title":"Variation among Italian and French elm clones in their response to &lt;i&gt;Ophiostoma novo‐ulmi&lt;/i&gt; inoculation","volume":"35","author":[{"family":"Santini","given":"A."},{"family":"Fagnani","given":"A."},{"family":"Ferrini","given":"F."},{"family":"Ghelardini","given":"L."},{"family":"Mittempergher","given":"L."}],"issued":{"date-parts":[["2005",6]]}}}],"schema":"https://github.com/citation-style-language/schema/raw/master/csl-citation.json"} </w:instrText>
            </w:r>
            <w:r>
              <w:rPr>
                <w:sz w:val="20"/>
                <w:szCs w:val="20"/>
                <w:lang w:val="en-GB"/>
              </w:rPr>
              <w:fldChar w:fldCharType="separate"/>
            </w:r>
            <w:r>
              <w:rPr>
                <w:noProof/>
                <w:sz w:val="20"/>
                <w:szCs w:val="20"/>
                <w:lang w:val="en-GB"/>
              </w:rPr>
              <w:t>[24]</w:t>
            </w:r>
            <w:r>
              <w:rPr>
                <w:sz w:val="20"/>
                <w:szCs w:val="20"/>
                <w:lang w:val="en-GB"/>
              </w:rPr>
              <w:fldChar w:fldCharType="end"/>
            </w:r>
          </w:p>
        </w:tc>
      </w:tr>
      <w:tr w:rsidR="004D3F11" w:rsidRPr="00B61B02" w14:paraId="3EAD998B"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41A29E5D" w14:textId="77777777" w:rsidR="004D3F11" w:rsidRPr="00B61B02" w:rsidRDefault="004D3F11" w:rsidP="006D2B69">
            <w:pPr>
              <w:spacing w:line="276" w:lineRule="auto"/>
              <w:rPr>
                <w:b w:val="0"/>
                <w:bCs w:val="0"/>
                <w:sz w:val="20"/>
                <w:szCs w:val="20"/>
                <w:lang w:val="en-GB"/>
              </w:rPr>
            </w:pPr>
          </w:p>
        </w:tc>
        <w:tc>
          <w:tcPr>
            <w:tcW w:w="1619" w:type="dxa"/>
            <w:noWrap/>
            <w:hideMark/>
          </w:tcPr>
          <w:p w14:paraId="16A23579"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R64</w:t>
            </w:r>
          </w:p>
        </w:tc>
        <w:tc>
          <w:tcPr>
            <w:tcW w:w="4106" w:type="dxa"/>
            <w:noWrap/>
            <w:hideMark/>
          </w:tcPr>
          <w:p w14:paraId="67EA14B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Hermeus</w:t>
            </w:r>
            <w:proofErr w:type="spellEnd"/>
            <w:r w:rsidRPr="00B61B02">
              <w:rPr>
                <w:sz w:val="20"/>
                <w:szCs w:val="20"/>
                <w:lang w:val="en-GB"/>
              </w:rPr>
              <w:t xml:space="preserve"> , Romania</w:t>
            </w:r>
          </w:p>
        </w:tc>
        <w:tc>
          <w:tcPr>
            <w:tcW w:w="2020" w:type="dxa"/>
            <w:gridSpan w:val="2"/>
            <w:noWrap/>
            <w:hideMark/>
          </w:tcPr>
          <w:p w14:paraId="1A2954F9"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{"citationID":"JqhBmqOi","properties":{"unsorted":false,"formattedCitation":"[24]","plainCitation":"[24]","noteIndex":0},"citationItems":[{"id":326,"uris":["http://zotero.org/users/19467262/items/NTK4GTSP"],"itemData":{"id":326,"type":"article-journal","abstract":"In 1995 a clone bank of elms from across Italy was created at Antella (Florence, I) under a European Union project. In 1998 an experimental planting of some clones from this source was established in Antella together with material from a similar clone bank in France and two reference clones: Commelin (relatively susceptible) and Lobel (relatively resistant). In May 2001, the elms were inoculated with Ophiostoma novo-ulmi and disease development was assessed throughout that summer and the next. Signiﬁcant differences in susceptibility were found between taxonomic groups, with putative natural hybrids between Ulmus minor and Ulmus pumila being the most resistant and Ulmus glabra the most susceptible. Signiﬁcant differences were also found within U. minor, some clones being as resistant as Lobel. For U. minor, a statistically signiﬁcant relation was found with latitude, southerly clones showing less disease than more northerly ones. Relationships were also found between disease severity and times to bud burst, these relationships applying both to the different taxonomic groups and within U. minor. Relationships between growth increment and disease severity were inconsistent. These results are discussed in relation to the intrinsic genetically-controlled differences that exist between elms and to differences in susceptibility that occur as the growing season proceeds and as a consequence of environmental inﬂuences.","container-title":"Forest Pathology","DOI":"10.1111/j.1439-0329.2005.00401.x","ISSN":"1437-4781, 1439-0329","issue":"3","journalAbbreviation":"Forest Pathology","language":"en","license":"http://onlinelibrary.wiley.com/termsAndConditions#vor","page":"183-193","source":"DOI.org (Crossref)","title":"Variation among Italian and French elm clones in their response to &lt;i&gt;Ophiostoma novo‐ulmi&lt;/i&gt; inoculation","volume":"35","author":[{"family":"Santini","given":"A."},{"family":"Fagnani","given":"A."},{"family":"Ferrini","given":"F."},{"family":"Ghelardini","given":"L."},{"family":"Mittempergher","given":"L."}],"issued":{"date-parts":[["2005",6]]}}}],"schema":"https://github.com/citation-style-language/schema/raw/master/csl-citation.json"} </w:instrText>
            </w:r>
            <w:r>
              <w:rPr>
                <w:sz w:val="20"/>
                <w:szCs w:val="20"/>
                <w:lang w:val="en-GB"/>
              </w:rPr>
              <w:fldChar w:fldCharType="separate"/>
            </w:r>
            <w:r>
              <w:rPr>
                <w:noProof/>
                <w:sz w:val="20"/>
                <w:szCs w:val="20"/>
                <w:lang w:val="en-GB"/>
              </w:rPr>
              <w:t>[24]</w:t>
            </w:r>
            <w:r>
              <w:rPr>
                <w:sz w:val="20"/>
                <w:szCs w:val="20"/>
                <w:lang w:val="en-GB"/>
              </w:rPr>
              <w:fldChar w:fldCharType="end"/>
            </w:r>
          </w:p>
        </w:tc>
      </w:tr>
      <w:tr w:rsidR="004D3F11" w:rsidRPr="00B61B02" w14:paraId="5D2A9C26"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24E82F1B" w14:textId="77777777" w:rsidR="004D3F11" w:rsidRPr="00B61B02" w:rsidRDefault="004D3F11" w:rsidP="006D2B69">
            <w:pPr>
              <w:spacing w:line="276" w:lineRule="auto"/>
              <w:rPr>
                <w:b w:val="0"/>
                <w:bCs w:val="0"/>
                <w:sz w:val="20"/>
                <w:szCs w:val="20"/>
                <w:lang w:val="en-GB"/>
              </w:rPr>
            </w:pPr>
          </w:p>
        </w:tc>
        <w:tc>
          <w:tcPr>
            <w:tcW w:w="1619" w:type="dxa"/>
            <w:noWrap/>
            <w:hideMark/>
          </w:tcPr>
          <w:p w14:paraId="7A63EED4"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H327</w:t>
            </w:r>
          </w:p>
        </w:tc>
        <w:tc>
          <w:tcPr>
            <w:tcW w:w="4106" w:type="dxa"/>
            <w:noWrap/>
            <w:hideMark/>
          </w:tcPr>
          <w:p w14:paraId="66CE3AEB"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Brezno-Nizke</w:t>
            </w:r>
            <w:proofErr w:type="spellEnd"/>
            <w:r w:rsidRPr="00B61B02">
              <w:rPr>
                <w:sz w:val="20"/>
                <w:szCs w:val="20"/>
                <w:lang w:val="en-GB"/>
              </w:rPr>
              <w:t xml:space="preserve">, </w:t>
            </w:r>
            <w:proofErr w:type="spellStart"/>
            <w:r w:rsidRPr="00B61B02">
              <w:rPr>
                <w:sz w:val="20"/>
                <w:szCs w:val="20"/>
                <w:lang w:val="en-GB"/>
              </w:rPr>
              <w:t>Tatry</w:t>
            </w:r>
            <w:proofErr w:type="spellEnd"/>
            <w:r w:rsidRPr="00B61B02">
              <w:rPr>
                <w:sz w:val="20"/>
                <w:szCs w:val="20"/>
                <w:lang w:val="en-GB"/>
              </w:rPr>
              <w:t xml:space="preserve">, Bratislava, Slovakia </w:t>
            </w:r>
          </w:p>
        </w:tc>
        <w:tc>
          <w:tcPr>
            <w:tcW w:w="2020" w:type="dxa"/>
            <w:gridSpan w:val="2"/>
            <w:noWrap/>
            <w:hideMark/>
          </w:tcPr>
          <w:p w14:paraId="10B7259C"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ClYwQXrw","properties":{"unsorted":false,"formattedCitation":"[23]","plainCitation":"[23]","noteIndex":0},"citationItems":[{"id":369,"uris":["http://zotero.org/users/19467262/items/SNDQXNY6"],"itemData":{"id":369,"type":"article-journal","container-title":"Mycological Research","issue":"10","page":"1182–1186","publisher":"Elsevier","title":"Genomic fingerprinting supports the separation of Ophiostoma piceae into two species","volume":"99","author":[{"family":"Pipe","given":"ND"},{"family":"Buck","given":"KW"},{"family":"Brasier","given":"CM"}],"issued":{"date-parts":[["1995"]]}}}],"schema":"https://github.com/citation-style-language/schema/raw/master/csl-citation.json"} </w:instrText>
            </w:r>
            <w:r>
              <w:rPr>
                <w:sz w:val="20"/>
                <w:szCs w:val="20"/>
                <w:lang w:val="en-GB"/>
              </w:rPr>
              <w:fldChar w:fldCharType="separate"/>
            </w:r>
            <w:r>
              <w:rPr>
                <w:noProof/>
                <w:sz w:val="20"/>
                <w:szCs w:val="20"/>
                <w:lang w:val="en-GB"/>
              </w:rPr>
              <w:t>[23]</w:t>
            </w:r>
            <w:r>
              <w:rPr>
                <w:sz w:val="20"/>
                <w:szCs w:val="20"/>
                <w:lang w:val="en-GB"/>
              </w:rPr>
              <w:fldChar w:fldCharType="end"/>
            </w:r>
          </w:p>
        </w:tc>
      </w:tr>
      <w:tr w:rsidR="004D3F11" w:rsidRPr="00B61B02" w14:paraId="4FF75D76"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46B54CC6" w14:textId="77777777" w:rsidR="004D3F11" w:rsidRPr="00B61B02" w:rsidRDefault="004D3F11" w:rsidP="006D2B69">
            <w:pPr>
              <w:spacing w:line="276" w:lineRule="auto"/>
              <w:rPr>
                <w:b w:val="0"/>
                <w:bCs w:val="0"/>
                <w:sz w:val="20"/>
                <w:szCs w:val="20"/>
                <w:lang w:val="en-GB"/>
              </w:rPr>
            </w:pPr>
          </w:p>
        </w:tc>
        <w:tc>
          <w:tcPr>
            <w:tcW w:w="1619" w:type="dxa"/>
            <w:noWrap/>
            <w:hideMark/>
          </w:tcPr>
          <w:p w14:paraId="344F222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H328</w:t>
            </w:r>
          </w:p>
        </w:tc>
        <w:tc>
          <w:tcPr>
            <w:tcW w:w="4106" w:type="dxa"/>
            <w:noWrap/>
            <w:hideMark/>
          </w:tcPr>
          <w:p w14:paraId="5ADDB397"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Gottschalf</w:t>
            </w:r>
            <w:proofErr w:type="spellEnd"/>
            <w:r w:rsidRPr="00B61B02">
              <w:rPr>
                <w:sz w:val="20"/>
                <w:szCs w:val="20"/>
                <w:lang w:val="en-GB"/>
              </w:rPr>
              <w:t xml:space="preserve"> Charkov, Russia</w:t>
            </w:r>
          </w:p>
        </w:tc>
        <w:tc>
          <w:tcPr>
            <w:tcW w:w="2020" w:type="dxa"/>
            <w:gridSpan w:val="2"/>
            <w:noWrap/>
            <w:hideMark/>
          </w:tcPr>
          <w:p w14:paraId="063F9302"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A5IoXQSi","properties":{"unsorted":false,"formattedCitation":"[25]","plainCitation":"[25]","noteIndex":0},"citationItems":[{"id":318,"uris":["http://zotero.org/users/19467262/items/KSJKB42S"],"itemData":{"id":318,"type":"article-journal","container-title":"Transactions of the British Mycological Society","DOI":"10.1016/S0007-1536(86)80001-8","ISSN":"00071536","issue":"1","journalAbbreviation":"Transactions of the British Mycological Society","language":"en","page":"1-13","source":"DOI.org (Crossref)","title":"Comparison of pathogencity and cultural characteristics in the EAN and NAN aggressive subgroups of &lt;i&gt;Ophiostoma ulmi&lt;/i&gt;","volume":"87","author":[{"family":"Brasier","given":"C.M."}],"issued":{"date-parts":[["1986",8]]}}}],"schema":"https://github.com/citation-style-language/schema/raw/master/csl-citation.json"} </w:instrText>
            </w:r>
            <w:r>
              <w:rPr>
                <w:sz w:val="20"/>
                <w:szCs w:val="20"/>
                <w:lang w:val="en-GB"/>
              </w:rPr>
              <w:fldChar w:fldCharType="separate"/>
            </w:r>
            <w:r>
              <w:rPr>
                <w:noProof/>
                <w:sz w:val="20"/>
                <w:szCs w:val="20"/>
                <w:lang w:val="en-GB"/>
              </w:rPr>
              <w:t>[25]</w:t>
            </w:r>
            <w:r>
              <w:rPr>
                <w:sz w:val="20"/>
                <w:szCs w:val="20"/>
                <w:lang w:val="en-GB"/>
              </w:rPr>
              <w:fldChar w:fldCharType="end"/>
            </w:r>
          </w:p>
        </w:tc>
      </w:tr>
      <w:tr w:rsidR="004D3F11" w:rsidRPr="00B61B02" w14:paraId="2A9AB650"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val="restart"/>
            <w:noWrap/>
            <w:hideMark/>
          </w:tcPr>
          <w:p w14:paraId="5FC95860"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Geosmithia pumila</w:t>
            </w:r>
          </w:p>
        </w:tc>
        <w:tc>
          <w:tcPr>
            <w:tcW w:w="1619" w:type="dxa"/>
            <w:noWrap/>
            <w:hideMark/>
          </w:tcPr>
          <w:p w14:paraId="4A5032EA"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CNR39</w:t>
            </w:r>
          </w:p>
        </w:tc>
        <w:tc>
          <w:tcPr>
            <w:tcW w:w="4106" w:type="dxa"/>
            <w:noWrap/>
            <w:hideMark/>
          </w:tcPr>
          <w:p w14:paraId="01BE2543"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Vilegia</w:t>
            </w:r>
            <w:proofErr w:type="spellEnd"/>
            <w:r w:rsidRPr="00B61B02">
              <w:rPr>
                <w:sz w:val="20"/>
                <w:szCs w:val="20"/>
                <w:lang w:val="en-GB"/>
              </w:rPr>
              <w:t>, Central Bohemia, Czech Rep.</w:t>
            </w:r>
          </w:p>
        </w:tc>
        <w:tc>
          <w:tcPr>
            <w:tcW w:w="2020" w:type="dxa"/>
            <w:gridSpan w:val="2"/>
            <w:noWrap/>
            <w:hideMark/>
          </w:tcPr>
          <w:p w14:paraId="76A81E2E"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{"citationID":"tkYR7vf1","properties":{"unsorted":false,"formattedCitation":"[2]","plainCitation":"[2]","noteIndex":0},"citationItems":[{"id":230,"uris":["http://zotero.org/users/19467262/items/9U4I8V4W"],"itemData":{"id":230,"type":"article-journal","abstract":"Species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77213747"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0C50DF2D" w14:textId="77777777" w:rsidR="004D3F11" w:rsidRPr="00B61B02" w:rsidRDefault="004D3F11" w:rsidP="006D2B69">
            <w:pPr>
              <w:spacing w:line="276" w:lineRule="auto"/>
              <w:rPr>
                <w:b w:val="0"/>
                <w:bCs w:val="0"/>
                <w:i/>
                <w:iCs/>
                <w:sz w:val="20"/>
                <w:szCs w:val="20"/>
                <w:lang w:val="en-GB"/>
              </w:rPr>
            </w:pPr>
          </w:p>
        </w:tc>
        <w:tc>
          <w:tcPr>
            <w:tcW w:w="1619" w:type="dxa"/>
            <w:noWrap/>
            <w:hideMark/>
          </w:tcPr>
          <w:p w14:paraId="158E7919"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IVV7</w:t>
            </w:r>
          </w:p>
        </w:tc>
        <w:tc>
          <w:tcPr>
            <w:tcW w:w="4106" w:type="dxa"/>
            <w:noWrap/>
            <w:hideMark/>
          </w:tcPr>
          <w:p w14:paraId="15C86CF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Vibo</w:t>
            </w:r>
            <w:proofErr w:type="spellEnd"/>
            <w:r w:rsidRPr="00B61B02">
              <w:rPr>
                <w:sz w:val="20"/>
                <w:szCs w:val="20"/>
                <w:lang w:val="en-GB"/>
              </w:rPr>
              <w:t xml:space="preserve"> Valentia (RC), Italy</w:t>
            </w:r>
          </w:p>
        </w:tc>
        <w:tc>
          <w:tcPr>
            <w:tcW w:w="2020" w:type="dxa"/>
            <w:gridSpan w:val="2"/>
            <w:noWrap/>
            <w:hideMark/>
          </w:tcPr>
          <w:p w14:paraId="4508A14F"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{"citationID":"C33OmL9K","properties":{"unsorted":false,"formattedCitation":"[26]","plainCitation":"[26]","noteIndex":0},"citationItems":[{"id":371,"uris":["http://zotero.org/users/19467262/items/WFAA39ES"],"itemData":{"id":371,"type":"article-journal","container-title":"Journal of Plant Pathology","page":"233–240","publisher":"JSTOR","title":"A non-Ophiostoma fungus expresses the gene encoding the hydrophobin cerato-ulmin","author":[{"family":"Scala","given":"Aniello"},{"family":"Comparini","given":"Cecilia"},{"family":"Tegli","given":"Stefania"},{"family":"Scala","given":"Felice"}],"issued":{"date-parts":[["2007"]]}}}],"schema":"https://github.com/citation-style-language/schema/raw/master/csl-citation.json"} </w:instrText>
            </w:r>
            <w:r>
              <w:rPr>
                <w:sz w:val="20"/>
                <w:szCs w:val="20"/>
                <w:lang w:val="en-GB"/>
              </w:rPr>
              <w:fldChar w:fldCharType="separate"/>
            </w:r>
            <w:r>
              <w:rPr>
                <w:noProof/>
                <w:sz w:val="20"/>
                <w:szCs w:val="20"/>
                <w:lang w:val="en-GB"/>
              </w:rPr>
              <w:t>[26]</w:t>
            </w:r>
            <w:r>
              <w:rPr>
                <w:sz w:val="20"/>
                <w:szCs w:val="20"/>
                <w:lang w:val="en-GB"/>
              </w:rPr>
              <w:fldChar w:fldCharType="end"/>
            </w:r>
          </w:p>
        </w:tc>
      </w:tr>
      <w:tr w:rsidR="004D3F11" w:rsidRPr="00B61B02" w14:paraId="463E6F9A"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val="restart"/>
            <w:noWrap/>
            <w:hideMark/>
          </w:tcPr>
          <w:p w14:paraId="505287FE"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 xml:space="preserve">G. </w:t>
            </w:r>
            <w:proofErr w:type="spellStart"/>
            <w:r w:rsidRPr="00B61B02">
              <w:rPr>
                <w:b w:val="0"/>
                <w:bCs w:val="0"/>
                <w:i/>
                <w:iCs/>
                <w:sz w:val="20"/>
                <w:szCs w:val="20"/>
                <w:lang w:val="en-GB"/>
              </w:rPr>
              <w:t>funiculosa</w:t>
            </w:r>
            <w:proofErr w:type="spellEnd"/>
          </w:p>
        </w:tc>
        <w:tc>
          <w:tcPr>
            <w:tcW w:w="1619" w:type="dxa"/>
            <w:noWrap/>
            <w:hideMark/>
          </w:tcPr>
          <w:p w14:paraId="0937F604"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CNR102</w:t>
            </w:r>
          </w:p>
        </w:tc>
        <w:tc>
          <w:tcPr>
            <w:tcW w:w="4106" w:type="dxa"/>
            <w:noWrap/>
            <w:hideMark/>
          </w:tcPr>
          <w:p w14:paraId="42E5A9A8"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Libis, Central Bohemia, Czech Rep.</w:t>
            </w:r>
          </w:p>
        </w:tc>
        <w:tc>
          <w:tcPr>
            <w:tcW w:w="2020" w:type="dxa"/>
            <w:gridSpan w:val="2"/>
            <w:noWrap/>
            <w:hideMark/>
          </w:tcPr>
          <w:p w14:paraId="7FAA6054"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{"citationID":"M6ZFzk7t","properties":{"unsorted":false,"formattedCitation":"[2]","plainCitation":"[2]","noteIndex":0},"citationItems":[{"id":230,"uris":["http://zotero.org/users/19467262/items/9U4I8V4W"],"itemData":{"id":230,"type":"article-journal","abstract":"Species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4F7C293C"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644C2ECD" w14:textId="77777777" w:rsidR="004D3F11" w:rsidRPr="00B61B02" w:rsidRDefault="004D3F11" w:rsidP="006D2B69">
            <w:pPr>
              <w:spacing w:line="276" w:lineRule="auto"/>
              <w:rPr>
                <w:b w:val="0"/>
                <w:bCs w:val="0"/>
                <w:i/>
                <w:iCs/>
                <w:sz w:val="20"/>
                <w:szCs w:val="20"/>
                <w:lang w:val="en-GB"/>
              </w:rPr>
            </w:pPr>
          </w:p>
        </w:tc>
        <w:tc>
          <w:tcPr>
            <w:tcW w:w="1619" w:type="dxa"/>
            <w:noWrap/>
            <w:hideMark/>
          </w:tcPr>
          <w:p w14:paraId="59AC4FBA"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CNR48</w:t>
            </w:r>
          </w:p>
        </w:tc>
        <w:tc>
          <w:tcPr>
            <w:tcW w:w="4106" w:type="dxa"/>
            <w:noWrap/>
            <w:hideMark/>
          </w:tcPr>
          <w:p w14:paraId="427B89EE"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Vilegia</w:t>
            </w:r>
            <w:proofErr w:type="spellEnd"/>
            <w:r w:rsidRPr="00B61B02">
              <w:rPr>
                <w:sz w:val="20"/>
                <w:szCs w:val="20"/>
                <w:lang w:val="en-GB"/>
              </w:rPr>
              <w:t>, Central Bohemia, Czech Rep.</w:t>
            </w:r>
          </w:p>
        </w:tc>
        <w:tc>
          <w:tcPr>
            <w:tcW w:w="2020" w:type="dxa"/>
            <w:gridSpan w:val="2"/>
            <w:noWrap/>
            <w:hideMark/>
          </w:tcPr>
          <w:p w14:paraId="186756DD"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{"citationID":"1WqhtXFQ","properties":{"unsorted":false,"formattedCitation":"[2]","plainCitation":"[2]","noteIndex":0},"citationItems":[{"id":230,"uris":["http://zotero.org/users/19467262/items/9U4I8V4W"],"itemData":{"id":230,"type":"article-journal","abstract":"Species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70249CB8"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6946D18A" w14:textId="77777777" w:rsidR="004D3F11" w:rsidRPr="00B61B02" w:rsidRDefault="004D3F11" w:rsidP="006D2B69">
            <w:pPr>
              <w:spacing w:line="276" w:lineRule="auto"/>
              <w:rPr>
                <w:b w:val="0"/>
                <w:bCs w:val="0"/>
                <w:i/>
                <w:iCs/>
                <w:sz w:val="20"/>
                <w:szCs w:val="20"/>
                <w:lang w:val="en-GB"/>
              </w:rPr>
            </w:pPr>
          </w:p>
        </w:tc>
        <w:tc>
          <w:tcPr>
            <w:tcW w:w="1619" w:type="dxa"/>
            <w:noWrap/>
            <w:hideMark/>
          </w:tcPr>
          <w:p w14:paraId="5CE186CE"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CNR31</w:t>
            </w:r>
          </w:p>
        </w:tc>
        <w:tc>
          <w:tcPr>
            <w:tcW w:w="4106" w:type="dxa"/>
            <w:noWrap/>
            <w:hideMark/>
          </w:tcPr>
          <w:p w14:paraId="52FD6759"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Vilegia</w:t>
            </w:r>
            <w:proofErr w:type="spellEnd"/>
            <w:r w:rsidRPr="00B61B02">
              <w:rPr>
                <w:sz w:val="20"/>
                <w:szCs w:val="20"/>
                <w:lang w:val="en-GB"/>
              </w:rPr>
              <w:t>, Central Bohemia, Czech Rep.</w:t>
            </w:r>
          </w:p>
        </w:tc>
        <w:tc>
          <w:tcPr>
            <w:tcW w:w="2020" w:type="dxa"/>
            <w:gridSpan w:val="2"/>
            <w:noWrap/>
            <w:hideMark/>
          </w:tcPr>
          <w:p w14:paraId="5E72AB5B"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{"citationID":"V1lhq5LG","properties":{"unsorted":false,"formattedCitation":"[2]","plainCitation":"[2]","noteIndex":0},"citationItems":[{"id":230,"uris":["http://zotero.org/users/19467262/items/9U4I8V4W"],"itemData":{"id":230,"type":"article-journal","abstract":"Species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0DC2611C" w14:textId="77777777" w:rsidTr="006D2B69">
        <w:trPr>
          <w:trHeight w:val="340"/>
        </w:trPr>
        <w:tc>
          <w:tcPr>
            <w:cnfStyle w:val="001000000000" w:firstRow="0" w:lastRow="0" w:firstColumn="1" w:lastColumn="0" w:oddVBand="0" w:evenVBand="0" w:oddHBand="0" w:evenHBand="0" w:firstRowFirstColumn="0" w:firstRowLastColumn="0" w:lastRowFirstColumn="0" w:lastRowLastColumn="0"/>
            <w:tcW w:w="1887" w:type="dxa"/>
            <w:vMerge w:val="restart"/>
            <w:noWrap/>
            <w:hideMark/>
          </w:tcPr>
          <w:p w14:paraId="479D36CE"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 xml:space="preserve">G. </w:t>
            </w:r>
            <w:proofErr w:type="spellStart"/>
            <w:r w:rsidRPr="00B61B02">
              <w:rPr>
                <w:b w:val="0"/>
                <w:bCs w:val="0"/>
                <w:i/>
                <w:iCs/>
                <w:sz w:val="20"/>
                <w:szCs w:val="20"/>
                <w:lang w:val="en-GB"/>
              </w:rPr>
              <w:t>langdonii</w:t>
            </w:r>
            <w:proofErr w:type="spellEnd"/>
            <w:r w:rsidRPr="00B61B02">
              <w:rPr>
                <w:b w:val="0"/>
                <w:bCs w:val="0"/>
                <w:i/>
                <w:iCs/>
                <w:sz w:val="20"/>
                <w:szCs w:val="20"/>
                <w:lang w:val="en-GB"/>
              </w:rPr>
              <w:t xml:space="preserve"> </w:t>
            </w:r>
          </w:p>
        </w:tc>
        <w:tc>
          <w:tcPr>
            <w:tcW w:w="1619" w:type="dxa"/>
            <w:noWrap/>
            <w:hideMark/>
          </w:tcPr>
          <w:p w14:paraId="754C4F54"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CNR105</w:t>
            </w:r>
          </w:p>
        </w:tc>
        <w:tc>
          <w:tcPr>
            <w:tcW w:w="4106" w:type="dxa"/>
            <w:hideMark/>
          </w:tcPr>
          <w:p w14:paraId="0B8C4932"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Hostenice</w:t>
            </w:r>
            <w:proofErr w:type="spellEnd"/>
            <w:r w:rsidRPr="00B61B02">
              <w:rPr>
                <w:sz w:val="20"/>
                <w:szCs w:val="20"/>
                <w:lang w:val="en-GB"/>
              </w:rPr>
              <w:t xml:space="preserve">, Usti </w:t>
            </w:r>
            <w:proofErr w:type="spellStart"/>
            <w:r w:rsidRPr="00B61B02">
              <w:rPr>
                <w:sz w:val="20"/>
                <w:szCs w:val="20"/>
                <w:lang w:val="en-GB"/>
              </w:rPr>
              <w:t>nad</w:t>
            </w:r>
            <w:proofErr w:type="spellEnd"/>
            <w:r w:rsidRPr="00B61B02">
              <w:rPr>
                <w:sz w:val="20"/>
                <w:szCs w:val="20"/>
                <w:lang w:val="en-GB"/>
              </w:rPr>
              <w:t xml:space="preserve"> Labem, Czech Rep.</w:t>
            </w:r>
          </w:p>
        </w:tc>
        <w:tc>
          <w:tcPr>
            <w:tcW w:w="2020" w:type="dxa"/>
            <w:gridSpan w:val="2"/>
            <w:noWrap/>
            <w:hideMark/>
          </w:tcPr>
          <w:p w14:paraId="1FE0CA6C"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{"citationID":"pAVZOVrW","properties":{"unsorted":false,"formattedCitation":"[2]","plainCitation":"[2]","noteIndex":0},"citationItems":[{"id":230,"uris":["http://zotero.org/users/19467262/items/9U4I8V4W"],"itemData":{"id":230,"type":"article-journal","abstract":"Species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5DC44709"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75143AC6" w14:textId="77777777" w:rsidR="004D3F11" w:rsidRPr="00B61B02" w:rsidRDefault="004D3F11" w:rsidP="006D2B69">
            <w:pPr>
              <w:spacing w:line="276" w:lineRule="auto"/>
              <w:rPr>
                <w:b w:val="0"/>
                <w:bCs w:val="0"/>
                <w:i/>
                <w:iCs/>
                <w:sz w:val="20"/>
                <w:szCs w:val="20"/>
                <w:lang w:val="en-GB"/>
              </w:rPr>
            </w:pPr>
          </w:p>
        </w:tc>
        <w:tc>
          <w:tcPr>
            <w:tcW w:w="1619" w:type="dxa"/>
            <w:noWrap/>
            <w:hideMark/>
          </w:tcPr>
          <w:p w14:paraId="241FA256"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CNR26</w:t>
            </w:r>
          </w:p>
        </w:tc>
        <w:tc>
          <w:tcPr>
            <w:tcW w:w="4106" w:type="dxa"/>
            <w:noWrap/>
            <w:hideMark/>
          </w:tcPr>
          <w:p w14:paraId="6CA38000"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Vilegia</w:t>
            </w:r>
            <w:proofErr w:type="spellEnd"/>
            <w:r w:rsidRPr="00B61B02">
              <w:rPr>
                <w:sz w:val="20"/>
                <w:szCs w:val="20"/>
                <w:lang w:val="en-GB"/>
              </w:rPr>
              <w:t>, Central Bohemia, Czech Rep.</w:t>
            </w:r>
          </w:p>
        </w:tc>
        <w:tc>
          <w:tcPr>
            <w:tcW w:w="2020" w:type="dxa"/>
            <w:gridSpan w:val="2"/>
            <w:noWrap/>
            <w:hideMark/>
          </w:tcPr>
          <w:p w14:paraId="57727A22"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{"citationID":"jCIlSAKa","properties":{"unsorted":false,"formattedCitation":"[2]","plainCitation":"[2]","noteIndex":0},"citationItems":[{"id":230,"uris":["http://zotero.org/users/19467262/items/9U4I8V4W"],"itemData":{"id":230,"type":"article-journal","abstract":"Species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579F00E3" w14:textId="77777777" w:rsidTr="006D2B69">
        <w:trPr>
          <w:trHeight w:val="460"/>
        </w:trPr>
        <w:tc>
          <w:tcPr>
            <w:cnfStyle w:val="001000000000" w:firstRow="0" w:lastRow="0" w:firstColumn="1" w:lastColumn="0" w:oddVBand="0" w:evenVBand="0" w:oddHBand="0" w:evenHBand="0" w:firstRowFirstColumn="0" w:firstRowLastColumn="0" w:lastRowFirstColumn="0" w:lastRowLastColumn="0"/>
            <w:tcW w:w="1887" w:type="dxa"/>
            <w:vMerge w:val="restart"/>
            <w:noWrap/>
            <w:hideMark/>
          </w:tcPr>
          <w:p w14:paraId="4DE6188F"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 xml:space="preserve">G. </w:t>
            </w:r>
            <w:proofErr w:type="spellStart"/>
            <w:r w:rsidRPr="00B61B02">
              <w:rPr>
                <w:b w:val="0"/>
                <w:bCs w:val="0"/>
                <w:i/>
                <w:iCs/>
                <w:sz w:val="20"/>
                <w:szCs w:val="20"/>
                <w:lang w:val="en-GB"/>
              </w:rPr>
              <w:t>omnicola</w:t>
            </w:r>
            <w:proofErr w:type="spellEnd"/>
          </w:p>
        </w:tc>
        <w:tc>
          <w:tcPr>
            <w:tcW w:w="1619" w:type="dxa"/>
            <w:noWrap/>
            <w:hideMark/>
          </w:tcPr>
          <w:p w14:paraId="0F48FC32"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CNR8</w:t>
            </w:r>
          </w:p>
        </w:tc>
        <w:tc>
          <w:tcPr>
            <w:tcW w:w="4106" w:type="dxa"/>
            <w:noWrap/>
            <w:hideMark/>
          </w:tcPr>
          <w:p w14:paraId="7DFFC042"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Vilegia</w:t>
            </w:r>
            <w:proofErr w:type="spellEnd"/>
            <w:r w:rsidRPr="00B61B02">
              <w:rPr>
                <w:sz w:val="20"/>
                <w:szCs w:val="20"/>
                <w:lang w:val="en-GB"/>
              </w:rPr>
              <w:t>, Central Bohemia, Czech Rep.</w:t>
            </w:r>
          </w:p>
        </w:tc>
        <w:tc>
          <w:tcPr>
            <w:tcW w:w="2020" w:type="dxa"/>
            <w:gridSpan w:val="2"/>
            <w:hideMark/>
          </w:tcPr>
          <w:p w14:paraId="577FA9B9"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{"citationID":"vyHyrMr5","properties":{"unsorted":false,"formattedCitation":"[2]","plainCitation":"[2]","noteIndex":0},"citationItems":[{"id":230,"uris":["http://zotero.org/users/19467262/items/9U4I8V4W"],"itemData":{"id":230,"type":"article-journal","abstract":"Species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3CFB3F13"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vMerge/>
            <w:hideMark/>
          </w:tcPr>
          <w:p w14:paraId="09F1E6C6" w14:textId="77777777" w:rsidR="004D3F11" w:rsidRPr="00B61B02" w:rsidRDefault="004D3F11" w:rsidP="006D2B69">
            <w:pPr>
              <w:spacing w:line="276" w:lineRule="auto"/>
              <w:rPr>
                <w:b w:val="0"/>
                <w:bCs w:val="0"/>
                <w:i/>
                <w:iCs/>
                <w:sz w:val="20"/>
                <w:szCs w:val="20"/>
                <w:lang w:val="en-GB"/>
              </w:rPr>
            </w:pPr>
          </w:p>
        </w:tc>
        <w:tc>
          <w:tcPr>
            <w:tcW w:w="1619" w:type="dxa"/>
            <w:noWrap/>
            <w:hideMark/>
          </w:tcPr>
          <w:p w14:paraId="202EF96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CNR32</w:t>
            </w:r>
          </w:p>
        </w:tc>
        <w:tc>
          <w:tcPr>
            <w:tcW w:w="4106" w:type="dxa"/>
            <w:noWrap/>
            <w:hideMark/>
          </w:tcPr>
          <w:p w14:paraId="45226BC3"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Stredokluky</w:t>
            </w:r>
            <w:proofErr w:type="spellEnd"/>
            <w:r w:rsidRPr="00B61B02">
              <w:rPr>
                <w:sz w:val="20"/>
                <w:szCs w:val="20"/>
                <w:lang w:val="en-GB"/>
              </w:rPr>
              <w:t>, Central Bohemia, Czech Rep.</w:t>
            </w:r>
          </w:p>
        </w:tc>
        <w:tc>
          <w:tcPr>
            <w:tcW w:w="2020" w:type="dxa"/>
            <w:gridSpan w:val="2"/>
            <w:noWrap/>
            <w:hideMark/>
          </w:tcPr>
          <w:p w14:paraId="548CEA09"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{"citationID":"0eogy20k","properties":{"unsorted":false,"formattedCitation":"[2]","plainCitation":"[2]","noteIndex":0},"citationItems":[{"id":230,"uris":["http://zotero.org/users/19467262/items/9U4I8V4W"],"itemData":{"id":230,"type":"article-journal","abstract":"Species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1F15727C"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noWrap/>
            <w:hideMark/>
          </w:tcPr>
          <w:p w14:paraId="0DAF93A6"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 xml:space="preserve">G. </w:t>
            </w:r>
            <w:proofErr w:type="spellStart"/>
            <w:r w:rsidRPr="00B61B02">
              <w:rPr>
                <w:b w:val="0"/>
                <w:bCs w:val="0"/>
                <w:i/>
                <w:iCs/>
                <w:sz w:val="20"/>
                <w:szCs w:val="20"/>
                <w:lang w:val="en-GB"/>
              </w:rPr>
              <w:t>ulmacea</w:t>
            </w:r>
            <w:proofErr w:type="spellEnd"/>
          </w:p>
        </w:tc>
        <w:tc>
          <w:tcPr>
            <w:tcW w:w="1619" w:type="dxa"/>
            <w:noWrap/>
            <w:hideMark/>
          </w:tcPr>
          <w:p w14:paraId="23BFEF52"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CNR23</w:t>
            </w:r>
          </w:p>
        </w:tc>
        <w:tc>
          <w:tcPr>
            <w:tcW w:w="4106" w:type="dxa"/>
            <w:noWrap/>
            <w:hideMark/>
          </w:tcPr>
          <w:p w14:paraId="154CD01E"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Stredokluky</w:t>
            </w:r>
            <w:proofErr w:type="spellEnd"/>
            <w:r w:rsidRPr="00B61B02">
              <w:rPr>
                <w:sz w:val="20"/>
                <w:szCs w:val="20"/>
                <w:lang w:val="en-GB"/>
              </w:rPr>
              <w:t>, Central Bohemia, Czech Rep.</w:t>
            </w:r>
          </w:p>
        </w:tc>
        <w:tc>
          <w:tcPr>
            <w:tcW w:w="2020" w:type="dxa"/>
            <w:gridSpan w:val="2"/>
            <w:noWrap/>
            <w:hideMark/>
          </w:tcPr>
          <w:p w14:paraId="3ED8D2A2"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{"citationID":"DLRCErNQ","properties":{"unsorted":false,"formattedCitation":"[2]","plainCitation":"[2]","noteIndex":0},"citationItems":[{"id":230,"uris":["http://zotero.org/users/19467262/items/9U4I8V4W"],"itemData":{"id":230,"type":"article-journal","abstract":"Species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3D62E523"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noWrap/>
            <w:hideMark/>
          </w:tcPr>
          <w:p w14:paraId="14D5CC87"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G. flava</w:t>
            </w:r>
          </w:p>
        </w:tc>
        <w:tc>
          <w:tcPr>
            <w:tcW w:w="1619" w:type="dxa"/>
            <w:noWrap/>
            <w:hideMark/>
          </w:tcPr>
          <w:p w14:paraId="69140379"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CNR120</w:t>
            </w:r>
          </w:p>
        </w:tc>
        <w:tc>
          <w:tcPr>
            <w:tcW w:w="4106" w:type="dxa"/>
            <w:noWrap/>
            <w:hideMark/>
          </w:tcPr>
          <w:p w14:paraId="3FD62E25"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B61B02">
              <w:rPr>
                <w:sz w:val="20"/>
                <w:szCs w:val="20"/>
                <w:lang w:val="en-GB"/>
              </w:rPr>
              <w:t>Marsovice</w:t>
            </w:r>
            <w:proofErr w:type="spellEnd"/>
            <w:r w:rsidRPr="00B61B02">
              <w:rPr>
                <w:sz w:val="20"/>
                <w:szCs w:val="20"/>
                <w:lang w:val="en-GB"/>
              </w:rPr>
              <w:t>, Czech Rep.</w:t>
            </w:r>
          </w:p>
        </w:tc>
        <w:tc>
          <w:tcPr>
            <w:tcW w:w="2020" w:type="dxa"/>
            <w:gridSpan w:val="2"/>
            <w:noWrap/>
            <w:hideMark/>
          </w:tcPr>
          <w:p w14:paraId="16B51E95"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{"citationID":"5zaqviV1","properties":{"unsorted":false,"formattedCitation":"[2]","plainCitation":"[2]","noteIndex":0},"citationItems":[{"id":230,"uris":["http://zotero.org/users/19467262/items/9U4I8V4W"],"itemData":{"id":230,"type":"article-journal","abstract":"Species of the genus Geosmithia are associated with insect species, mainly bark beetles. On Ulmus spp., the same beetles are also vectors of Ophiostoma ulmi s.l., the agent of Dutch elm disease (DED), a worldwide elm disease. Aim of this paper is to characterise Geosmithia species associated with elms and/or elm beetles in Europe. Seventy-two strains representative of all morphological taxonomic units were used to build a phylogenetic tree based on ITS, b-tubulin and elongation factor 1-a gene regions. On the basis of molecular and morphophysiological traits, seven taxonomic entities were identiﬁed. In addition to the species previously known our results assigned strains previously identiﬁed as Geosmithia pallida to two separate taxa: Geosmithia sp. 2 and Geosmithia sp. 5. Two new species, Geosmithia omnicola and Geosmithia ulmacea, are described. Two strains were assigned to the partially described species Geosmithia sp. 20. Geosmithia species living on Ulmus do not discriminate between elm species, but between different environments. The association between Ulmus and Geosmithia is common, stable, and seems to be related to speciﬁc vectors. The relationship between Geosmithia and Ophiostoma would deserve further investigation, as these fungi share the same vectors and habitat for a signiﬁcant part of their life cycles.","container-title":"Fungal Biology","DOI":"10.1016/j.funbio.2015.08.003","ISSN":"18786146","issue":"11","journalAbbreviation":"Fungal Biology","language":"en","page":"1063-1074","source":"DOI.org (Crossref)","title":"Morphological and molecular characterisation of &lt;i&gt;Geosmithia&lt;/i&gt; species on European elms","volume":"119","author":[{"family":"Pepori","given":"Alessia L."},{"family":"Kolařík","given":"Miroslav"},{"family":"Bettini","given":"Priscilla P."},{"family":"Vettraino","given":"Anna Maria"},{"family":"Santini","given":"Alberto"}],"issued":{"date-parts":[["2015",11]]}}}],"schema":"https://github.com/citation-style-language/schema/raw/master/csl-citation.json"} </w:instrText>
            </w:r>
            <w:r>
              <w:rPr>
                <w:sz w:val="20"/>
                <w:szCs w:val="20"/>
                <w:lang w:val="en-GB"/>
              </w:rPr>
              <w:fldChar w:fldCharType="separate"/>
            </w:r>
            <w:r>
              <w:rPr>
                <w:noProof/>
                <w:sz w:val="20"/>
                <w:szCs w:val="20"/>
                <w:lang w:val="en-GB"/>
              </w:rPr>
              <w:t>[2]</w:t>
            </w:r>
            <w:r>
              <w:rPr>
                <w:sz w:val="20"/>
                <w:szCs w:val="20"/>
                <w:lang w:val="en-GB"/>
              </w:rPr>
              <w:fldChar w:fldCharType="end"/>
            </w:r>
          </w:p>
        </w:tc>
      </w:tr>
      <w:tr w:rsidR="004D3F11" w:rsidRPr="00B61B02" w14:paraId="3DA63913" w14:textId="77777777" w:rsidTr="006D2B69">
        <w:trPr>
          <w:trHeight w:val="320"/>
        </w:trPr>
        <w:tc>
          <w:tcPr>
            <w:cnfStyle w:val="001000000000" w:firstRow="0" w:lastRow="0" w:firstColumn="1" w:lastColumn="0" w:oddVBand="0" w:evenVBand="0" w:oddHBand="0" w:evenHBand="0" w:firstRowFirstColumn="0" w:firstRowLastColumn="0" w:lastRowFirstColumn="0" w:lastRowLastColumn="0"/>
            <w:tcW w:w="1887" w:type="dxa"/>
            <w:noWrap/>
            <w:hideMark/>
          </w:tcPr>
          <w:p w14:paraId="15FD5399" w14:textId="77777777" w:rsidR="004D3F11" w:rsidRPr="00B61B02" w:rsidRDefault="004D3F11" w:rsidP="006D2B69">
            <w:pPr>
              <w:spacing w:line="276" w:lineRule="auto"/>
              <w:rPr>
                <w:b w:val="0"/>
                <w:bCs w:val="0"/>
                <w:i/>
                <w:iCs/>
                <w:sz w:val="20"/>
                <w:szCs w:val="20"/>
                <w:lang w:val="en-GB"/>
              </w:rPr>
            </w:pPr>
            <w:r w:rsidRPr="00B61B02">
              <w:rPr>
                <w:b w:val="0"/>
                <w:bCs w:val="0"/>
                <w:i/>
                <w:iCs/>
                <w:sz w:val="20"/>
                <w:szCs w:val="20"/>
                <w:lang w:val="en-GB"/>
              </w:rPr>
              <w:t xml:space="preserve">G. </w:t>
            </w:r>
            <w:proofErr w:type="spellStart"/>
            <w:r w:rsidRPr="00B61B02">
              <w:rPr>
                <w:b w:val="0"/>
                <w:bCs w:val="0"/>
                <w:i/>
                <w:iCs/>
                <w:sz w:val="20"/>
                <w:szCs w:val="20"/>
                <w:lang w:val="en-GB"/>
              </w:rPr>
              <w:t>putterillii</w:t>
            </w:r>
            <w:proofErr w:type="spellEnd"/>
          </w:p>
        </w:tc>
        <w:tc>
          <w:tcPr>
            <w:tcW w:w="1619" w:type="dxa"/>
            <w:noWrap/>
            <w:hideMark/>
          </w:tcPr>
          <w:p w14:paraId="327CCCEE"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CCF3342</w:t>
            </w:r>
          </w:p>
        </w:tc>
        <w:tc>
          <w:tcPr>
            <w:tcW w:w="4106" w:type="dxa"/>
            <w:noWrap/>
            <w:hideMark/>
          </w:tcPr>
          <w:p w14:paraId="78CE90B6" w14:textId="77777777" w:rsidR="004D3F11" w:rsidRPr="00B61B02" w:rsidRDefault="004D3F11" w:rsidP="006D2B6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61B02">
              <w:rPr>
                <w:sz w:val="20"/>
                <w:szCs w:val="20"/>
                <w:lang w:val="en-GB"/>
              </w:rPr>
              <w:t>North Bohemia, Louny, Czech Rep.</w:t>
            </w:r>
          </w:p>
        </w:tc>
        <w:tc>
          <w:tcPr>
            <w:tcW w:w="2020" w:type="dxa"/>
            <w:gridSpan w:val="2"/>
            <w:noWrap/>
            <w:hideMark/>
          </w:tcPr>
          <w:p w14:paraId="2792968C" w14:textId="77777777" w:rsidR="004D3F11" w:rsidRPr="00B61B02" w:rsidRDefault="004D3F11" w:rsidP="006D2B69">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fldChar w:fldCharType="begin"/>
            </w:r>
            <w:r>
              <w:rPr>
                <w:sz w:val="20"/>
                <w:szCs w:val="20"/>
                <w:lang w:val="en-GB"/>
              </w:rPr>
              <w:instrText xml:space="preserve"> ADDIN ZOTERO_ITEM CSL_CITATION {"citationID":"0DXJsRvz","properties":{"unsorted":false,"formattedCitation":"[27]","plainCitation":"[27]","noteIndex":0},"citationItems":[{"id":372,"uris":["http://zotero.org/users/19467262/items/BZ4RHI3Q"],"itemData":{"id":372,"type":"article-journal","container-title":"Mycological research","issue":"9","page":"1053–1069","publisher":"Cambridge University Press","title":"Morphological and molecular characterisation of &lt;i&gt;Geosmithia putterillii&lt;/i&gt; , &lt;i&gt;G. pallida&lt;/i&gt;  comb. nov. and &lt;i&gt;G. flava&lt;/i&gt;  sp. nov., associated with subcorticolous insects","volume":"108","author":[{"family":"Kolarik","given":"Miroslav"},{"family":"Kubátová","given":"Alena"},{"family":"Pažoutová","given":"Sylvie"},{"literal":"others"}],"issued":{"date-parts":[["2004"]]}}}],"schema":"https://github.com/citation-style-language/schema/raw/master/csl-citation.json"} </w:instrText>
            </w:r>
            <w:r>
              <w:rPr>
                <w:sz w:val="20"/>
                <w:szCs w:val="20"/>
                <w:lang w:val="en-GB"/>
              </w:rPr>
              <w:fldChar w:fldCharType="separate"/>
            </w:r>
            <w:r>
              <w:rPr>
                <w:noProof/>
                <w:sz w:val="20"/>
                <w:szCs w:val="20"/>
                <w:lang w:val="en-GB"/>
              </w:rPr>
              <w:t>[27]</w:t>
            </w:r>
            <w:r>
              <w:rPr>
                <w:sz w:val="20"/>
                <w:szCs w:val="20"/>
                <w:lang w:val="en-GB"/>
              </w:rPr>
              <w:fldChar w:fldCharType="end"/>
            </w:r>
          </w:p>
        </w:tc>
      </w:tr>
    </w:tbl>
    <w:p w14:paraId="2CE85AEE" w14:textId="77777777" w:rsidR="004D3F11" w:rsidRPr="00B61B02" w:rsidRDefault="004D3F11" w:rsidP="004D3F11">
      <w:pPr>
        <w:spacing w:line="276" w:lineRule="auto"/>
        <w:jc w:val="both"/>
        <w:rPr>
          <w:sz w:val="21"/>
          <w:szCs w:val="21"/>
          <w:lang w:val="en-GB"/>
        </w:rPr>
      </w:pPr>
      <w:r w:rsidRPr="00B61B02">
        <w:rPr>
          <w:sz w:val="21"/>
          <w:szCs w:val="21"/>
          <w:lang w:val="en-GB"/>
        </w:rPr>
        <w:t xml:space="preserve">Table S1. </w:t>
      </w:r>
      <w:r w:rsidRPr="00B61B02">
        <w:rPr>
          <w:i/>
          <w:iCs/>
          <w:sz w:val="21"/>
          <w:szCs w:val="21"/>
          <w:lang w:val="en-GB"/>
        </w:rPr>
        <w:t>Ophiostoma novo ulmi</w:t>
      </w:r>
      <w:r w:rsidRPr="00B61B02">
        <w:rPr>
          <w:sz w:val="21"/>
          <w:szCs w:val="21"/>
          <w:lang w:val="en-GB"/>
        </w:rPr>
        <w:t xml:space="preserve"> and </w:t>
      </w:r>
      <w:r w:rsidRPr="00B61B02">
        <w:rPr>
          <w:i/>
          <w:iCs/>
          <w:sz w:val="21"/>
          <w:szCs w:val="21"/>
          <w:lang w:val="en-GB"/>
        </w:rPr>
        <w:t>Geosmithia</w:t>
      </w:r>
      <w:r w:rsidRPr="00B61B02">
        <w:rPr>
          <w:sz w:val="21"/>
          <w:szCs w:val="21"/>
          <w:lang w:val="en-GB"/>
        </w:rPr>
        <w:t xml:space="preserve"> spp. fungi strains used in this work.</w:t>
      </w:r>
    </w:p>
    <w:p w14:paraId="6F1BCBB3" w14:textId="77777777" w:rsidR="004D3F11" w:rsidRDefault="004D3F11">
      <w:pPr>
        <w:rPr>
          <w:sz w:val="20"/>
          <w:szCs w:val="20"/>
          <w:lang w:val="en-GB"/>
        </w:rPr>
      </w:pPr>
    </w:p>
    <w:p w14:paraId="5E9BD581" w14:textId="77777777" w:rsidR="004D3F11" w:rsidRDefault="004D3F11">
      <w:pPr>
        <w:rPr>
          <w:sz w:val="20"/>
          <w:szCs w:val="20"/>
          <w:lang w:val="en-GB"/>
        </w:rPr>
      </w:pPr>
    </w:p>
    <w:tbl>
      <w:tblPr>
        <w:tblStyle w:val="Tabellasemplice5"/>
        <w:tblW w:w="5740" w:type="dxa"/>
        <w:tblLook w:val="04A0" w:firstRow="1" w:lastRow="0" w:firstColumn="1" w:lastColumn="0" w:noHBand="0" w:noVBand="1"/>
      </w:tblPr>
      <w:tblGrid>
        <w:gridCol w:w="3261"/>
        <w:gridCol w:w="2479"/>
      </w:tblGrid>
      <w:tr w:rsidR="004D3F11" w:rsidRPr="004E48C0" w14:paraId="6F25DD7C" w14:textId="77777777" w:rsidTr="004D3F1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61" w:type="dxa"/>
            <w:noWrap/>
            <w:hideMark/>
          </w:tcPr>
          <w:p w14:paraId="41BFCE77" w14:textId="77777777" w:rsidR="004D3F11" w:rsidRPr="004E48C0" w:rsidRDefault="004D3F11" w:rsidP="006D2B69">
            <w:pPr>
              <w:rPr>
                <w:sz w:val="21"/>
                <w:szCs w:val="21"/>
              </w:rPr>
            </w:pPr>
          </w:p>
        </w:tc>
        <w:tc>
          <w:tcPr>
            <w:tcW w:w="2479" w:type="dxa"/>
            <w:noWrap/>
            <w:hideMark/>
          </w:tcPr>
          <w:p w14:paraId="76608045" w14:textId="77777777" w:rsidR="004D3F11" w:rsidRPr="004E48C0" w:rsidRDefault="004D3F11" w:rsidP="006D2B69">
            <w:pPr>
              <w:cnfStyle w:val="100000000000" w:firstRow="1"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Value</w:t>
            </w:r>
          </w:p>
        </w:tc>
      </w:tr>
      <w:tr w:rsidR="004D3F11" w:rsidRPr="004E48C0" w14:paraId="4DB838A6"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AAED902" w14:textId="77777777" w:rsidR="004D3F11" w:rsidRPr="004E48C0" w:rsidRDefault="004D3F11" w:rsidP="006D2B69">
            <w:pPr>
              <w:jc w:val="left"/>
              <w:rPr>
                <w:color w:val="000000"/>
                <w:sz w:val="21"/>
                <w:szCs w:val="21"/>
              </w:rPr>
            </w:pPr>
            <w:r w:rsidRPr="004E48C0">
              <w:rPr>
                <w:color w:val="000000"/>
                <w:sz w:val="21"/>
                <w:szCs w:val="21"/>
              </w:rPr>
              <w:t xml:space="preserve">Total </w:t>
            </w:r>
            <w:proofErr w:type="spellStart"/>
            <w:r w:rsidRPr="004E48C0">
              <w:rPr>
                <w:color w:val="000000"/>
                <w:sz w:val="21"/>
                <w:szCs w:val="21"/>
              </w:rPr>
              <w:t>substrates</w:t>
            </w:r>
            <w:proofErr w:type="spellEnd"/>
            <w:r w:rsidRPr="004E48C0">
              <w:rPr>
                <w:color w:val="000000"/>
                <w:sz w:val="21"/>
                <w:szCs w:val="21"/>
              </w:rPr>
              <w:t xml:space="preserve"> </w:t>
            </w:r>
            <w:proofErr w:type="spellStart"/>
            <w:r w:rsidRPr="004E48C0">
              <w:rPr>
                <w:color w:val="000000"/>
                <w:sz w:val="21"/>
                <w:szCs w:val="21"/>
              </w:rPr>
              <w:t>analyzed</w:t>
            </w:r>
            <w:proofErr w:type="spellEnd"/>
          </w:p>
        </w:tc>
        <w:tc>
          <w:tcPr>
            <w:tcW w:w="2479" w:type="dxa"/>
            <w:noWrap/>
            <w:hideMark/>
          </w:tcPr>
          <w:p w14:paraId="40C7D80D"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95</w:t>
            </w:r>
          </w:p>
        </w:tc>
      </w:tr>
      <w:tr w:rsidR="004D3F11" w:rsidRPr="004E48C0" w14:paraId="06A1422D"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F620E8C" w14:textId="77777777" w:rsidR="004D3F11" w:rsidRPr="004E48C0" w:rsidRDefault="004D3F11" w:rsidP="006D2B69">
            <w:pPr>
              <w:jc w:val="left"/>
              <w:rPr>
                <w:color w:val="000000"/>
                <w:sz w:val="21"/>
                <w:szCs w:val="21"/>
              </w:rPr>
            </w:pPr>
            <w:r w:rsidRPr="004E48C0">
              <w:rPr>
                <w:color w:val="000000"/>
                <w:sz w:val="21"/>
                <w:szCs w:val="21"/>
              </w:rPr>
              <w:t xml:space="preserve">Mean </w:t>
            </w:r>
            <w:proofErr w:type="spellStart"/>
            <w:r w:rsidRPr="004E48C0">
              <w:rPr>
                <w:color w:val="000000"/>
                <w:sz w:val="21"/>
                <w:szCs w:val="21"/>
              </w:rPr>
              <w:t>synergy</w:t>
            </w:r>
            <w:proofErr w:type="spellEnd"/>
            <w:r w:rsidRPr="004E48C0">
              <w:rPr>
                <w:color w:val="000000"/>
                <w:sz w:val="21"/>
                <w:szCs w:val="21"/>
              </w:rPr>
              <w:t xml:space="preserve"> ± SD</w:t>
            </w:r>
          </w:p>
        </w:tc>
        <w:tc>
          <w:tcPr>
            <w:tcW w:w="2479" w:type="dxa"/>
            <w:noWrap/>
            <w:hideMark/>
          </w:tcPr>
          <w:p w14:paraId="5FD4ED52"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9.49 ± 35.96</w:t>
            </w:r>
          </w:p>
        </w:tc>
      </w:tr>
      <w:tr w:rsidR="004D3F11" w:rsidRPr="004E48C0" w14:paraId="677361D2"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3747496" w14:textId="77777777" w:rsidR="004D3F11" w:rsidRPr="004E48C0" w:rsidRDefault="004D3F11" w:rsidP="006D2B69">
            <w:pPr>
              <w:jc w:val="left"/>
              <w:rPr>
                <w:color w:val="000000"/>
                <w:sz w:val="21"/>
                <w:szCs w:val="21"/>
              </w:rPr>
            </w:pPr>
            <w:r w:rsidRPr="004E48C0">
              <w:rPr>
                <w:color w:val="000000"/>
                <w:sz w:val="21"/>
                <w:szCs w:val="21"/>
              </w:rPr>
              <w:t>Synergy range</w:t>
            </w:r>
          </w:p>
        </w:tc>
        <w:tc>
          <w:tcPr>
            <w:tcW w:w="2479" w:type="dxa"/>
            <w:noWrap/>
            <w:hideMark/>
          </w:tcPr>
          <w:p w14:paraId="55A9A031"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-82.41 to +90.39</w:t>
            </w:r>
          </w:p>
        </w:tc>
      </w:tr>
      <w:tr w:rsidR="004D3F11" w:rsidRPr="004E48C0" w14:paraId="35C59F9A"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507CB651" w14:textId="77777777" w:rsidR="004D3F11" w:rsidRPr="004E48C0" w:rsidRDefault="004D3F11" w:rsidP="006D2B69">
            <w:pPr>
              <w:jc w:val="left"/>
              <w:rPr>
                <w:color w:val="000000"/>
                <w:sz w:val="21"/>
                <w:szCs w:val="21"/>
              </w:rPr>
            </w:pPr>
            <w:r w:rsidRPr="004E48C0">
              <w:rPr>
                <w:color w:val="000000"/>
                <w:sz w:val="21"/>
                <w:szCs w:val="21"/>
              </w:rPr>
              <w:t xml:space="preserve">Positive </w:t>
            </w:r>
            <w:proofErr w:type="spellStart"/>
            <w:r w:rsidRPr="004E48C0">
              <w:rPr>
                <w:color w:val="000000"/>
                <w:sz w:val="21"/>
                <w:szCs w:val="21"/>
              </w:rPr>
              <w:t>synergy</w:t>
            </w:r>
            <w:proofErr w:type="spellEnd"/>
            <w:r w:rsidRPr="004E48C0">
              <w:rPr>
                <w:color w:val="000000"/>
                <w:sz w:val="21"/>
                <w:szCs w:val="21"/>
              </w:rPr>
              <w:t xml:space="preserve"> </w:t>
            </w:r>
            <w:proofErr w:type="spellStart"/>
            <w:r w:rsidRPr="004E48C0">
              <w:rPr>
                <w:color w:val="000000"/>
                <w:sz w:val="21"/>
                <w:szCs w:val="21"/>
              </w:rPr>
              <w:t>substrates</w:t>
            </w:r>
            <w:proofErr w:type="spellEnd"/>
            <w:r w:rsidRPr="004E48C0">
              <w:rPr>
                <w:color w:val="000000"/>
                <w:sz w:val="21"/>
                <w:szCs w:val="21"/>
              </w:rPr>
              <w:t xml:space="preserve"> (n, %)</w:t>
            </w:r>
          </w:p>
        </w:tc>
        <w:tc>
          <w:tcPr>
            <w:tcW w:w="2479" w:type="dxa"/>
            <w:noWrap/>
            <w:hideMark/>
          </w:tcPr>
          <w:p w14:paraId="5B6B1305"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4</w:t>
            </w:r>
            <w:r>
              <w:rPr>
                <w:color w:val="000000"/>
                <w:sz w:val="21"/>
                <w:szCs w:val="21"/>
              </w:rPr>
              <w:t>8</w:t>
            </w:r>
            <w:r w:rsidRPr="004E48C0">
              <w:rPr>
                <w:color w:val="000000"/>
                <w:sz w:val="21"/>
                <w:szCs w:val="21"/>
              </w:rPr>
              <w:t xml:space="preserve"> (50.5%)</w:t>
            </w:r>
          </w:p>
        </w:tc>
      </w:tr>
      <w:tr w:rsidR="004D3F11" w:rsidRPr="004E48C0" w14:paraId="6C21629F"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988A94A" w14:textId="77777777" w:rsidR="004D3F11" w:rsidRPr="004E48C0" w:rsidRDefault="004D3F11" w:rsidP="006D2B69">
            <w:pPr>
              <w:jc w:val="left"/>
              <w:rPr>
                <w:color w:val="000000"/>
                <w:sz w:val="21"/>
                <w:szCs w:val="21"/>
              </w:rPr>
            </w:pPr>
            <w:r w:rsidRPr="004E48C0">
              <w:rPr>
                <w:color w:val="000000"/>
                <w:sz w:val="21"/>
                <w:szCs w:val="21"/>
              </w:rPr>
              <w:t xml:space="preserve">Negative </w:t>
            </w:r>
            <w:proofErr w:type="spellStart"/>
            <w:r w:rsidRPr="004E48C0">
              <w:rPr>
                <w:color w:val="000000"/>
                <w:sz w:val="21"/>
                <w:szCs w:val="21"/>
              </w:rPr>
              <w:t>synergy</w:t>
            </w:r>
            <w:proofErr w:type="spellEnd"/>
            <w:r w:rsidRPr="004E48C0">
              <w:rPr>
                <w:color w:val="000000"/>
                <w:sz w:val="21"/>
                <w:szCs w:val="21"/>
              </w:rPr>
              <w:t xml:space="preserve"> </w:t>
            </w:r>
            <w:proofErr w:type="spellStart"/>
            <w:r w:rsidRPr="004E48C0">
              <w:rPr>
                <w:color w:val="000000"/>
                <w:sz w:val="21"/>
                <w:szCs w:val="21"/>
              </w:rPr>
              <w:t>substrates</w:t>
            </w:r>
            <w:proofErr w:type="spellEnd"/>
            <w:r w:rsidRPr="004E48C0">
              <w:rPr>
                <w:color w:val="000000"/>
                <w:sz w:val="21"/>
                <w:szCs w:val="21"/>
              </w:rPr>
              <w:t xml:space="preserve"> (n, %)</w:t>
            </w:r>
          </w:p>
        </w:tc>
        <w:tc>
          <w:tcPr>
            <w:tcW w:w="2479" w:type="dxa"/>
            <w:noWrap/>
            <w:hideMark/>
          </w:tcPr>
          <w:p w14:paraId="0AD36DA1"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4</w:t>
            </w:r>
            <w:r>
              <w:rPr>
                <w:color w:val="000000"/>
                <w:sz w:val="21"/>
                <w:szCs w:val="21"/>
              </w:rPr>
              <w:t>7</w:t>
            </w:r>
            <w:r w:rsidRPr="004E48C0">
              <w:rPr>
                <w:color w:val="000000"/>
                <w:sz w:val="21"/>
                <w:szCs w:val="21"/>
              </w:rPr>
              <w:t xml:space="preserve"> (49.5%)</w:t>
            </w:r>
          </w:p>
        </w:tc>
      </w:tr>
      <w:tr w:rsidR="004D3F11" w:rsidRPr="004E48C0" w14:paraId="2C671872"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57D16340" w14:textId="77777777" w:rsidR="004D3F11" w:rsidRPr="004E48C0" w:rsidRDefault="004D3F11" w:rsidP="006D2B69">
            <w:pPr>
              <w:jc w:val="left"/>
              <w:rPr>
                <w:color w:val="000000"/>
                <w:sz w:val="21"/>
                <w:szCs w:val="21"/>
              </w:rPr>
            </w:pPr>
            <w:r w:rsidRPr="004E48C0">
              <w:rPr>
                <w:color w:val="000000"/>
                <w:sz w:val="21"/>
                <w:szCs w:val="21"/>
              </w:rPr>
              <w:t xml:space="preserve">Mean positive </w:t>
            </w:r>
            <w:proofErr w:type="spellStart"/>
            <w:r w:rsidRPr="004E48C0">
              <w:rPr>
                <w:color w:val="000000"/>
                <w:sz w:val="21"/>
                <w:szCs w:val="21"/>
              </w:rPr>
              <w:t>synergy</w:t>
            </w:r>
            <w:proofErr w:type="spellEnd"/>
          </w:p>
        </w:tc>
        <w:tc>
          <w:tcPr>
            <w:tcW w:w="2479" w:type="dxa"/>
            <w:noWrap/>
            <w:hideMark/>
          </w:tcPr>
          <w:p w14:paraId="16D960E6"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+38.10</w:t>
            </w:r>
          </w:p>
        </w:tc>
      </w:tr>
      <w:tr w:rsidR="004D3F11" w:rsidRPr="004E48C0" w14:paraId="7AC2C70C"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A218C6F" w14:textId="77777777" w:rsidR="004D3F11" w:rsidRPr="004E48C0" w:rsidRDefault="004D3F11" w:rsidP="006D2B69">
            <w:pPr>
              <w:jc w:val="left"/>
              <w:rPr>
                <w:color w:val="000000"/>
                <w:sz w:val="21"/>
                <w:szCs w:val="21"/>
              </w:rPr>
            </w:pPr>
            <w:r w:rsidRPr="004E48C0">
              <w:rPr>
                <w:color w:val="000000"/>
                <w:sz w:val="21"/>
                <w:szCs w:val="21"/>
              </w:rPr>
              <w:t xml:space="preserve">Mean negative </w:t>
            </w:r>
            <w:proofErr w:type="spellStart"/>
            <w:r w:rsidRPr="004E48C0">
              <w:rPr>
                <w:color w:val="000000"/>
                <w:sz w:val="21"/>
                <w:szCs w:val="21"/>
              </w:rPr>
              <w:t>synergy</w:t>
            </w:r>
            <w:proofErr w:type="spellEnd"/>
          </w:p>
        </w:tc>
        <w:tc>
          <w:tcPr>
            <w:tcW w:w="2479" w:type="dxa"/>
            <w:noWrap/>
            <w:hideMark/>
          </w:tcPr>
          <w:p w14:paraId="44152895"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-19.74</w:t>
            </w:r>
          </w:p>
        </w:tc>
      </w:tr>
      <w:tr w:rsidR="004D3F11" w:rsidRPr="004E48C0" w14:paraId="6583F7AC"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D5B1F48" w14:textId="77777777" w:rsidR="004D3F11" w:rsidRPr="004E48C0" w:rsidRDefault="004D3F11" w:rsidP="006D2B69">
            <w:pPr>
              <w:jc w:val="left"/>
              <w:rPr>
                <w:color w:val="000000"/>
                <w:sz w:val="21"/>
                <w:szCs w:val="21"/>
              </w:rPr>
            </w:pPr>
            <w:r w:rsidRPr="004E48C0">
              <w:rPr>
                <w:color w:val="000000"/>
                <w:sz w:val="21"/>
                <w:szCs w:val="21"/>
              </w:rPr>
              <w:t xml:space="preserve">Strong </w:t>
            </w:r>
            <w:proofErr w:type="spellStart"/>
            <w:r w:rsidRPr="004E48C0">
              <w:rPr>
                <w:color w:val="000000"/>
                <w:sz w:val="21"/>
                <w:szCs w:val="21"/>
              </w:rPr>
              <w:t>synergy</w:t>
            </w:r>
            <w:proofErr w:type="spellEnd"/>
            <w:r w:rsidRPr="004E48C0">
              <w:rPr>
                <w:color w:val="000000"/>
                <w:sz w:val="21"/>
                <w:szCs w:val="21"/>
              </w:rPr>
              <w:t xml:space="preserve"> (&gt;40) (n, %)</w:t>
            </w:r>
          </w:p>
        </w:tc>
        <w:tc>
          <w:tcPr>
            <w:tcW w:w="2479" w:type="dxa"/>
            <w:noWrap/>
            <w:hideMark/>
          </w:tcPr>
          <w:p w14:paraId="4BCBD3AA"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24 (25.8%)</w:t>
            </w:r>
          </w:p>
        </w:tc>
      </w:tr>
      <w:tr w:rsidR="004D3F11" w:rsidRPr="004E48C0" w14:paraId="250370AF"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2C1764D" w14:textId="77777777" w:rsidR="004D3F11" w:rsidRPr="004E48C0" w:rsidRDefault="004D3F11" w:rsidP="006D2B69">
            <w:pPr>
              <w:jc w:val="left"/>
              <w:rPr>
                <w:color w:val="000000"/>
                <w:sz w:val="21"/>
                <w:szCs w:val="21"/>
              </w:rPr>
            </w:pPr>
            <w:r w:rsidRPr="004E48C0">
              <w:rPr>
                <w:color w:val="000000"/>
                <w:sz w:val="21"/>
                <w:szCs w:val="21"/>
              </w:rPr>
              <w:t xml:space="preserve">Moderate </w:t>
            </w:r>
            <w:proofErr w:type="spellStart"/>
            <w:r w:rsidRPr="004E48C0">
              <w:rPr>
                <w:color w:val="000000"/>
                <w:sz w:val="21"/>
                <w:szCs w:val="21"/>
              </w:rPr>
              <w:t>synergy</w:t>
            </w:r>
            <w:proofErr w:type="spellEnd"/>
            <w:r w:rsidRPr="004E48C0">
              <w:rPr>
                <w:color w:val="000000"/>
                <w:sz w:val="21"/>
                <w:szCs w:val="21"/>
              </w:rPr>
              <w:t xml:space="preserve"> (10-40) (n, %)</w:t>
            </w:r>
          </w:p>
        </w:tc>
        <w:tc>
          <w:tcPr>
            <w:tcW w:w="2479" w:type="dxa"/>
            <w:noWrap/>
            <w:hideMark/>
          </w:tcPr>
          <w:p w14:paraId="22E42245"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12 (12.9%)</w:t>
            </w:r>
          </w:p>
        </w:tc>
      </w:tr>
      <w:tr w:rsidR="004D3F11" w:rsidRPr="004E48C0" w14:paraId="2EA68B2A"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006A538" w14:textId="77777777" w:rsidR="004D3F11" w:rsidRPr="004E48C0" w:rsidRDefault="004D3F11" w:rsidP="006D2B69">
            <w:pPr>
              <w:jc w:val="left"/>
              <w:rPr>
                <w:color w:val="000000"/>
                <w:sz w:val="21"/>
                <w:szCs w:val="21"/>
              </w:rPr>
            </w:pPr>
            <w:proofErr w:type="spellStart"/>
            <w:r w:rsidRPr="004E48C0">
              <w:rPr>
                <w:color w:val="000000"/>
                <w:sz w:val="21"/>
                <w:szCs w:val="21"/>
              </w:rPr>
              <w:t>Weak</w:t>
            </w:r>
            <w:proofErr w:type="spellEnd"/>
            <w:r w:rsidRPr="004E48C0">
              <w:rPr>
                <w:color w:val="000000"/>
                <w:sz w:val="21"/>
                <w:szCs w:val="21"/>
              </w:rPr>
              <w:t xml:space="preserve"> </w:t>
            </w:r>
            <w:proofErr w:type="spellStart"/>
            <w:r w:rsidRPr="004E48C0">
              <w:rPr>
                <w:color w:val="000000"/>
                <w:sz w:val="21"/>
                <w:szCs w:val="21"/>
              </w:rPr>
              <w:t>synergy</w:t>
            </w:r>
            <w:proofErr w:type="spellEnd"/>
            <w:r w:rsidRPr="004E48C0">
              <w:rPr>
                <w:color w:val="000000"/>
                <w:sz w:val="21"/>
                <w:szCs w:val="21"/>
              </w:rPr>
              <w:t xml:space="preserve"> (0-10) (n, %)</w:t>
            </w:r>
          </w:p>
        </w:tc>
        <w:tc>
          <w:tcPr>
            <w:tcW w:w="2479" w:type="dxa"/>
            <w:noWrap/>
            <w:hideMark/>
          </w:tcPr>
          <w:p w14:paraId="69FD1F4C"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11 (11.8%)</w:t>
            </w:r>
          </w:p>
        </w:tc>
      </w:tr>
      <w:tr w:rsidR="004D3F11" w:rsidRPr="004E48C0" w14:paraId="6E3162D7"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6359AF5" w14:textId="77777777" w:rsidR="004D3F11" w:rsidRPr="004E48C0" w:rsidRDefault="004D3F11" w:rsidP="006D2B69">
            <w:pPr>
              <w:jc w:val="left"/>
              <w:rPr>
                <w:color w:val="000000"/>
                <w:sz w:val="21"/>
                <w:szCs w:val="21"/>
              </w:rPr>
            </w:pPr>
            <w:proofErr w:type="spellStart"/>
            <w:r w:rsidRPr="004E48C0">
              <w:rPr>
                <w:color w:val="000000"/>
                <w:sz w:val="21"/>
                <w:szCs w:val="21"/>
              </w:rPr>
              <w:t>Weak</w:t>
            </w:r>
            <w:proofErr w:type="spellEnd"/>
            <w:r w:rsidRPr="004E48C0">
              <w:rPr>
                <w:color w:val="000000"/>
                <w:sz w:val="21"/>
                <w:szCs w:val="21"/>
              </w:rPr>
              <w:t xml:space="preserve"> </w:t>
            </w:r>
            <w:proofErr w:type="spellStart"/>
            <w:r w:rsidRPr="004E48C0">
              <w:rPr>
                <w:color w:val="000000"/>
                <w:sz w:val="21"/>
                <w:szCs w:val="21"/>
              </w:rPr>
              <w:t>antagonism</w:t>
            </w:r>
            <w:proofErr w:type="spellEnd"/>
            <w:r w:rsidRPr="004E48C0">
              <w:rPr>
                <w:color w:val="000000"/>
                <w:sz w:val="21"/>
                <w:szCs w:val="21"/>
              </w:rPr>
              <w:t xml:space="preserve"> (-10 to 0) (n, %)</w:t>
            </w:r>
          </w:p>
        </w:tc>
        <w:tc>
          <w:tcPr>
            <w:tcW w:w="2479" w:type="dxa"/>
            <w:noWrap/>
            <w:hideMark/>
          </w:tcPr>
          <w:p w14:paraId="11867489"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12 (12.9%)</w:t>
            </w:r>
          </w:p>
        </w:tc>
      </w:tr>
      <w:tr w:rsidR="004D3F11" w:rsidRPr="004E48C0" w14:paraId="22C959A4"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7A9BF59" w14:textId="77777777" w:rsidR="004D3F11" w:rsidRPr="004E48C0" w:rsidRDefault="004D3F11" w:rsidP="006D2B69">
            <w:pPr>
              <w:jc w:val="left"/>
              <w:rPr>
                <w:color w:val="000000"/>
                <w:sz w:val="21"/>
                <w:szCs w:val="21"/>
              </w:rPr>
            </w:pPr>
            <w:r w:rsidRPr="004E48C0">
              <w:rPr>
                <w:color w:val="000000"/>
                <w:sz w:val="21"/>
                <w:szCs w:val="21"/>
              </w:rPr>
              <w:t xml:space="preserve">Strong </w:t>
            </w:r>
            <w:proofErr w:type="spellStart"/>
            <w:r w:rsidRPr="004E48C0">
              <w:rPr>
                <w:color w:val="000000"/>
                <w:sz w:val="21"/>
                <w:szCs w:val="21"/>
              </w:rPr>
              <w:t>antagonism</w:t>
            </w:r>
            <w:proofErr w:type="spellEnd"/>
            <w:r w:rsidRPr="004E48C0">
              <w:rPr>
                <w:color w:val="000000"/>
                <w:sz w:val="21"/>
                <w:szCs w:val="21"/>
              </w:rPr>
              <w:t xml:space="preserve"> (&lt;-10) (n, %)</w:t>
            </w:r>
          </w:p>
        </w:tc>
        <w:tc>
          <w:tcPr>
            <w:tcW w:w="2479" w:type="dxa"/>
            <w:noWrap/>
            <w:hideMark/>
          </w:tcPr>
          <w:p w14:paraId="461EB317" w14:textId="77777777" w:rsidR="004D3F11" w:rsidRPr="004E48C0"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rPr>
            </w:pPr>
            <w:r w:rsidRPr="004E48C0">
              <w:rPr>
                <w:color w:val="000000"/>
                <w:sz w:val="21"/>
                <w:szCs w:val="21"/>
              </w:rPr>
              <w:t>34 (36.6%)</w:t>
            </w:r>
          </w:p>
        </w:tc>
      </w:tr>
    </w:tbl>
    <w:p w14:paraId="270DD285" w14:textId="77777777" w:rsidR="004D3F11" w:rsidRDefault="004D3F11" w:rsidP="004D3F11">
      <w:pPr>
        <w:rPr>
          <w:color w:val="222222"/>
          <w:sz w:val="21"/>
          <w:szCs w:val="21"/>
          <w:shd w:val="clear" w:color="auto" w:fill="FFFFFF"/>
          <w:lang w:val="en-GB"/>
        </w:rPr>
      </w:pPr>
    </w:p>
    <w:p w14:paraId="2180ABB7" w14:textId="7D00E994" w:rsidR="004D3F11" w:rsidRDefault="004D3F11" w:rsidP="004D3F11">
      <w:pPr>
        <w:rPr>
          <w:sz w:val="22"/>
          <w:szCs w:val="22"/>
          <w:lang w:val="en-GB"/>
        </w:rPr>
      </w:pPr>
      <w:r>
        <w:rPr>
          <w:color w:val="222222"/>
          <w:sz w:val="21"/>
          <w:szCs w:val="21"/>
          <w:shd w:val="clear" w:color="auto" w:fill="FFFFFF"/>
          <w:lang w:val="en-GB"/>
        </w:rPr>
        <w:lastRenderedPageBreak/>
        <w:t xml:space="preserve">Table S2. </w:t>
      </w:r>
      <w:r w:rsidRPr="00800D54">
        <w:rPr>
          <w:sz w:val="22"/>
          <w:szCs w:val="22"/>
          <w:lang w:val="en-GB"/>
        </w:rPr>
        <w:t>Summary of synergistic</w:t>
      </w:r>
      <w:r>
        <w:rPr>
          <w:sz w:val="22"/>
          <w:szCs w:val="22"/>
          <w:lang w:val="en-GB"/>
        </w:rPr>
        <w:t xml:space="preserve"> analysis of 95 </w:t>
      </w:r>
      <w:r w:rsidRPr="00800D54">
        <w:rPr>
          <w:sz w:val="22"/>
          <w:szCs w:val="22"/>
          <w:lang w:val="en-GB"/>
        </w:rPr>
        <w:t>substrate</w:t>
      </w:r>
      <w:r>
        <w:rPr>
          <w:sz w:val="22"/>
          <w:szCs w:val="22"/>
          <w:lang w:val="en-GB"/>
        </w:rPr>
        <w:t>s</w:t>
      </w:r>
      <w:r w:rsidRPr="00800D54">
        <w:rPr>
          <w:sz w:val="22"/>
          <w:szCs w:val="22"/>
          <w:lang w:val="en-GB"/>
        </w:rPr>
        <w:t xml:space="preserve"> </w:t>
      </w:r>
      <w:r w:rsidRPr="00757499">
        <w:rPr>
          <w:sz w:val="22"/>
          <w:szCs w:val="22"/>
          <w:lang w:val="en-GB"/>
        </w:rPr>
        <w:t>comparing the three treatments</w:t>
      </w:r>
      <w:r>
        <w:rPr>
          <w:sz w:val="22"/>
          <w:szCs w:val="22"/>
          <w:lang w:val="en-GB"/>
        </w:rPr>
        <w:t xml:space="preserve"> (</w:t>
      </w:r>
      <w:r w:rsidRPr="00B61B02">
        <w:rPr>
          <w:i/>
          <w:iCs/>
          <w:sz w:val="21"/>
          <w:szCs w:val="21"/>
          <w:lang w:val="en-GB"/>
        </w:rPr>
        <w:t>O. novo-ulmi</w:t>
      </w:r>
      <w:r w:rsidRPr="00B61B02">
        <w:rPr>
          <w:sz w:val="21"/>
          <w:szCs w:val="21"/>
          <w:lang w:val="en-GB"/>
        </w:rPr>
        <w:t xml:space="preserve"> (monoculture), </w:t>
      </w:r>
      <w:r w:rsidRPr="00B61B02">
        <w:rPr>
          <w:i/>
          <w:iCs/>
          <w:sz w:val="21"/>
          <w:szCs w:val="21"/>
          <w:lang w:val="en-GB"/>
        </w:rPr>
        <w:t>O. novo-ulmi</w:t>
      </w:r>
      <w:r w:rsidRPr="00B61B02">
        <w:rPr>
          <w:sz w:val="21"/>
          <w:szCs w:val="21"/>
          <w:lang w:val="en-GB"/>
        </w:rPr>
        <w:t xml:space="preserve"> &amp; </w:t>
      </w:r>
      <w:r w:rsidRPr="00B61B02">
        <w:rPr>
          <w:i/>
          <w:iCs/>
          <w:sz w:val="21"/>
          <w:szCs w:val="21"/>
          <w:lang w:val="en-GB"/>
        </w:rPr>
        <w:t>G. pumila</w:t>
      </w:r>
      <w:r w:rsidRPr="00B61B02">
        <w:rPr>
          <w:sz w:val="21"/>
          <w:szCs w:val="21"/>
          <w:lang w:val="en-GB"/>
        </w:rPr>
        <w:t xml:space="preserve"> (dual culture), and </w:t>
      </w:r>
      <w:r w:rsidRPr="00B61B02">
        <w:rPr>
          <w:i/>
          <w:iCs/>
          <w:sz w:val="21"/>
          <w:szCs w:val="21"/>
          <w:lang w:val="en-GB"/>
        </w:rPr>
        <w:t>G. pumila</w:t>
      </w:r>
      <w:r w:rsidRPr="00B61B02">
        <w:rPr>
          <w:sz w:val="21"/>
          <w:szCs w:val="21"/>
          <w:lang w:val="en-GB"/>
        </w:rPr>
        <w:t xml:space="preserve"> (monoculture)</w:t>
      </w:r>
      <w:r>
        <w:rPr>
          <w:sz w:val="21"/>
          <w:szCs w:val="21"/>
          <w:lang w:val="en-GB"/>
        </w:rPr>
        <w:t>).</w:t>
      </w:r>
    </w:p>
    <w:p w14:paraId="15719723" w14:textId="77777777" w:rsidR="004D3F11" w:rsidRDefault="004D3F11"/>
    <w:p w14:paraId="5D259AFE" w14:textId="77777777" w:rsidR="004D3F11" w:rsidRDefault="004D3F11"/>
    <w:tbl>
      <w:tblPr>
        <w:tblStyle w:val="Tabellasemplice4"/>
        <w:tblW w:w="7220" w:type="dxa"/>
        <w:tblLook w:val="04A0" w:firstRow="1" w:lastRow="0" w:firstColumn="1" w:lastColumn="0" w:noHBand="0" w:noVBand="1"/>
      </w:tblPr>
      <w:tblGrid>
        <w:gridCol w:w="960"/>
        <w:gridCol w:w="1640"/>
        <w:gridCol w:w="1212"/>
        <w:gridCol w:w="1300"/>
        <w:gridCol w:w="2200"/>
      </w:tblGrid>
      <w:tr w:rsidR="004D3F11" w:rsidRPr="00B61B02" w14:paraId="6CB65F67" w14:textId="77777777" w:rsidTr="004D3F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769FE2" w14:textId="77777777" w:rsidR="004D3F11" w:rsidRPr="00B61B02" w:rsidRDefault="004D3F11" w:rsidP="006D2B69">
            <w:pPr>
              <w:rPr>
                <w:i/>
                <w:iCs/>
                <w:sz w:val="21"/>
                <w:szCs w:val="21"/>
                <w:lang w:val="en-GB"/>
              </w:rPr>
            </w:pPr>
          </w:p>
        </w:tc>
        <w:tc>
          <w:tcPr>
            <w:tcW w:w="1640" w:type="dxa"/>
            <w:noWrap/>
            <w:hideMark/>
          </w:tcPr>
          <w:p w14:paraId="20E07B8B" w14:textId="77777777" w:rsidR="004D3F11" w:rsidRPr="00B61B02" w:rsidRDefault="004D3F11" w:rsidP="006D2B69">
            <w:pPr>
              <w:cnfStyle w:val="100000000000" w:firstRow="1" w:lastRow="0" w:firstColumn="0" w:lastColumn="0" w:oddVBand="0" w:evenVBand="0" w:oddHBand="0" w:evenHBand="0" w:firstRowFirstColumn="0" w:firstRowLastColumn="0" w:lastRowFirstColumn="0" w:lastRowLastColumn="0"/>
              <w:rPr>
                <w:i/>
                <w:iCs/>
                <w:color w:val="000000"/>
                <w:sz w:val="21"/>
                <w:szCs w:val="21"/>
                <w:lang w:val="en-GB"/>
              </w:rPr>
            </w:pPr>
            <w:r w:rsidRPr="00B61B02">
              <w:rPr>
                <w:color w:val="000000"/>
                <w:sz w:val="21"/>
                <w:szCs w:val="21"/>
                <w:lang w:val="en-GB"/>
              </w:rPr>
              <w:t>Group</w:t>
            </w:r>
          </w:p>
        </w:tc>
        <w:tc>
          <w:tcPr>
            <w:tcW w:w="1120" w:type="dxa"/>
            <w:noWrap/>
            <w:hideMark/>
          </w:tcPr>
          <w:p w14:paraId="5EF04030" w14:textId="77777777" w:rsidR="004D3F11" w:rsidRPr="004D3F11" w:rsidRDefault="004D3F11" w:rsidP="006D2B69">
            <w:pPr>
              <w:cnfStyle w:val="100000000000" w:firstRow="1" w:lastRow="0" w:firstColumn="0" w:lastColumn="0" w:oddVBand="0" w:evenVBand="0" w:oddHBand="0" w:evenHBand="0" w:firstRowFirstColumn="0" w:firstRowLastColumn="0" w:lastRowFirstColumn="0" w:lastRowLastColumn="0"/>
              <w:rPr>
                <w:i/>
                <w:iCs/>
                <w:color w:val="000000"/>
                <w:sz w:val="21"/>
                <w:szCs w:val="21"/>
                <w:lang w:val="en-GB"/>
              </w:rPr>
            </w:pPr>
            <w:r w:rsidRPr="004D3F11">
              <w:rPr>
                <w:i/>
                <w:iCs/>
                <w:color w:val="000000"/>
                <w:sz w:val="21"/>
                <w:szCs w:val="21"/>
                <w:lang w:val="en-GB"/>
              </w:rPr>
              <w:t>G. pumila</w:t>
            </w:r>
          </w:p>
        </w:tc>
        <w:tc>
          <w:tcPr>
            <w:tcW w:w="1300" w:type="dxa"/>
            <w:noWrap/>
            <w:hideMark/>
          </w:tcPr>
          <w:p w14:paraId="41DB5039" w14:textId="77777777" w:rsidR="004D3F11" w:rsidRPr="004D3F11" w:rsidRDefault="004D3F11" w:rsidP="006D2B69">
            <w:pPr>
              <w:cnfStyle w:val="100000000000" w:firstRow="1" w:lastRow="0" w:firstColumn="0" w:lastColumn="0" w:oddVBand="0" w:evenVBand="0" w:oddHBand="0" w:evenHBand="0" w:firstRowFirstColumn="0" w:firstRowLastColumn="0" w:lastRowFirstColumn="0" w:lastRowLastColumn="0"/>
              <w:rPr>
                <w:i/>
                <w:iCs/>
                <w:color w:val="000000"/>
                <w:sz w:val="21"/>
                <w:szCs w:val="21"/>
                <w:lang w:val="en-GB"/>
              </w:rPr>
            </w:pPr>
            <w:r w:rsidRPr="004D3F11">
              <w:rPr>
                <w:i/>
                <w:iCs/>
                <w:color w:val="000000"/>
                <w:sz w:val="21"/>
                <w:szCs w:val="21"/>
                <w:lang w:val="en-GB"/>
              </w:rPr>
              <w:t>O. novo-ulmi</w:t>
            </w:r>
          </w:p>
        </w:tc>
        <w:tc>
          <w:tcPr>
            <w:tcW w:w="2200" w:type="dxa"/>
            <w:noWrap/>
            <w:hideMark/>
          </w:tcPr>
          <w:p w14:paraId="15A16BEF" w14:textId="77777777" w:rsidR="004D3F11" w:rsidRPr="004D3F11" w:rsidRDefault="004D3F11" w:rsidP="006D2B69">
            <w:pPr>
              <w:cnfStyle w:val="100000000000" w:firstRow="1" w:lastRow="0" w:firstColumn="0" w:lastColumn="0" w:oddVBand="0" w:evenVBand="0" w:oddHBand="0" w:evenHBand="0" w:firstRowFirstColumn="0" w:firstRowLastColumn="0" w:lastRowFirstColumn="0" w:lastRowLastColumn="0"/>
              <w:rPr>
                <w:i/>
                <w:iCs/>
                <w:color w:val="000000"/>
                <w:sz w:val="21"/>
                <w:szCs w:val="21"/>
                <w:lang w:val="en-GB"/>
              </w:rPr>
            </w:pPr>
            <w:r w:rsidRPr="004D3F11">
              <w:rPr>
                <w:i/>
                <w:iCs/>
                <w:color w:val="000000"/>
                <w:sz w:val="21"/>
                <w:szCs w:val="21"/>
                <w:lang w:val="en-GB"/>
              </w:rPr>
              <w:t>G. pumila/O. novo-ulmi</w:t>
            </w:r>
          </w:p>
        </w:tc>
      </w:tr>
      <w:tr w:rsidR="004D3F11" w:rsidRPr="00B61B02" w14:paraId="6D1B42BB" w14:textId="77777777" w:rsidTr="004D3F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76D95F" w14:textId="77777777" w:rsidR="004D3F11" w:rsidRPr="00B61B02" w:rsidRDefault="004D3F11" w:rsidP="006D2B69">
            <w:pPr>
              <w:rPr>
                <w:i/>
                <w:iCs/>
                <w:color w:val="000000"/>
                <w:sz w:val="21"/>
                <w:szCs w:val="21"/>
                <w:lang w:val="en-GB"/>
              </w:rPr>
            </w:pPr>
            <w:r w:rsidRPr="00B61B02">
              <w:rPr>
                <w:color w:val="000000"/>
                <w:sz w:val="21"/>
                <w:szCs w:val="21"/>
                <w:lang w:val="en-GB"/>
              </w:rPr>
              <w:t>1</w:t>
            </w:r>
          </w:p>
        </w:tc>
        <w:tc>
          <w:tcPr>
            <w:tcW w:w="1640" w:type="dxa"/>
            <w:noWrap/>
            <w:hideMark/>
          </w:tcPr>
          <w:p w14:paraId="097DDB05"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Amines/amides</w:t>
            </w:r>
          </w:p>
        </w:tc>
        <w:tc>
          <w:tcPr>
            <w:tcW w:w="1120" w:type="dxa"/>
            <w:noWrap/>
            <w:hideMark/>
          </w:tcPr>
          <w:p w14:paraId="3C480990"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5D7D5FE">
              <w:rPr>
                <w:color w:val="000000" w:themeColor="text1"/>
                <w:sz w:val="21"/>
                <w:szCs w:val="21"/>
                <w:lang w:val="en-GB"/>
              </w:rPr>
              <w:t>144</w:t>
            </w:r>
            <w:r w:rsidRPr="00E372CE">
              <w:rPr>
                <w:color w:val="000000" w:themeColor="text1"/>
                <w:sz w:val="21"/>
                <w:szCs w:val="21"/>
                <w:vertAlign w:val="superscript"/>
                <w:lang w:val="en-GB"/>
              </w:rPr>
              <w:t>a</w:t>
            </w:r>
            <w:r w:rsidRPr="05D7D5FE">
              <w:rPr>
                <w:color w:val="000000" w:themeColor="text1"/>
                <w:sz w:val="21"/>
                <w:szCs w:val="21"/>
                <w:lang w:val="en-GB"/>
              </w:rPr>
              <w:t>±72.97</w:t>
            </w:r>
          </w:p>
        </w:tc>
        <w:tc>
          <w:tcPr>
            <w:tcW w:w="1300" w:type="dxa"/>
            <w:noWrap/>
            <w:hideMark/>
          </w:tcPr>
          <w:p w14:paraId="32A39C60"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72b±50.52</w:t>
            </w:r>
          </w:p>
        </w:tc>
        <w:tc>
          <w:tcPr>
            <w:tcW w:w="2200" w:type="dxa"/>
            <w:noWrap/>
            <w:hideMark/>
          </w:tcPr>
          <w:p w14:paraId="49B2D828"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123ab±65.99</w:t>
            </w:r>
          </w:p>
        </w:tc>
      </w:tr>
      <w:tr w:rsidR="004D3F11" w:rsidRPr="00B61B02" w14:paraId="79657569"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DBF5B8" w14:textId="77777777" w:rsidR="004D3F11" w:rsidRPr="00B61B02" w:rsidRDefault="004D3F11" w:rsidP="006D2B69">
            <w:pPr>
              <w:rPr>
                <w:i/>
                <w:iCs/>
                <w:color w:val="000000"/>
                <w:sz w:val="21"/>
                <w:szCs w:val="21"/>
                <w:lang w:val="en-GB"/>
              </w:rPr>
            </w:pPr>
            <w:r w:rsidRPr="00B61B02">
              <w:rPr>
                <w:color w:val="000000"/>
                <w:sz w:val="21"/>
                <w:szCs w:val="21"/>
                <w:lang w:val="en-GB"/>
              </w:rPr>
              <w:t>2</w:t>
            </w:r>
          </w:p>
        </w:tc>
        <w:tc>
          <w:tcPr>
            <w:tcW w:w="1640" w:type="dxa"/>
            <w:noWrap/>
            <w:hideMark/>
          </w:tcPr>
          <w:p w14:paraId="166E825E"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Amino acids</w:t>
            </w:r>
          </w:p>
        </w:tc>
        <w:tc>
          <w:tcPr>
            <w:tcW w:w="1120" w:type="dxa"/>
            <w:noWrap/>
            <w:hideMark/>
          </w:tcPr>
          <w:p w14:paraId="288C008E"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199a±17.92</w:t>
            </w:r>
          </w:p>
        </w:tc>
        <w:tc>
          <w:tcPr>
            <w:tcW w:w="1300" w:type="dxa"/>
            <w:noWrap/>
            <w:hideMark/>
          </w:tcPr>
          <w:p w14:paraId="1DFE081A"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136c±60.95</w:t>
            </w:r>
          </w:p>
        </w:tc>
        <w:tc>
          <w:tcPr>
            <w:tcW w:w="2200" w:type="dxa"/>
            <w:noWrap/>
            <w:hideMark/>
          </w:tcPr>
          <w:p w14:paraId="35898FFC"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172b±13.21</w:t>
            </w:r>
          </w:p>
        </w:tc>
      </w:tr>
      <w:tr w:rsidR="004D3F11" w:rsidRPr="00B61B02" w14:paraId="5E4F5A4F" w14:textId="77777777" w:rsidTr="004D3F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4562632" w14:textId="77777777" w:rsidR="004D3F11" w:rsidRPr="00B61B02" w:rsidRDefault="004D3F11" w:rsidP="006D2B69">
            <w:pPr>
              <w:rPr>
                <w:i/>
                <w:iCs/>
                <w:color w:val="000000"/>
                <w:sz w:val="21"/>
                <w:szCs w:val="21"/>
                <w:lang w:val="en-GB"/>
              </w:rPr>
            </w:pPr>
            <w:r w:rsidRPr="00B61B02">
              <w:rPr>
                <w:color w:val="000000"/>
                <w:sz w:val="21"/>
                <w:szCs w:val="21"/>
                <w:lang w:val="en-GB"/>
              </w:rPr>
              <w:t>3</w:t>
            </w:r>
          </w:p>
        </w:tc>
        <w:tc>
          <w:tcPr>
            <w:tcW w:w="1640" w:type="dxa"/>
            <w:noWrap/>
            <w:hideMark/>
          </w:tcPr>
          <w:p w14:paraId="380418F7"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Carbohydrates</w:t>
            </w:r>
          </w:p>
        </w:tc>
        <w:tc>
          <w:tcPr>
            <w:tcW w:w="1120" w:type="dxa"/>
            <w:noWrap/>
            <w:hideMark/>
          </w:tcPr>
          <w:p w14:paraId="103E9C8B"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143a±74.33</w:t>
            </w:r>
          </w:p>
        </w:tc>
        <w:tc>
          <w:tcPr>
            <w:tcW w:w="1300" w:type="dxa"/>
            <w:noWrap/>
            <w:hideMark/>
          </w:tcPr>
          <w:p w14:paraId="4D0827AF"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119b±69.2</w:t>
            </w:r>
          </w:p>
        </w:tc>
        <w:tc>
          <w:tcPr>
            <w:tcW w:w="2200" w:type="dxa"/>
            <w:noWrap/>
            <w:hideMark/>
          </w:tcPr>
          <w:p w14:paraId="4CE73E56"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136ab±59.65</w:t>
            </w:r>
          </w:p>
        </w:tc>
      </w:tr>
      <w:tr w:rsidR="004D3F11" w:rsidRPr="00B61B02" w14:paraId="691B552D"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486636" w14:textId="77777777" w:rsidR="004D3F11" w:rsidRPr="00B61B02" w:rsidRDefault="004D3F11" w:rsidP="006D2B69">
            <w:pPr>
              <w:rPr>
                <w:i/>
                <w:iCs/>
                <w:color w:val="000000"/>
                <w:sz w:val="21"/>
                <w:szCs w:val="21"/>
                <w:lang w:val="en-GB"/>
              </w:rPr>
            </w:pPr>
            <w:r w:rsidRPr="00B61B02">
              <w:rPr>
                <w:color w:val="000000"/>
                <w:sz w:val="21"/>
                <w:szCs w:val="21"/>
                <w:lang w:val="en-GB"/>
              </w:rPr>
              <w:t>4</w:t>
            </w:r>
          </w:p>
        </w:tc>
        <w:tc>
          <w:tcPr>
            <w:tcW w:w="1640" w:type="dxa"/>
            <w:noWrap/>
            <w:hideMark/>
          </w:tcPr>
          <w:p w14:paraId="6585F377"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Carboxylic acids</w:t>
            </w:r>
          </w:p>
        </w:tc>
        <w:tc>
          <w:tcPr>
            <w:tcW w:w="1120" w:type="dxa"/>
            <w:noWrap/>
            <w:hideMark/>
          </w:tcPr>
          <w:p w14:paraId="5EDA11DE"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163a±45.36</w:t>
            </w:r>
          </w:p>
        </w:tc>
        <w:tc>
          <w:tcPr>
            <w:tcW w:w="1300" w:type="dxa"/>
            <w:noWrap/>
            <w:hideMark/>
          </w:tcPr>
          <w:p w14:paraId="6EEC523A"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68b±72.49</w:t>
            </w:r>
          </w:p>
        </w:tc>
        <w:tc>
          <w:tcPr>
            <w:tcW w:w="2200" w:type="dxa"/>
            <w:noWrap/>
            <w:hideMark/>
          </w:tcPr>
          <w:p w14:paraId="7B1B8070"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144a±32.47</w:t>
            </w:r>
          </w:p>
        </w:tc>
      </w:tr>
      <w:tr w:rsidR="004D3F11" w:rsidRPr="00B61B02" w14:paraId="39222CA4" w14:textId="77777777" w:rsidTr="004D3F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9F8F5D" w14:textId="77777777" w:rsidR="004D3F11" w:rsidRPr="00B61B02" w:rsidRDefault="004D3F11" w:rsidP="006D2B69">
            <w:pPr>
              <w:rPr>
                <w:i/>
                <w:iCs/>
                <w:color w:val="000000"/>
                <w:sz w:val="21"/>
                <w:szCs w:val="21"/>
                <w:lang w:val="en-GB"/>
              </w:rPr>
            </w:pPr>
            <w:r w:rsidRPr="00B61B02">
              <w:rPr>
                <w:color w:val="000000"/>
                <w:sz w:val="21"/>
                <w:szCs w:val="21"/>
                <w:lang w:val="en-GB"/>
              </w:rPr>
              <w:t>5</w:t>
            </w:r>
          </w:p>
        </w:tc>
        <w:tc>
          <w:tcPr>
            <w:tcW w:w="1640" w:type="dxa"/>
            <w:noWrap/>
            <w:hideMark/>
          </w:tcPr>
          <w:p w14:paraId="7C4BD1D3"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Miscellaneous</w:t>
            </w:r>
          </w:p>
        </w:tc>
        <w:tc>
          <w:tcPr>
            <w:tcW w:w="1120" w:type="dxa"/>
            <w:noWrap/>
            <w:hideMark/>
          </w:tcPr>
          <w:p w14:paraId="03BD9334"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144a±68.96</w:t>
            </w:r>
          </w:p>
        </w:tc>
        <w:tc>
          <w:tcPr>
            <w:tcW w:w="1300" w:type="dxa"/>
            <w:noWrap/>
            <w:hideMark/>
          </w:tcPr>
          <w:p w14:paraId="1AC4D5A2"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73b±79.38</w:t>
            </w:r>
          </w:p>
        </w:tc>
        <w:tc>
          <w:tcPr>
            <w:tcW w:w="2200" w:type="dxa"/>
            <w:noWrap/>
            <w:hideMark/>
          </w:tcPr>
          <w:p w14:paraId="0C4473FB" w14:textId="77777777" w:rsidR="004D3F11" w:rsidRPr="00B61B02" w:rsidRDefault="004D3F11" w:rsidP="006D2B69">
            <w:pPr>
              <w:cnfStyle w:val="000000100000" w:firstRow="0" w:lastRow="0" w:firstColumn="0" w:lastColumn="0" w:oddVBand="0" w:evenVBand="0" w:oddHBand="1" w:evenHBand="0" w:firstRowFirstColumn="0" w:firstRowLastColumn="0" w:lastRowFirstColumn="0" w:lastRowLastColumn="0"/>
              <w:rPr>
                <w:color w:val="000000"/>
                <w:sz w:val="21"/>
                <w:szCs w:val="21"/>
                <w:lang w:val="en-GB"/>
              </w:rPr>
            </w:pPr>
            <w:r w:rsidRPr="00B61B02">
              <w:rPr>
                <w:color w:val="000000"/>
                <w:sz w:val="21"/>
                <w:szCs w:val="21"/>
                <w:lang w:val="en-GB"/>
              </w:rPr>
              <w:t>124a±45.97</w:t>
            </w:r>
          </w:p>
        </w:tc>
      </w:tr>
      <w:tr w:rsidR="004D3F11" w:rsidRPr="00B61B02" w14:paraId="7A728D16" w14:textId="77777777" w:rsidTr="004D3F11">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175BDA" w14:textId="77777777" w:rsidR="004D3F11" w:rsidRPr="00B61B02" w:rsidRDefault="004D3F11" w:rsidP="006D2B69">
            <w:pPr>
              <w:rPr>
                <w:i/>
                <w:iCs/>
                <w:color w:val="000000"/>
                <w:sz w:val="21"/>
                <w:szCs w:val="21"/>
                <w:lang w:val="en-GB"/>
              </w:rPr>
            </w:pPr>
            <w:r w:rsidRPr="00B61B02">
              <w:rPr>
                <w:color w:val="000000"/>
                <w:sz w:val="21"/>
                <w:szCs w:val="21"/>
                <w:lang w:val="en-GB"/>
              </w:rPr>
              <w:t>6</w:t>
            </w:r>
          </w:p>
        </w:tc>
        <w:tc>
          <w:tcPr>
            <w:tcW w:w="1640" w:type="dxa"/>
            <w:noWrap/>
            <w:hideMark/>
          </w:tcPr>
          <w:p w14:paraId="6E2BB6F3"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Polymers</w:t>
            </w:r>
          </w:p>
        </w:tc>
        <w:tc>
          <w:tcPr>
            <w:tcW w:w="1120" w:type="dxa"/>
            <w:noWrap/>
            <w:hideMark/>
          </w:tcPr>
          <w:p w14:paraId="1E1672C1"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109a±71.95</w:t>
            </w:r>
          </w:p>
        </w:tc>
        <w:tc>
          <w:tcPr>
            <w:tcW w:w="1300" w:type="dxa"/>
            <w:noWrap/>
            <w:hideMark/>
          </w:tcPr>
          <w:p w14:paraId="5E3D0DEF"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94a±80.71</w:t>
            </w:r>
          </w:p>
        </w:tc>
        <w:tc>
          <w:tcPr>
            <w:tcW w:w="2200" w:type="dxa"/>
            <w:noWrap/>
            <w:hideMark/>
          </w:tcPr>
          <w:p w14:paraId="674C7006" w14:textId="77777777" w:rsidR="004D3F11" w:rsidRPr="00B61B02" w:rsidRDefault="004D3F11" w:rsidP="006D2B69">
            <w:pPr>
              <w:cnfStyle w:val="000000000000" w:firstRow="0" w:lastRow="0" w:firstColumn="0" w:lastColumn="0" w:oddVBand="0" w:evenVBand="0" w:oddHBand="0" w:evenHBand="0" w:firstRowFirstColumn="0" w:firstRowLastColumn="0" w:lastRowFirstColumn="0" w:lastRowLastColumn="0"/>
              <w:rPr>
                <w:color w:val="000000"/>
                <w:sz w:val="21"/>
                <w:szCs w:val="21"/>
                <w:lang w:val="en-GB"/>
              </w:rPr>
            </w:pPr>
            <w:r w:rsidRPr="00B61B02">
              <w:rPr>
                <w:color w:val="000000"/>
                <w:sz w:val="21"/>
                <w:szCs w:val="21"/>
                <w:lang w:val="en-GB"/>
              </w:rPr>
              <w:t>90a±79.3</w:t>
            </w:r>
          </w:p>
        </w:tc>
      </w:tr>
    </w:tbl>
    <w:p w14:paraId="179B8F50" w14:textId="77777777" w:rsidR="004D3F11" w:rsidRDefault="004D3F11" w:rsidP="004D3F11">
      <w:pPr>
        <w:rPr>
          <w:sz w:val="20"/>
          <w:szCs w:val="20"/>
          <w:lang w:val="en-GB"/>
        </w:rPr>
      </w:pPr>
      <w:r w:rsidRPr="00B61B02">
        <w:rPr>
          <w:sz w:val="20"/>
          <w:szCs w:val="20"/>
          <w:lang w:val="en-GB"/>
        </w:rPr>
        <w:t>Table S</w:t>
      </w:r>
      <w:r>
        <w:rPr>
          <w:sz w:val="20"/>
          <w:szCs w:val="20"/>
          <w:lang w:val="en-GB"/>
        </w:rPr>
        <w:t>3</w:t>
      </w:r>
      <w:r w:rsidRPr="00B61B02">
        <w:rPr>
          <w:sz w:val="20"/>
          <w:szCs w:val="20"/>
          <w:lang w:val="en-GB"/>
        </w:rPr>
        <w:t>. The OD values of substrate groups for each treatment were used to test the statistical difference among groups. On the mean value was added the standard deviation value. Treatment means with different letters are significantly different inside the same group (Tukey Honest Significant Difference (HSD) post-hoc test, p &lt; 0.05; n =3).</w:t>
      </w:r>
    </w:p>
    <w:p w14:paraId="580824BF" w14:textId="77777777" w:rsidR="004D3F11" w:rsidRDefault="004D3F11"/>
    <w:sectPr w:rsidR="004D3F11" w:rsidSect="001A47D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1"/>
    <w:rsid w:val="001A47DB"/>
    <w:rsid w:val="004C0D13"/>
    <w:rsid w:val="004D0801"/>
    <w:rsid w:val="004D3F11"/>
    <w:rsid w:val="00A63E58"/>
    <w:rsid w:val="00BE3B1D"/>
    <w:rsid w:val="00F6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97134E0"/>
  <w15:chartTrackingRefBased/>
  <w15:docId w15:val="{9751BC04-358A-6442-8B9B-25A0B3F4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3F11"/>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D3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D3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D3F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D3F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D3F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D3F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3F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3F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3F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3F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D3F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D3F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D3F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D3F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D3F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3F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3F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3F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3F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3F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3F1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3F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3F1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3F11"/>
    <w:rPr>
      <w:i/>
      <w:iCs/>
      <w:color w:val="404040" w:themeColor="text1" w:themeTint="BF"/>
    </w:rPr>
  </w:style>
  <w:style w:type="paragraph" w:styleId="Paragrafoelenco">
    <w:name w:val="List Paragraph"/>
    <w:basedOn w:val="Normale"/>
    <w:uiPriority w:val="34"/>
    <w:qFormat/>
    <w:rsid w:val="004D3F11"/>
    <w:pPr>
      <w:ind w:left="720"/>
      <w:contextualSpacing/>
    </w:pPr>
  </w:style>
  <w:style w:type="character" w:styleId="Enfasiintensa">
    <w:name w:val="Intense Emphasis"/>
    <w:basedOn w:val="Carpredefinitoparagrafo"/>
    <w:uiPriority w:val="21"/>
    <w:qFormat/>
    <w:rsid w:val="004D3F11"/>
    <w:rPr>
      <w:i/>
      <w:iCs/>
      <w:color w:val="0F4761" w:themeColor="accent1" w:themeShade="BF"/>
    </w:rPr>
  </w:style>
  <w:style w:type="paragraph" w:styleId="Citazioneintensa">
    <w:name w:val="Intense Quote"/>
    <w:basedOn w:val="Normale"/>
    <w:next w:val="Normale"/>
    <w:link w:val="CitazioneintensaCarattere"/>
    <w:uiPriority w:val="30"/>
    <w:qFormat/>
    <w:rsid w:val="004D3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D3F11"/>
    <w:rPr>
      <w:i/>
      <w:iCs/>
      <w:color w:val="0F4761" w:themeColor="accent1" w:themeShade="BF"/>
    </w:rPr>
  </w:style>
  <w:style w:type="character" w:styleId="Riferimentointenso">
    <w:name w:val="Intense Reference"/>
    <w:basedOn w:val="Carpredefinitoparagrafo"/>
    <w:uiPriority w:val="32"/>
    <w:qFormat/>
    <w:rsid w:val="004D3F11"/>
    <w:rPr>
      <w:b/>
      <w:bCs/>
      <w:smallCaps/>
      <w:color w:val="0F4761" w:themeColor="accent1" w:themeShade="BF"/>
      <w:spacing w:val="5"/>
    </w:rPr>
  </w:style>
  <w:style w:type="table" w:styleId="Tabellasemplice5">
    <w:name w:val="Plain Table 5"/>
    <w:basedOn w:val="Tabellanormale"/>
    <w:uiPriority w:val="45"/>
    <w:rsid w:val="004D3F11"/>
    <w:tblPr>
      <w:tblStyleRowBandSize w:val="1"/>
      <w:tblStyleColBandSize w:val="1"/>
    </w:tblPr>
    <w:tcPr>
      <w:tcBorders>
        <w:bottom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2">
    <w:name w:val="Plain Table 2"/>
    <w:basedOn w:val="Tabellanormale"/>
    <w:uiPriority w:val="42"/>
    <w:rsid w:val="004D3F11"/>
    <w:tblPr>
      <w:tblStyleRowBandSize w:val="1"/>
      <w:tblStyleColBandSize w:val="1"/>
      <w:tblInd w:w="0" w:type="nil"/>
      <w:tblCellMar>
        <w:left w:w="0" w:type="dxa"/>
        <w:right w:w="0" w:type="dxa"/>
      </w:tblCellMar>
    </w:tblPr>
    <w:tcPr>
      <w:tcBorders>
        <w:top w:val="single" w:sz="4" w:space="0" w:color="7F7F7F" w:themeColor="text1" w:themeTint="80"/>
        <w:bottom w:val="single" w:sz="4" w:space="0" w:color="7F7F7F" w:themeColor="text1" w:themeTint="80"/>
      </w:tcBorders>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shd w:val="clear" w:color="auto" w:fill="F2F2F2" w:themeFill="background1" w:themeFillShade="F2"/>
      </w:tcPr>
    </w:tblStylePr>
    <w:tblStylePr w:type="band2Vert">
      <w:tblPr/>
      <w:tcPr>
        <w:tcBorders>
          <w:left w:val="single" w:sz="4" w:space="0" w:color="7F7F7F" w:themeColor="text1" w:themeTint="80"/>
          <w:right w:val="single" w:sz="4" w:space="0" w:color="7F7F7F" w:themeColor="text1" w:themeTint="80"/>
        </w:tcBorders>
      </w:tcPr>
    </w:tblStylePr>
  </w:style>
  <w:style w:type="table" w:styleId="Tabellasemplice-3">
    <w:name w:val="Plain Table 3"/>
    <w:basedOn w:val="Tabellanormale"/>
    <w:uiPriority w:val="43"/>
    <w:rsid w:val="004D3F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4D3F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5564</Words>
  <Characters>31720</Characters>
  <Application>Microsoft Office Word</Application>
  <DocSecurity>0</DocSecurity>
  <Lines>264</Lines>
  <Paragraphs>74</Paragraphs>
  <ScaleCrop>false</ScaleCrop>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LUCIA PEPORI</dc:creator>
  <cp:keywords/>
  <dc:description/>
  <cp:lastModifiedBy>ALESSIA LUCIA PEPORI</cp:lastModifiedBy>
  <cp:revision>1</cp:revision>
  <dcterms:created xsi:type="dcterms:W3CDTF">2026-02-09T16:58:00Z</dcterms:created>
  <dcterms:modified xsi:type="dcterms:W3CDTF">2026-02-09T17:01:00Z</dcterms:modified>
</cp:coreProperties>
</file>