
<file path=[Content_Types].xml><?xml version="1.0" encoding="utf-8"?>
<Types xmlns="http://schemas.openxmlformats.org/package/2006/content-types">
  <Default Extension="png" ContentType="image/png"/>
  <Default Extension="tiff" ContentType="image/tif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1B71F">
      <w:pPr>
        <w:spacing w:line="360" w:lineRule="auto"/>
        <w:jc w:val="center"/>
        <w:rPr>
          <w:rFonts w:hint="eastAsia" w:ascii="Times New Roman" w:hAnsi="Times New Roman" w:eastAsia="等线" w:cs="Times New Roman"/>
          <w:b/>
          <w:bCs/>
          <w:sz w:val="28"/>
          <w:szCs w:val="28"/>
        </w:rPr>
      </w:pPr>
      <w:r>
        <w:rPr>
          <w:rFonts w:hint="eastAsia" w:ascii="Times New Roman" w:hAnsi="Times New Roman" w:eastAsia="等线" w:cs="Times New Roman"/>
          <w:b/>
          <w:bCs/>
          <w:sz w:val="28"/>
          <w:szCs w:val="28"/>
        </w:rPr>
        <w:t>Oregano Oil Fumigation Suppresses Postharvest Yellowing in Broccoli by Enhancing Antioxidant Capacity</w:t>
      </w:r>
    </w:p>
    <w:p w14:paraId="399FC420">
      <w:pPr>
        <w:spacing w:line="360" w:lineRule="auto"/>
        <w:jc w:val="center"/>
        <w:rPr>
          <w:rFonts w:ascii="Times New Roman" w:hAnsi="Times New Roman"/>
          <w:b/>
          <w:bCs/>
          <w:color w:val="00B0F0"/>
          <w:sz w:val="28"/>
          <w:szCs w:val="28"/>
        </w:rPr>
      </w:pPr>
      <w:r>
        <w:rPr>
          <w:rFonts w:hint="eastAsia" w:ascii="Times New Roman" w:hAnsi="Times New Roman"/>
          <w:b/>
          <w:bCs/>
          <w:color w:val="00B0F0"/>
          <w:sz w:val="28"/>
          <w:szCs w:val="28"/>
        </w:rPr>
        <w:t>Supplementary</w:t>
      </w:r>
      <w:r>
        <w:rPr>
          <w:rFonts w:hint="eastAsia" w:ascii="Times New Roman" w:hAnsi="Times New Roman"/>
          <w:b/>
          <w:bCs/>
          <w:color w:val="00B0F0"/>
          <w:sz w:val="28"/>
          <w:szCs w:val="28"/>
          <w:lang w:val="en-US" w:eastAsia="zh-CN"/>
        </w:rPr>
        <w:t xml:space="preserve"> </w:t>
      </w:r>
      <w:r>
        <w:rPr>
          <w:rFonts w:ascii="Times New Roman" w:hAnsi="Times New Roman"/>
          <w:b/>
          <w:bCs/>
          <w:color w:val="00B0F0"/>
          <w:sz w:val="28"/>
          <w:szCs w:val="28"/>
        </w:rPr>
        <w:t>Figure</w:t>
      </w:r>
    </w:p>
    <w:p w14:paraId="034D7079">
      <w:pPr>
        <w:spacing w:line="360" w:lineRule="auto"/>
        <w:jc w:val="center"/>
        <w:rPr>
          <w:rFonts w:ascii="Times New Roman" w:hAnsi="Times New Roman" w:eastAsia="等线" w:cs="Times New Roman"/>
          <w:b/>
          <w:bCs/>
          <w:color w:val="000000"/>
          <w:szCs w:val="21"/>
        </w:rPr>
      </w:pPr>
      <w:r>
        <w:rPr>
          <w:rFonts w:ascii="Times New Roman" w:hAnsi="Times New Roman" w:eastAsia="等线" w:cs="Times New Roman"/>
          <w:b/>
          <w:bCs/>
          <w:color w:val="000000"/>
          <w:szCs w:val="21"/>
        </w:rPr>
        <w:t xml:space="preserve">Lin Yu </w:t>
      </w:r>
      <w:r>
        <w:rPr>
          <w:rFonts w:ascii="Times New Roman" w:hAnsi="Times New Roman" w:eastAsia="等线" w:cs="Times New Roman"/>
          <w:b/>
          <w:bCs/>
          <w:color w:val="000000"/>
          <w:szCs w:val="21"/>
          <w:vertAlign w:val="superscript"/>
        </w:rPr>
        <w:t>a, b</w:t>
      </w:r>
      <w:r>
        <w:rPr>
          <w:rFonts w:hint="eastAsia" w:ascii="Times New Roman" w:hAnsi="Times New Roman" w:eastAsia="等线" w:cs="Times New Roman"/>
          <w:b/>
          <w:bCs/>
          <w:color w:val="000000"/>
          <w:szCs w:val="21"/>
          <w:vertAlign w:val="superscript"/>
          <w:lang w:val="en-US" w:eastAsia="zh-CN"/>
        </w:rPr>
        <w:t>,1</w:t>
      </w:r>
      <w:r>
        <w:rPr>
          <w:rFonts w:ascii="Times New Roman" w:hAnsi="Times New Roman" w:eastAsia="等线" w:cs="Times New Roman"/>
          <w:b/>
          <w:bCs/>
          <w:color w:val="000000"/>
          <w:szCs w:val="21"/>
          <w:vertAlign w:val="superscript"/>
        </w:rPr>
        <w:t xml:space="preserve"> </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lang w:val="en-US" w:eastAsia="zh-CN"/>
        </w:rPr>
        <w:t xml:space="preserve">Xiaozhen Yue </w:t>
      </w:r>
      <w:r>
        <w:rPr>
          <w:rFonts w:hint="eastAsia" w:ascii="Times New Roman" w:hAnsi="Times New Roman" w:eastAsia="等线" w:cs="Times New Roman"/>
          <w:b/>
          <w:bCs/>
          <w:color w:val="000000"/>
          <w:szCs w:val="21"/>
          <w:vertAlign w:val="superscript"/>
          <w:lang w:val="en-US" w:eastAsia="zh-CN"/>
        </w:rPr>
        <w:t>a,1</w:t>
      </w:r>
      <w:r>
        <w:rPr>
          <w:rFonts w:ascii="Times New Roman" w:hAnsi="Times New Roman" w:eastAsia="等线" w:cs="Times New Roman"/>
          <w:b/>
          <w:bCs/>
          <w:color w:val="000000"/>
          <w:szCs w:val="21"/>
        </w:rPr>
        <w:t>,</w:t>
      </w:r>
      <w:r>
        <w:rPr>
          <w:rFonts w:hint="eastAsia" w:ascii="Times New Roman" w:hAnsi="Times New Roman" w:eastAsia="等线" w:cs="Times New Roman"/>
          <w:b/>
          <w:bCs/>
          <w:color w:val="000000"/>
          <w:szCs w:val="21"/>
        </w:rPr>
        <w:t xml:space="preserve"> Bangjin Yan </w:t>
      </w:r>
      <w:r>
        <w:rPr>
          <w:rFonts w:hint="eastAsia" w:ascii="Times New Roman" w:hAnsi="Times New Roman" w:eastAsia="等线" w:cs="Times New Roman"/>
          <w:b/>
          <w:bCs/>
          <w:color w:val="000000"/>
          <w:szCs w:val="21"/>
          <w:vertAlign w:val="superscript"/>
        </w:rPr>
        <w:t>b</w:t>
      </w:r>
      <w:r>
        <w:rPr>
          <w:rFonts w:hint="eastAsia" w:ascii="Times New Roman" w:hAnsi="Times New Roman" w:eastAsia="等线" w:cs="Times New Roman"/>
          <w:b/>
          <w:bCs/>
          <w:color w:val="000000"/>
          <w:szCs w:val="21"/>
          <w:vertAlign w:val="superscript"/>
          <w:lang w:val="en-US" w:eastAsia="zh-CN"/>
        </w:rPr>
        <w:t>,</w:t>
      </w:r>
      <w:r>
        <w:rPr>
          <w:rFonts w:hint="eastAsia" w:ascii="Times New Roman" w:hAnsi="Times New Roman" w:eastAsia="等线" w:cs="Times New Roman"/>
          <w:b/>
          <w:bCs/>
          <w:color w:val="000000"/>
          <w:szCs w:val="21"/>
          <w:vertAlign w:val="superscript"/>
        </w:rPr>
        <w:t>c</w:t>
      </w:r>
      <w:r>
        <w:rPr>
          <w:rFonts w:hint="eastAsia" w:ascii="Times New Roman" w:hAnsi="Times New Roman" w:eastAsia="等线" w:cs="Times New Roman"/>
          <w:b/>
          <w:bCs/>
          <w:color w:val="000000"/>
          <w:szCs w:val="21"/>
          <w:vertAlign w:val="baseline"/>
          <w:lang w:val="en-US" w:eastAsia="zh-CN"/>
        </w:rPr>
        <w:t xml:space="preserve">, </w:t>
      </w:r>
      <w:r>
        <w:rPr>
          <w:rFonts w:hint="eastAsia" w:ascii="Times New Roman" w:hAnsi="Times New Roman" w:eastAsia="等线" w:cs="Times New Roman"/>
          <w:b/>
          <w:bCs/>
          <w:color w:val="000000"/>
          <w:szCs w:val="21"/>
          <w:lang w:val="en-US" w:eastAsia="zh-CN"/>
        </w:rPr>
        <w:t>Xiaodi Xu</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vertAlign w:val="superscript"/>
          <w:lang w:val="en-US" w:eastAsia="zh-CN"/>
        </w:rPr>
        <w:t>a</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lang w:val="en-US" w:eastAsia="zh-CN"/>
        </w:rPr>
        <w:t>Shuzhi Yuan</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vertAlign w:val="superscript"/>
          <w:lang w:val="en-US" w:eastAsia="zh-CN"/>
        </w:rPr>
        <w:t>a</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lang w:val="en-US" w:eastAsia="zh-CN"/>
        </w:rPr>
        <w:t>Guiqin Qu</w:t>
      </w:r>
      <w:r>
        <w:rPr>
          <w:rFonts w:ascii="Times New Roman" w:hAnsi="Times New Roman" w:eastAsia="等线" w:cs="Times New Roman"/>
          <w:b/>
          <w:bCs/>
          <w:color w:val="000000"/>
          <w:szCs w:val="21"/>
        </w:rPr>
        <w:t xml:space="preserve"> </w:t>
      </w:r>
      <w:r>
        <w:rPr>
          <w:rFonts w:hint="eastAsia" w:ascii="Times New Roman" w:hAnsi="Times New Roman" w:eastAsia="等线" w:cs="Times New Roman"/>
          <w:b/>
          <w:bCs/>
          <w:color w:val="000000"/>
          <w:szCs w:val="21"/>
          <w:vertAlign w:val="superscript"/>
          <w:lang w:val="en-US" w:eastAsia="zh-CN"/>
        </w:rPr>
        <w:t>b</w:t>
      </w:r>
      <w:r>
        <w:rPr>
          <w:rFonts w:ascii="Times New Roman" w:hAnsi="Times New Roman" w:eastAsia="等线" w:cs="Times New Roman"/>
          <w:b/>
          <w:bCs/>
          <w:color w:val="000000"/>
          <w:szCs w:val="21"/>
          <w:vertAlign w:val="superscript"/>
        </w:rPr>
        <w:t>, *</w:t>
      </w:r>
      <w:r>
        <w:rPr>
          <w:rFonts w:ascii="Times New Roman" w:hAnsi="Times New Roman" w:eastAsia="等线" w:cs="Times New Roman"/>
          <w:b/>
          <w:bCs/>
          <w:color w:val="000000"/>
          <w:szCs w:val="21"/>
        </w:rPr>
        <w:t>,</w:t>
      </w:r>
      <w:r>
        <w:rPr>
          <w:rFonts w:hint="eastAsia" w:ascii="Times New Roman" w:hAnsi="Times New Roman" w:eastAsia="等线" w:cs="Times New Roman"/>
          <w:b/>
          <w:bCs/>
          <w:color w:val="000000"/>
          <w:szCs w:val="21"/>
          <w:lang w:val="en-US" w:eastAsia="zh-CN"/>
        </w:rPr>
        <w:t xml:space="preserve"> Qing W</w:t>
      </w:r>
      <w:r>
        <w:rPr>
          <w:rFonts w:ascii="Times New Roman" w:hAnsi="Times New Roman" w:eastAsia="等线" w:cs="Times New Roman"/>
          <w:b/>
          <w:bCs/>
          <w:color w:val="000000"/>
          <w:szCs w:val="21"/>
        </w:rPr>
        <w:t>ang</w:t>
      </w:r>
      <w:r>
        <w:rPr>
          <w:rFonts w:ascii="Times New Roman" w:hAnsi="Times New Roman" w:eastAsia="等线" w:cs="Times New Roman"/>
          <w:b/>
          <w:bCs/>
          <w:color w:val="000000"/>
          <w:szCs w:val="21"/>
          <w:vertAlign w:val="superscript"/>
        </w:rPr>
        <w:t xml:space="preserve"> </w:t>
      </w:r>
      <w:r>
        <w:rPr>
          <w:rFonts w:hint="eastAsia" w:ascii="Times New Roman" w:hAnsi="Times New Roman" w:eastAsia="等线" w:cs="Times New Roman"/>
          <w:b/>
          <w:bCs/>
          <w:color w:val="000000"/>
          <w:szCs w:val="21"/>
          <w:vertAlign w:val="superscript"/>
          <w:lang w:val="en-US" w:eastAsia="zh-CN"/>
        </w:rPr>
        <w:t>a</w:t>
      </w:r>
      <w:r>
        <w:rPr>
          <w:rFonts w:ascii="Times New Roman" w:hAnsi="Times New Roman" w:eastAsia="等线" w:cs="Times New Roman"/>
          <w:b/>
          <w:bCs/>
          <w:color w:val="000000"/>
          <w:szCs w:val="21"/>
          <w:vertAlign w:val="superscript"/>
        </w:rPr>
        <w:t>, *</w:t>
      </w:r>
    </w:p>
    <w:p w14:paraId="1B1F3C5C">
      <w:pPr>
        <w:widowControl/>
        <w:jc w:val="left"/>
        <w:rPr>
          <w:rFonts w:ascii="宋体" w:hAnsi="宋体" w:eastAsia="宋体" w:cs="宋体"/>
          <w:kern w:val="0"/>
          <w:sz w:val="24"/>
        </w:rPr>
      </w:pPr>
      <w:r>
        <w:rPr>
          <w:rFonts w:ascii="宋体" w:hAnsi="宋体" w:eastAsia="宋体" w:cs="宋体"/>
          <w:kern w:val="0"/>
          <w:sz w:val="24"/>
        </w:rPr>
        <w:br w:type="page"/>
      </w:r>
      <w:bookmarkStart w:id="0" w:name="_GoBack"/>
      <w:bookmarkEnd w:id="0"/>
    </w:p>
    <w:p w14:paraId="31F7838D">
      <w:pPr>
        <w:jc w:val="center"/>
      </w:pPr>
    </w:p>
    <w:p w14:paraId="51501BE0">
      <w:pPr>
        <w:jc w:val="center"/>
        <w:rPr>
          <w:rFonts w:hint="eastAsia"/>
          <w:lang w:eastAsia="zh-CN"/>
        </w:rPr>
      </w:pPr>
      <w:r>
        <w:drawing>
          <wp:anchor distT="0" distB="0" distL="114300" distR="114300" simplePos="0" relativeHeight="251661312" behindDoc="1" locked="0" layoutInCell="1" allowOverlap="1">
            <wp:simplePos x="0" y="0"/>
            <wp:positionH relativeFrom="column">
              <wp:posOffset>-215900</wp:posOffset>
            </wp:positionH>
            <wp:positionV relativeFrom="paragraph">
              <wp:posOffset>71120</wp:posOffset>
            </wp:positionV>
            <wp:extent cx="6244590" cy="2305050"/>
            <wp:effectExtent l="0" t="0" r="3810" b="6350"/>
            <wp:wrapTight wrapText="bothSides">
              <wp:wrapPolygon>
                <wp:start x="0" y="0"/>
                <wp:lineTo x="0" y="21540"/>
                <wp:lineTo x="21569" y="21540"/>
                <wp:lineTo x="2156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244590" cy="2305050"/>
                    </a:xfrm>
                    <a:prstGeom prst="rect">
                      <a:avLst/>
                    </a:prstGeom>
                    <a:noFill/>
                    <a:ln>
                      <a:noFill/>
                    </a:ln>
                  </pic:spPr>
                </pic:pic>
              </a:graphicData>
            </a:graphic>
          </wp:anchor>
        </w:drawing>
      </w:r>
    </w:p>
    <w:p w14:paraId="1243FFAE">
      <w:pPr>
        <w:rPr>
          <w:rFonts w:ascii="Times New Roman" w:hAnsi="Times New Roman" w:eastAsia="宋体" w:cs="Times New Roman"/>
          <w:b w:val="0"/>
          <w:bCs w:val="0"/>
          <w:kern w:val="0"/>
          <w:szCs w:val="21"/>
        </w:rPr>
        <w:sectPr>
          <w:pgSz w:w="11900" w:h="16840"/>
          <w:pgMar w:top="1440" w:right="1800" w:bottom="1440" w:left="1800" w:header="851" w:footer="992" w:gutter="0"/>
          <w:cols w:space="425" w:num="1"/>
          <w:docGrid w:type="lines" w:linePitch="312" w:charSpace="0"/>
        </w:sectPr>
      </w:pPr>
      <w:r>
        <w:rPr>
          <w:rFonts w:hint="eastAsia" w:ascii="Times New Roman" w:hAnsi="Times New Roman" w:eastAsia="宋体" w:cs="Times New Roman"/>
          <w:b/>
          <w:bCs/>
          <w:kern w:val="0"/>
          <w:szCs w:val="21"/>
        </w:rPr>
        <w:t>Supplementary Figure</w:t>
      </w:r>
      <w:r>
        <w:rPr>
          <w:rFonts w:ascii="Times New Roman" w:hAnsi="Times New Roman" w:eastAsia="宋体" w:cs="Times New Roman"/>
          <w:b/>
          <w:bCs/>
          <w:kern w:val="0"/>
          <w:szCs w:val="21"/>
        </w:rPr>
        <w:t xml:space="preserve"> 1. </w:t>
      </w:r>
      <w:r>
        <w:rPr>
          <w:rFonts w:hint="eastAsia" w:ascii="Times New Roman" w:hAnsi="Times New Roman" w:eastAsia="宋体" w:cs="Times New Roman"/>
          <w:b w:val="0"/>
          <w:bCs w:val="0"/>
          <w:kern w:val="0"/>
          <w:szCs w:val="21"/>
        </w:rPr>
        <w:t>Phenotypic Images from the Pretreatment Trial of Broccoli Heads with Oregano Oil Fumigation</w:t>
      </w:r>
    </w:p>
    <w:p w14:paraId="6E49970F">
      <w:pPr>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5260975" cy="8223250"/>
            <wp:effectExtent l="0" t="0" r="9525" b="6350"/>
            <wp:docPr id="6" name="图片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
                    <pic:cNvPicPr>
                      <a:picLocks noChangeAspect="1"/>
                    </pic:cNvPicPr>
                  </pic:nvPicPr>
                  <pic:blipFill>
                    <a:blip r:embed="rId5"/>
                    <a:stretch>
                      <a:fillRect/>
                    </a:stretch>
                  </pic:blipFill>
                  <pic:spPr>
                    <a:xfrm>
                      <a:off x="0" y="0"/>
                      <a:ext cx="5260975" cy="8223250"/>
                    </a:xfrm>
                    <a:prstGeom prst="rect">
                      <a:avLst/>
                    </a:prstGeom>
                  </pic:spPr>
                </pic:pic>
              </a:graphicData>
            </a:graphic>
          </wp:inline>
        </w:drawing>
      </w:r>
    </w:p>
    <w:p w14:paraId="238948AD">
      <w:pPr>
        <w:rPr>
          <w:rFonts w:hint="eastAsia" w:ascii="Times New Roman" w:hAnsi="Times New Roman" w:eastAsia="宋体" w:cs="Times New Roman"/>
          <w:b/>
          <w:bCs/>
          <w:kern w:val="0"/>
          <w:szCs w:val="21"/>
        </w:rPr>
      </w:pPr>
    </w:p>
    <w:p w14:paraId="3010757A">
      <w:pPr>
        <w:rPr>
          <w:rFonts w:hint="eastAsia" w:ascii="Times New Roman" w:hAnsi="Times New Roman" w:eastAsia="宋体" w:cs="Times New Roman"/>
          <w:b/>
          <w:bCs/>
          <w:kern w:val="0"/>
          <w:szCs w:val="21"/>
        </w:rPr>
      </w:pPr>
    </w:p>
    <w:p w14:paraId="1C34CCC8">
      <w:pPr>
        <w:rPr>
          <w:rFonts w:hint="eastAsia" w:ascii="Times New Roman" w:hAnsi="Times New Roman" w:eastAsia="宋体" w:cs="Times New Roman"/>
          <w:kern w:val="0"/>
          <w:szCs w:val="21"/>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w:t>
      </w:r>
      <w:r>
        <w:rPr>
          <w:rFonts w:ascii="Times New Roman" w:hAnsi="Times New Roman" w:eastAsia="宋体" w:cs="Times New Roman"/>
          <w:b/>
          <w:bCs/>
          <w:kern w:val="0"/>
          <w:szCs w:val="21"/>
        </w:rPr>
        <w:t>2.</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 xml:space="preserve">Transcriptomic profiling and functional characterization of DEGs in broccoli florets under different treatments. (A) Principal component analysis (PCA) plot showing distinct clustering of sample groups. (B) Heatmap of KEGG pathway enrichment analysis for DEGs identified in the OO4d vs. CK4d comparison. (C) Bar plot displaying the number of DEGs from all pairwise comparisons among the three groups. (D) </w:t>
      </w:r>
      <w:r>
        <w:rPr>
          <w:rFonts w:hint="eastAsia" w:ascii="Times New Roman" w:hAnsi="Times New Roman" w:eastAsia="宋体" w:cs="Times New Roman"/>
          <w:kern w:val="0"/>
          <w:szCs w:val="21"/>
          <w:lang w:val="en-US" w:eastAsia="zh-CN"/>
        </w:rPr>
        <w:t>U</w:t>
      </w:r>
      <w:r>
        <w:rPr>
          <w:rFonts w:hint="eastAsia" w:ascii="Times New Roman" w:hAnsi="Times New Roman" w:eastAsia="宋体" w:cs="Times New Roman"/>
          <w:kern w:val="0"/>
          <w:szCs w:val="21"/>
        </w:rPr>
        <w:t>pset</w:t>
      </w:r>
      <w:r>
        <w:rPr>
          <w:rFonts w:hint="eastAsia" w:ascii="Times New Roman" w:hAnsi="Times New Roman" w:eastAsia="宋体" w:cs="Times New Roman"/>
          <w:kern w:val="0"/>
          <w:szCs w:val="21"/>
          <w:lang w:val="en-US" w:eastAsia="zh-CN"/>
        </w:rPr>
        <w:t xml:space="preserve"> </w:t>
      </w:r>
      <w:r>
        <w:rPr>
          <w:rFonts w:hint="eastAsia" w:ascii="Times New Roman" w:hAnsi="Times New Roman" w:eastAsia="宋体" w:cs="Times New Roman"/>
          <w:kern w:val="0"/>
          <w:szCs w:val="21"/>
        </w:rPr>
        <w:t>plot illustrating the distribution and overlap of DEGs across the three pairwise comparisons. (E) Histogram of Cluster of Orthologous Groups (COG) classification for the DEGs. (F) KEGG pathway classification and annotation of the DEGs.</w:t>
      </w:r>
    </w:p>
    <w:p w14:paraId="0CE9EA8A">
      <w:pPr>
        <w:rPr>
          <w:rFonts w:hint="eastAsia" w:ascii="Times New Roman" w:hAnsi="Times New Roman" w:eastAsia="宋体" w:cs="Times New Roman"/>
          <w:kern w:val="0"/>
          <w:szCs w:val="21"/>
        </w:rPr>
      </w:pPr>
    </w:p>
    <w:p w14:paraId="6D98B708">
      <w:pPr>
        <w:rPr>
          <w:rFonts w:hint="eastAsia" w:ascii="Times New Roman" w:hAnsi="Times New Roman" w:eastAsia="宋体" w:cs="Times New Roman"/>
          <w:kern w:val="0"/>
          <w:szCs w:val="21"/>
        </w:rPr>
      </w:pPr>
    </w:p>
    <w:p w14:paraId="0FF5DC4F">
      <w:pPr>
        <w:rPr>
          <w:rFonts w:hint="eastAsia" w:ascii="Times New Roman" w:hAnsi="Times New Roman" w:eastAsia="宋体" w:cs="Times New Roman"/>
          <w:kern w:val="0"/>
          <w:szCs w:val="21"/>
        </w:rPr>
      </w:pPr>
    </w:p>
    <w:p w14:paraId="5C5EBA50">
      <w:pPr>
        <w:rPr>
          <w:rFonts w:hint="eastAsia" w:ascii="Times New Roman" w:hAnsi="Times New Roman" w:eastAsia="宋体" w:cs="Times New Roman"/>
          <w:kern w:val="0"/>
          <w:szCs w:val="21"/>
        </w:rPr>
      </w:pPr>
    </w:p>
    <w:p w14:paraId="37287A13">
      <w:pPr>
        <w:rPr>
          <w:rFonts w:hint="eastAsia" w:ascii="Times New Roman" w:hAnsi="Times New Roman" w:eastAsia="宋体" w:cs="Times New Roman"/>
          <w:kern w:val="0"/>
          <w:szCs w:val="21"/>
        </w:rPr>
      </w:pPr>
    </w:p>
    <w:p w14:paraId="66F1983C">
      <w:pPr>
        <w:rPr>
          <w:rFonts w:hint="eastAsia" w:ascii="Times New Roman" w:hAnsi="Times New Roman" w:eastAsia="宋体" w:cs="Times New Roman"/>
          <w:kern w:val="0"/>
          <w:szCs w:val="21"/>
        </w:rPr>
      </w:pPr>
    </w:p>
    <w:p w14:paraId="7C4C862A">
      <w:pPr>
        <w:rPr>
          <w:rFonts w:hint="eastAsia" w:ascii="Times New Roman" w:hAnsi="Times New Roman" w:eastAsia="宋体" w:cs="Times New Roman"/>
          <w:kern w:val="0"/>
          <w:szCs w:val="21"/>
        </w:rPr>
      </w:pPr>
    </w:p>
    <w:p w14:paraId="59226717">
      <w:pPr>
        <w:rPr>
          <w:rFonts w:hint="eastAsia" w:ascii="Times New Roman" w:hAnsi="Times New Roman" w:eastAsia="宋体" w:cs="Times New Roman"/>
          <w:kern w:val="0"/>
          <w:szCs w:val="21"/>
        </w:rPr>
      </w:pPr>
    </w:p>
    <w:p w14:paraId="47801AA9">
      <w:pPr>
        <w:rPr>
          <w:rFonts w:hint="eastAsia" w:ascii="Times New Roman" w:hAnsi="Times New Roman" w:eastAsia="宋体" w:cs="Times New Roman"/>
          <w:kern w:val="0"/>
          <w:szCs w:val="21"/>
        </w:rPr>
      </w:pPr>
    </w:p>
    <w:p w14:paraId="1B626867">
      <w:pPr>
        <w:rPr>
          <w:rFonts w:hint="eastAsia" w:ascii="Times New Roman" w:hAnsi="Times New Roman" w:eastAsia="宋体" w:cs="Times New Roman"/>
          <w:kern w:val="0"/>
          <w:szCs w:val="21"/>
        </w:rPr>
      </w:pPr>
    </w:p>
    <w:p w14:paraId="5833BF48">
      <w:pPr>
        <w:rPr>
          <w:rFonts w:hint="eastAsia" w:ascii="Times New Roman" w:hAnsi="Times New Roman" w:eastAsia="宋体" w:cs="Times New Roman"/>
          <w:kern w:val="0"/>
          <w:szCs w:val="21"/>
        </w:rPr>
      </w:pPr>
    </w:p>
    <w:p w14:paraId="586CD49C">
      <w:pPr>
        <w:rPr>
          <w:rFonts w:hint="eastAsia" w:ascii="Times New Roman" w:hAnsi="Times New Roman" w:eastAsia="宋体" w:cs="Times New Roman"/>
          <w:kern w:val="0"/>
          <w:szCs w:val="21"/>
        </w:rPr>
      </w:pPr>
    </w:p>
    <w:p w14:paraId="78F40F4C">
      <w:pPr>
        <w:rPr>
          <w:rFonts w:hint="eastAsia" w:ascii="Times New Roman" w:hAnsi="Times New Roman" w:eastAsia="宋体" w:cs="Times New Roman"/>
          <w:kern w:val="0"/>
          <w:szCs w:val="21"/>
        </w:rPr>
      </w:pPr>
    </w:p>
    <w:p w14:paraId="2BB5C46E">
      <w:pPr>
        <w:rPr>
          <w:rFonts w:hint="eastAsia" w:ascii="Times New Roman" w:hAnsi="Times New Roman" w:eastAsia="宋体" w:cs="Times New Roman"/>
          <w:kern w:val="0"/>
          <w:szCs w:val="21"/>
        </w:rPr>
      </w:pPr>
    </w:p>
    <w:p w14:paraId="59805270">
      <w:pPr>
        <w:rPr>
          <w:rFonts w:hint="eastAsia" w:ascii="Times New Roman" w:hAnsi="Times New Roman" w:eastAsia="宋体" w:cs="Times New Roman"/>
          <w:kern w:val="0"/>
          <w:szCs w:val="21"/>
        </w:rPr>
      </w:pPr>
    </w:p>
    <w:p w14:paraId="745ECE27">
      <w:pPr>
        <w:rPr>
          <w:rFonts w:hint="eastAsia" w:ascii="Times New Roman" w:hAnsi="Times New Roman" w:eastAsia="宋体" w:cs="Times New Roman"/>
          <w:kern w:val="0"/>
          <w:szCs w:val="21"/>
        </w:rPr>
      </w:pPr>
    </w:p>
    <w:p w14:paraId="4121B898">
      <w:pPr>
        <w:rPr>
          <w:rFonts w:hint="eastAsia" w:ascii="Times New Roman" w:hAnsi="Times New Roman" w:eastAsia="宋体" w:cs="Times New Roman"/>
          <w:kern w:val="0"/>
          <w:szCs w:val="21"/>
        </w:rPr>
      </w:pPr>
    </w:p>
    <w:p w14:paraId="5A65F970">
      <w:pPr>
        <w:rPr>
          <w:rFonts w:hint="eastAsia" w:ascii="Times New Roman" w:hAnsi="Times New Roman" w:eastAsia="宋体" w:cs="Times New Roman"/>
          <w:b/>
          <w:bCs/>
          <w:kern w:val="0"/>
          <w:szCs w:val="21"/>
        </w:rPr>
      </w:pPr>
    </w:p>
    <w:p w14:paraId="73AFAD3A">
      <w:pPr>
        <w:jc w:val="center"/>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lang w:eastAsia="zh-CN"/>
        </w:rPr>
        <w:drawing>
          <wp:inline distT="0" distB="0" distL="114300" distR="114300">
            <wp:extent cx="4457700" cy="8839200"/>
            <wp:effectExtent l="0" t="0" r="0" b="0"/>
            <wp:docPr id="7" name="图片 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4"/>
                    <pic:cNvPicPr>
                      <a:picLocks noChangeAspect="1"/>
                    </pic:cNvPicPr>
                  </pic:nvPicPr>
                  <pic:blipFill>
                    <a:blip r:embed="rId6"/>
                    <a:stretch>
                      <a:fillRect/>
                    </a:stretch>
                  </pic:blipFill>
                  <pic:spPr>
                    <a:xfrm>
                      <a:off x="0" y="0"/>
                      <a:ext cx="4457700" cy="8839200"/>
                    </a:xfrm>
                    <a:prstGeom prst="rect">
                      <a:avLst/>
                    </a:prstGeom>
                  </pic:spPr>
                </pic:pic>
              </a:graphicData>
            </a:graphic>
          </wp:inline>
        </w:drawing>
      </w:r>
    </w:p>
    <w:p w14:paraId="344E5EE6">
      <w:pPr>
        <w:rPr>
          <w:rFonts w:hint="eastAsia" w:ascii="Times New Roman" w:hAnsi="Times New Roman" w:eastAsia="宋体" w:cs="Times New Roman"/>
          <w:kern w:val="0"/>
          <w:szCs w:val="21"/>
        </w:rPr>
      </w:pPr>
    </w:p>
    <w:p w14:paraId="0016227A">
      <w:pPr>
        <w:rPr>
          <w:rFonts w:hint="eastAsia" w:ascii="Times New Roman" w:hAnsi="Times New Roman" w:eastAsia="宋体" w:cs="Times New Roman"/>
          <w:kern w:val="0"/>
          <w:szCs w:val="21"/>
        </w:rPr>
      </w:pPr>
    </w:p>
    <w:p w14:paraId="5201538B">
      <w:pPr>
        <w:rPr>
          <w:rFonts w:hint="eastAsia" w:ascii="Times New Roman" w:hAnsi="Times New Roman" w:eastAsia="宋体" w:cs="Times New Roman"/>
          <w:kern w:val="0"/>
          <w:szCs w:val="21"/>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3</w:t>
      </w:r>
      <w:r>
        <w:rPr>
          <w:rFonts w:hint="default" w:ascii="Times New Roman" w:hAnsi="Times New Roman" w:eastAsia="宋体" w:cs="Times New Roman"/>
          <w:b/>
          <w:bCs/>
          <w:kern w:val="0"/>
          <w:szCs w:val="21"/>
        </w:rPr>
        <w:t>.</w:t>
      </w:r>
      <w:r>
        <w:rPr>
          <w:rFonts w:hint="default" w:ascii="Times New Roman" w:hAnsi="Times New Roman" w:eastAsia="宋体" w:cs="Times New Roman"/>
          <w:kern w:val="0"/>
          <w:szCs w:val="21"/>
        </w:rPr>
        <w:t xml:space="preserve"> Systematic metabolomic characterization of broccoli florets in response to oregano oil fumigation. (A, B) Supervised OPLS-DA score plot (A) and Pearson correlation heatmap (B) demonstrating distinct clustering between control (CK) and OO-treated groups, with model parameters (R²Y, Q²Y) validating robustness. (C) Statistical summary of DAMs identified across three pairwise comparisons. (D) </w:t>
      </w:r>
      <w:r>
        <w:rPr>
          <w:rFonts w:hint="eastAsia" w:ascii="Times New Roman" w:hAnsi="Times New Roman" w:eastAsia="宋体" w:cs="Times New Roman"/>
          <w:kern w:val="0"/>
          <w:szCs w:val="21"/>
          <w:lang w:val="en-US" w:eastAsia="zh-CN"/>
        </w:rPr>
        <w:t>Upset</w:t>
      </w:r>
      <w:r>
        <w:rPr>
          <w:rFonts w:hint="default" w:ascii="Times New Roman" w:hAnsi="Times New Roman" w:eastAsia="宋体" w:cs="Times New Roman"/>
          <w:kern w:val="0"/>
          <w:szCs w:val="21"/>
        </w:rPr>
        <w:t xml:space="preserve"> plot visualizing the abundance changes of metabolites in the CK4d vs. OO4d comparison (2,270 upregulated, 1,904 downregulated). (E) KEGG pathway enrichment analysis of DAMs, highlighting anthocyanin biosynthesis and phenylpropanoid biosynthesis among the top 20 enriched pathways. (F, G) Integrated multi-omics analysis of co-enriched pathways: (F) KEGG enrichment bar plot and (G) bubble chart from the conjoint analysis of DEGsand DAMs.</w:t>
      </w:r>
    </w:p>
    <w:p w14:paraId="0D21E280">
      <w:pPr>
        <w:rPr>
          <w:rFonts w:hint="eastAsia" w:ascii="Times New Roman" w:hAnsi="Times New Roman" w:eastAsia="宋体" w:cs="Times New Roman"/>
          <w:kern w:val="0"/>
          <w:szCs w:val="21"/>
        </w:rPr>
      </w:pPr>
    </w:p>
    <w:p w14:paraId="48B09E90">
      <w:pPr>
        <w:jc w:val="center"/>
        <w:rPr>
          <w:rFonts w:ascii="Times New Roman" w:hAnsi="Times New Roman" w:cs="Times New Roman"/>
        </w:rPr>
      </w:pPr>
    </w:p>
    <w:p w14:paraId="1701364C">
      <w:pPr>
        <w:jc w:val="center"/>
        <w:rPr>
          <w:rFonts w:ascii="Times New Roman" w:hAnsi="Times New Roman" w:cs="Times New Roman"/>
        </w:rPr>
      </w:pPr>
    </w:p>
    <w:p w14:paraId="5D4DBA47">
      <w:pPr>
        <w:jc w:val="center"/>
      </w:pPr>
      <w:r>
        <w:drawing>
          <wp:anchor distT="0" distB="0" distL="114300" distR="114300" simplePos="0" relativeHeight="251659264" behindDoc="1" locked="0" layoutInCell="1" allowOverlap="1">
            <wp:simplePos x="0" y="0"/>
            <wp:positionH relativeFrom="column">
              <wp:posOffset>-412750</wp:posOffset>
            </wp:positionH>
            <wp:positionV relativeFrom="paragraph">
              <wp:posOffset>57150</wp:posOffset>
            </wp:positionV>
            <wp:extent cx="6468745" cy="4881245"/>
            <wp:effectExtent l="0" t="0" r="8255" b="8255"/>
            <wp:wrapThrough wrapText="bothSides">
              <wp:wrapPolygon>
                <wp:start x="0" y="0"/>
                <wp:lineTo x="0" y="21524"/>
                <wp:lineTo x="21543" y="21524"/>
                <wp:lineTo x="21543" y="0"/>
                <wp:lineTo x="0" y="0"/>
              </wp:wrapPolygon>
            </wp:wrapThrough>
            <wp:docPr id="4"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
                    <pic:cNvPicPr>
                      <a:picLocks noChangeAspect="1"/>
                    </pic:cNvPicPr>
                  </pic:nvPicPr>
                  <pic:blipFill>
                    <a:blip r:embed="rId7"/>
                    <a:srcRect l="6292" t="1016" r="38880" b="2868"/>
                    <a:stretch>
                      <a:fillRect/>
                    </a:stretch>
                  </pic:blipFill>
                  <pic:spPr>
                    <a:xfrm>
                      <a:off x="0" y="0"/>
                      <a:ext cx="6468745" cy="4881245"/>
                    </a:xfrm>
                    <a:prstGeom prst="rect">
                      <a:avLst/>
                    </a:prstGeom>
                  </pic:spPr>
                </pic:pic>
              </a:graphicData>
            </a:graphic>
          </wp:anchor>
        </w:drawing>
      </w:r>
    </w:p>
    <w:p w14:paraId="73937DF5">
      <w:pPr>
        <w:rPr>
          <w:rFonts w:hint="eastAsia" w:ascii="Times New Roman" w:hAnsi="Times New Roman" w:eastAsia="宋体" w:cs="Times New Roman"/>
          <w:b/>
          <w:bCs/>
          <w:kern w:val="0"/>
          <w:szCs w:val="21"/>
        </w:rPr>
      </w:pPr>
    </w:p>
    <w:p w14:paraId="22D67E8C">
      <w:pPr>
        <w:rPr>
          <w:rFonts w:hint="eastAsia" w:ascii="Times New Roman" w:hAnsi="Times New Roman" w:eastAsia="宋体" w:cs="Times New Roman"/>
          <w:kern w:val="0"/>
          <w:szCs w:val="21"/>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4</w:t>
      </w:r>
      <w:r>
        <w:rPr>
          <w:rFonts w:hint="default" w:ascii="Times New Roman" w:hAnsi="Times New Roman" w:eastAsia="宋体" w:cs="Times New Roman"/>
          <w:b/>
          <w:bCs/>
          <w:kern w:val="0"/>
          <w:szCs w:val="21"/>
        </w:rPr>
        <w:t>.</w:t>
      </w:r>
      <w:r>
        <w:rPr>
          <w:rFonts w:hint="default" w:ascii="Times New Roman" w:hAnsi="Times New Roman" w:eastAsia="宋体" w:cs="Times New Roman"/>
          <w:kern w:val="0"/>
          <w:szCs w:val="21"/>
        </w:rPr>
        <w:t xml:space="preserve"> Mechanistic diagram of differentially expressed genes and differentially abundant metabolites in the</w:t>
      </w:r>
      <w:r>
        <w:rPr>
          <w:rFonts w:hint="eastAsia" w:ascii="Times New Roman" w:hAnsi="Times New Roman" w:eastAsia="宋体" w:cs="Times New Roman"/>
          <w:kern w:val="0"/>
          <w:szCs w:val="21"/>
          <w:lang w:val="en-US" w:eastAsia="zh-CN"/>
        </w:rPr>
        <w:t xml:space="preserve"> </w:t>
      </w:r>
      <w:r>
        <w:rPr>
          <w:rFonts w:hint="default" w:ascii="Times New Roman" w:hAnsi="Times New Roman" w:eastAsia="宋体" w:cs="Times New Roman"/>
          <w:kern w:val="0"/>
          <w:szCs w:val="21"/>
        </w:rPr>
        <w:t>ASA metabolic pathway.</w:t>
      </w:r>
    </w:p>
    <w:p w14:paraId="48C5115C">
      <w:pPr>
        <w:jc w:val="center"/>
      </w:pPr>
      <w:r>
        <w:drawing>
          <wp:anchor distT="0" distB="0" distL="114300" distR="114300" simplePos="0" relativeHeight="251660288" behindDoc="1" locked="0" layoutInCell="1" allowOverlap="1">
            <wp:simplePos x="0" y="0"/>
            <wp:positionH relativeFrom="column">
              <wp:posOffset>-1051560</wp:posOffset>
            </wp:positionH>
            <wp:positionV relativeFrom="paragraph">
              <wp:posOffset>-90170</wp:posOffset>
            </wp:positionV>
            <wp:extent cx="7386955" cy="2862580"/>
            <wp:effectExtent l="0" t="0" r="4445" b="7620"/>
            <wp:wrapTight wrapText="bothSides">
              <wp:wrapPolygon>
                <wp:start x="0" y="0"/>
                <wp:lineTo x="0" y="21466"/>
                <wp:lineTo x="21576" y="21466"/>
                <wp:lineTo x="21576" y="0"/>
                <wp:lineTo x="0" y="0"/>
              </wp:wrapPolygon>
            </wp:wrapTight>
            <wp:docPr id="5"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
                    <pic:cNvPicPr>
                      <a:picLocks noChangeAspect="1"/>
                    </pic:cNvPicPr>
                  </pic:nvPicPr>
                  <pic:blipFill>
                    <a:blip r:embed="rId8"/>
                    <a:srcRect l="2073" r="19010" b="43298"/>
                    <a:stretch>
                      <a:fillRect/>
                    </a:stretch>
                  </pic:blipFill>
                  <pic:spPr>
                    <a:xfrm>
                      <a:off x="0" y="0"/>
                      <a:ext cx="7386955" cy="2862580"/>
                    </a:xfrm>
                    <a:prstGeom prst="rect">
                      <a:avLst/>
                    </a:prstGeom>
                  </pic:spPr>
                </pic:pic>
              </a:graphicData>
            </a:graphic>
          </wp:anchor>
        </w:drawing>
      </w:r>
    </w:p>
    <w:p w14:paraId="0396A394">
      <w:pPr>
        <w:rPr>
          <w:rFonts w:hint="eastAsia" w:ascii="Times New Roman" w:hAnsi="Times New Roman" w:eastAsia="宋体" w:cs="Times New Roman"/>
          <w:b/>
          <w:bCs/>
          <w:kern w:val="0"/>
          <w:szCs w:val="21"/>
        </w:rPr>
      </w:pPr>
    </w:p>
    <w:p w14:paraId="2D894E5D">
      <w:pPr>
        <w:rPr>
          <w:rFonts w:hint="eastAsia" w:ascii="Times New Roman" w:hAnsi="Times New Roman" w:eastAsia="宋体" w:cs="Times New Roman"/>
          <w:kern w:val="0"/>
          <w:szCs w:val="21"/>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5</w:t>
      </w:r>
      <w:r>
        <w:rPr>
          <w:rFonts w:hint="default" w:ascii="Times New Roman" w:hAnsi="Times New Roman" w:eastAsia="宋体" w:cs="Times New Roman"/>
          <w:b/>
          <w:bCs/>
          <w:kern w:val="0"/>
          <w:szCs w:val="21"/>
        </w:rPr>
        <w:t>.</w:t>
      </w:r>
      <w:r>
        <w:rPr>
          <w:rFonts w:hint="default" w:ascii="Times New Roman" w:hAnsi="Times New Roman" w:eastAsia="宋体" w:cs="Times New Roman"/>
          <w:kern w:val="0"/>
          <w:szCs w:val="21"/>
        </w:rPr>
        <w:t xml:space="preserve"> Mechanistic diagram of differentially expressed genes and differentially abundant metabolites in the</w:t>
      </w:r>
      <w:r>
        <w:rPr>
          <w:rFonts w:hint="eastAsia" w:ascii="Times New Roman" w:hAnsi="Times New Roman" w:eastAsia="宋体" w:cs="Times New Roman"/>
          <w:kern w:val="0"/>
          <w:szCs w:val="21"/>
          <w:lang w:val="en-US" w:eastAsia="zh-CN"/>
        </w:rPr>
        <w:t xml:space="preserve"> </w:t>
      </w:r>
      <w:r>
        <w:rPr>
          <w:rFonts w:hint="default" w:ascii="Times New Roman" w:hAnsi="Times New Roman" w:eastAsia="宋体" w:cs="Times New Roman"/>
          <w:kern w:val="0"/>
          <w:szCs w:val="21"/>
        </w:rPr>
        <w:t>flavonoid and anthocyanin metabolic pathway.</w:t>
      </w:r>
    </w:p>
    <w:p w14:paraId="42A779FD">
      <w:pPr>
        <w:jc w:val="center"/>
      </w:pPr>
      <w:r>
        <w:drawing>
          <wp:inline distT="0" distB="0" distL="114300" distR="114300">
            <wp:extent cx="4084320" cy="3129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084320" cy="3129915"/>
                    </a:xfrm>
                    <a:prstGeom prst="rect">
                      <a:avLst/>
                    </a:prstGeom>
                    <a:noFill/>
                    <a:ln>
                      <a:noFill/>
                    </a:ln>
                  </pic:spPr>
                </pic:pic>
              </a:graphicData>
            </a:graphic>
          </wp:inline>
        </w:drawing>
      </w:r>
    </w:p>
    <w:p w14:paraId="7FC1D31F">
      <w:pP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6</w:t>
      </w:r>
      <w:r>
        <w:rPr>
          <w:rFonts w:hint="default" w:ascii="Times New Roman" w:hAnsi="Times New Roman" w:eastAsia="宋体" w:cs="Times New Roman"/>
          <w:b/>
          <w:bCs/>
          <w:kern w:val="0"/>
          <w:szCs w:val="21"/>
        </w:rPr>
        <w:t>.</w:t>
      </w:r>
      <w:r>
        <w:rPr>
          <w:rFonts w:hint="default" w:ascii="Times New Roman" w:hAnsi="Times New Roman" w:eastAsia="宋体" w:cs="Times New Roman"/>
          <w:kern w:val="0"/>
          <w:szCs w:val="21"/>
        </w:rPr>
        <w:t xml:space="preserve"> NADPH/NADP⁺ ratio</w:t>
      </w:r>
      <w:r>
        <w:rPr>
          <w:rFonts w:hint="eastAsia" w:ascii="Times New Roman" w:hAnsi="Times New Roman" w:eastAsia="宋体" w:cs="Times New Roman"/>
          <w:kern w:val="0"/>
          <w:szCs w:val="21"/>
          <w:lang w:val="en-US" w:eastAsia="zh-CN"/>
        </w:rPr>
        <w:t xml:space="preserve"> </w:t>
      </w:r>
      <w:r>
        <w:rPr>
          <w:rFonts w:hint="default" w:ascii="Times New Roman" w:hAnsi="Times New Roman" w:eastAsia="宋体" w:cs="Times New Roman"/>
          <w:kern w:val="0"/>
          <w:szCs w:val="21"/>
        </w:rPr>
        <w:t>of broccoli</w:t>
      </w:r>
      <w:r>
        <w:rPr>
          <w:rFonts w:hint="eastAsia" w:ascii="Times New Roman" w:hAnsi="Times New Roman" w:eastAsia="宋体" w:cs="Times New Roman"/>
          <w:kern w:val="0"/>
          <w:szCs w:val="21"/>
          <w:lang w:val="en-US" w:eastAsia="zh-CN"/>
        </w:rPr>
        <w:t xml:space="preserve"> </w:t>
      </w:r>
      <w:r>
        <w:rPr>
          <w:rFonts w:hint="default" w:ascii="Times New Roman" w:hAnsi="Times New Roman" w:cs="Times New Roman"/>
        </w:rPr>
        <w:t xml:space="preserve">in sample group comparisons of the </w:t>
      </w:r>
      <w:r>
        <w:rPr>
          <w:rFonts w:hint="eastAsia" w:ascii="Times New Roman" w:hAnsi="Times New Roman" w:cs="Times New Roman"/>
          <w:lang w:val="en-US" w:eastAsia="zh-CN"/>
        </w:rPr>
        <w:t>CK</w:t>
      </w:r>
      <w:r>
        <w:rPr>
          <w:rFonts w:hint="default" w:ascii="Times New Roman" w:hAnsi="Times New Roman" w:cs="Times New Roman"/>
        </w:rPr>
        <w:t>0</w:t>
      </w:r>
      <w:r>
        <w:rPr>
          <w:rFonts w:hint="eastAsia" w:ascii="Times New Roman" w:hAnsi="Times New Roman" w:cs="Times New Roman"/>
          <w:lang w:val="en-US" w:eastAsia="zh-CN"/>
        </w:rPr>
        <w:t>d</w:t>
      </w:r>
      <w:r>
        <w:rPr>
          <w:rFonts w:hint="default" w:ascii="Times New Roman" w:hAnsi="Times New Roman" w:cs="Times New Roman"/>
        </w:rPr>
        <w:t xml:space="preserve">, </w:t>
      </w:r>
      <w:r>
        <w:rPr>
          <w:rFonts w:hint="eastAsia" w:ascii="Times New Roman" w:hAnsi="Times New Roman" w:cs="Times New Roman"/>
          <w:lang w:val="en-US" w:eastAsia="zh-CN"/>
        </w:rPr>
        <w:t>OO4</w:t>
      </w:r>
      <w:r>
        <w:rPr>
          <w:rFonts w:hint="default" w:ascii="Times New Roman" w:hAnsi="Times New Roman" w:cs="Times New Roman"/>
        </w:rPr>
        <w:t>d, and CK</w:t>
      </w:r>
      <w:r>
        <w:rPr>
          <w:rFonts w:hint="eastAsia" w:ascii="Times New Roman" w:hAnsi="Times New Roman" w:cs="Times New Roman"/>
          <w:lang w:val="en-US" w:eastAsia="zh-CN"/>
        </w:rPr>
        <w:t>4</w:t>
      </w:r>
      <w:r>
        <w:rPr>
          <w:rFonts w:hint="default" w:ascii="Times New Roman" w:hAnsi="Times New Roman" w:cs="Times New Roman"/>
        </w:rPr>
        <w:t>d.</w:t>
      </w:r>
      <w:r>
        <w:rPr>
          <w:rFonts w:hint="eastAsia" w:ascii="Times New Roman" w:hAnsi="Times New Roman" w:cs="Times New Roman"/>
          <w:lang w:val="en-US" w:eastAsia="zh-CN"/>
        </w:rPr>
        <w:t xml:space="preserve"> </w:t>
      </w:r>
      <w:r>
        <w:rPr>
          <w:rFonts w:hint="default" w:ascii="Times New Roman" w:hAnsi="Times New Roman" w:cs="Times New Roman"/>
        </w:rPr>
        <w:t>Different lowercase letters indicate significant differences (P &lt; 0.05) among treatment groups at the same time point as determined by a Student’s t-test.</w:t>
      </w:r>
      <w:r>
        <w:rPr>
          <w:rFonts w:hint="eastAsia" w:ascii="Times New Roman" w:hAnsi="Times New Roman" w:cs="Times New Roman"/>
          <w:lang w:val="en-US" w:eastAsia="zh-CN"/>
        </w:rPr>
        <w:t xml:space="preserve"> </w:t>
      </w:r>
    </w:p>
    <w:p w14:paraId="485DDDB0">
      <w:pPr>
        <w:jc w:val="center"/>
        <w:rPr>
          <w:rFonts w:hint="eastAsia" w:eastAsiaTheme="minorEastAsia"/>
          <w:lang w:eastAsia="zh-CN"/>
        </w:rPr>
      </w:pPr>
      <w:r>
        <w:rPr>
          <w:rFonts w:hint="eastAsia" w:eastAsiaTheme="minorEastAsia"/>
          <w:lang w:eastAsia="zh-CN"/>
        </w:rPr>
        <w:drawing>
          <wp:inline distT="0" distB="0" distL="114300" distR="114300">
            <wp:extent cx="5257800" cy="3943350"/>
            <wp:effectExtent l="0" t="0" r="0" b="3810"/>
            <wp:docPr id="2" name="图片 2" descr="KEGG_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EGG_class"/>
                    <pic:cNvPicPr>
                      <a:picLocks noChangeAspect="1"/>
                    </pic:cNvPicPr>
                  </pic:nvPicPr>
                  <pic:blipFill>
                    <a:blip r:embed="rId10"/>
                    <a:stretch>
                      <a:fillRect/>
                    </a:stretch>
                  </pic:blipFill>
                  <pic:spPr>
                    <a:xfrm>
                      <a:off x="0" y="0"/>
                      <a:ext cx="5257800" cy="3943350"/>
                    </a:xfrm>
                    <a:prstGeom prst="rect">
                      <a:avLst/>
                    </a:prstGeom>
                  </pic:spPr>
                </pic:pic>
              </a:graphicData>
            </a:graphic>
          </wp:inline>
        </w:drawing>
      </w:r>
    </w:p>
    <w:p w14:paraId="47BF180F">
      <w:pP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b/>
          <w:bCs/>
          <w:kern w:val="0"/>
          <w:szCs w:val="21"/>
        </w:rPr>
        <w:t>Supplementary Figure</w:t>
      </w:r>
      <w:r>
        <w:rPr>
          <w:rFonts w:hint="eastAsia" w:ascii="Times New Roman" w:hAnsi="Times New Roman" w:eastAsia="宋体" w:cs="Times New Roman"/>
          <w:b/>
          <w:bCs/>
          <w:kern w:val="0"/>
          <w:szCs w:val="21"/>
          <w:lang w:val="en-US" w:eastAsia="zh-CN"/>
        </w:rPr>
        <w:t xml:space="preserve"> 7</w:t>
      </w:r>
      <w:r>
        <w:rPr>
          <w:rFonts w:hint="default" w:ascii="Times New Roman" w:hAnsi="Times New Roman" w:eastAsia="宋体" w:cs="Times New Roman"/>
          <w:b/>
          <w:bCs/>
          <w:kern w:val="0"/>
          <w:szCs w:val="21"/>
        </w:rPr>
        <w:t>.</w:t>
      </w:r>
      <w:r>
        <w:rPr>
          <w:rFonts w:hint="default" w:ascii="Times New Roman" w:hAnsi="Times New Roman" w:eastAsia="宋体" w:cs="Times New Roman"/>
          <w:kern w:val="0"/>
          <w:szCs w:val="21"/>
        </w:rPr>
        <w:t xml:space="preserve"> </w:t>
      </w:r>
      <w:r>
        <w:rPr>
          <w:rFonts w:hint="eastAsia" w:ascii="Times New Roman" w:hAnsi="Times New Roman" w:cs="Times New Roman"/>
          <w:lang w:val="en-US" w:eastAsia="zh-CN"/>
        </w:rPr>
        <w:t xml:space="preserve"> KEGG enrichment analysis of DEGs from the OO4d vs. CK4d comparison.</w:t>
      </w:r>
    </w:p>
    <w:p w14:paraId="44E56A19">
      <w:pPr>
        <w:jc w:val="center"/>
        <w:rPr>
          <w:rFonts w:hint="eastAsia" w:eastAsiaTheme="minorEastAsia"/>
          <w:lang w:eastAsia="zh-CN"/>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EDE"/>
    <w:rsid w:val="00005903"/>
    <w:rsid w:val="000060F7"/>
    <w:rsid w:val="00010210"/>
    <w:rsid w:val="00016B76"/>
    <w:rsid w:val="00027B1E"/>
    <w:rsid w:val="00037C20"/>
    <w:rsid w:val="00041D21"/>
    <w:rsid w:val="00043878"/>
    <w:rsid w:val="00044108"/>
    <w:rsid w:val="000466AC"/>
    <w:rsid w:val="000663E2"/>
    <w:rsid w:val="00087500"/>
    <w:rsid w:val="00090076"/>
    <w:rsid w:val="00091906"/>
    <w:rsid w:val="00096371"/>
    <w:rsid w:val="0009677C"/>
    <w:rsid w:val="000B1531"/>
    <w:rsid w:val="000B1C64"/>
    <w:rsid w:val="000C55A7"/>
    <w:rsid w:val="000C5656"/>
    <w:rsid w:val="000D172C"/>
    <w:rsid w:val="000E5FE3"/>
    <w:rsid w:val="000E6811"/>
    <w:rsid w:val="000F7754"/>
    <w:rsid w:val="00104786"/>
    <w:rsid w:val="00112054"/>
    <w:rsid w:val="001325D7"/>
    <w:rsid w:val="001532A7"/>
    <w:rsid w:val="00155D90"/>
    <w:rsid w:val="00161ADB"/>
    <w:rsid w:val="001761BA"/>
    <w:rsid w:val="001812F7"/>
    <w:rsid w:val="00190E0C"/>
    <w:rsid w:val="0019540E"/>
    <w:rsid w:val="00196F14"/>
    <w:rsid w:val="001A2354"/>
    <w:rsid w:val="001B48C7"/>
    <w:rsid w:val="001C04BB"/>
    <w:rsid w:val="001C6087"/>
    <w:rsid w:val="001C7184"/>
    <w:rsid w:val="001C75F0"/>
    <w:rsid w:val="001E265D"/>
    <w:rsid w:val="001E2AAD"/>
    <w:rsid w:val="001E4870"/>
    <w:rsid w:val="001F1E5D"/>
    <w:rsid w:val="001F29D8"/>
    <w:rsid w:val="001F69C4"/>
    <w:rsid w:val="00203538"/>
    <w:rsid w:val="0020519C"/>
    <w:rsid w:val="00206889"/>
    <w:rsid w:val="0021372D"/>
    <w:rsid w:val="00214897"/>
    <w:rsid w:val="002175F5"/>
    <w:rsid w:val="0024154F"/>
    <w:rsid w:val="002455ED"/>
    <w:rsid w:val="0025009A"/>
    <w:rsid w:val="00253EC2"/>
    <w:rsid w:val="00254753"/>
    <w:rsid w:val="00264D65"/>
    <w:rsid w:val="00273954"/>
    <w:rsid w:val="00290EF9"/>
    <w:rsid w:val="002914A4"/>
    <w:rsid w:val="00293748"/>
    <w:rsid w:val="002A32D7"/>
    <w:rsid w:val="002B3145"/>
    <w:rsid w:val="002B4944"/>
    <w:rsid w:val="002B5638"/>
    <w:rsid w:val="002D7C92"/>
    <w:rsid w:val="002E20A9"/>
    <w:rsid w:val="002E4B5F"/>
    <w:rsid w:val="002F79B4"/>
    <w:rsid w:val="0030601D"/>
    <w:rsid w:val="00317577"/>
    <w:rsid w:val="00323C23"/>
    <w:rsid w:val="00335B36"/>
    <w:rsid w:val="00353AA7"/>
    <w:rsid w:val="00363740"/>
    <w:rsid w:val="0039056B"/>
    <w:rsid w:val="00391807"/>
    <w:rsid w:val="003A0DF1"/>
    <w:rsid w:val="003C0F96"/>
    <w:rsid w:val="003C1755"/>
    <w:rsid w:val="003C45FB"/>
    <w:rsid w:val="003C6DF5"/>
    <w:rsid w:val="003D4B46"/>
    <w:rsid w:val="003F2D54"/>
    <w:rsid w:val="003F38FF"/>
    <w:rsid w:val="003F4F38"/>
    <w:rsid w:val="004016E3"/>
    <w:rsid w:val="0040206A"/>
    <w:rsid w:val="004043E4"/>
    <w:rsid w:val="0040696C"/>
    <w:rsid w:val="00412DC1"/>
    <w:rsid w:val="00417841"/>
    <w:rsid w:val="00421491"/>
    <w:rsid w:val="00423F56"/>
    <w:rsid w:val="00435735"/>
    <w:rsid w:val="00441A9D"/>
    <w:rsid w:val="00445B60"/>
    <w:rsid w:val="004517E5"/>
    <w:rsid w:val="00465754"/>
    <w:rsid w:val="00467EDF"/>
    <w:rsid w:val="00471049"/>
    <w:rsid w:val="00481ECF"/>
    <w:rsid w:val="00482E7B"/>
    <w:rsid w:val="00490180"/>
    <w:rsid w:val="00496A26"/>
    <w:rsid w:val="004971F5"/>
    <w:rsid w:val="004A10AA"/>
    <w:rsid w:val="004A10D6"/>
    <w:rsid w:val="004A76C7"/>
    <w:rsid w:val="004B4FD5"/>
    <w:rsid w:val="004C1340"/>
    <w:rsid w:val="004C548F"/>
    <w:rsid w:val="004D1334"/>
    <w:rsid w:val="004D4D0B"/>
    <w:rsid w:val="004E1A8E"/>
    <w:rsid w:val="00505CC8"/>
    <w:rsid w:val="00510987"/>
    <w:rsid w:val="00514A53"/>
    <w:rsid w:val="00517B70"/>
    <w:rsid w:val="005278C9"/>
    <w:rsid w:val="00532236"/>
    <w:rsid w:val="00541B9C"/>
    <w:rsid w:val="00550252"/>
    <w:rsid w:val="005640FF"/>
    <w:rsid w:val="00584B6F"/>
    <w:rsid w:val="005943C3"/>
    <w:rsid w:val="005947C7"/>
    <w:rsid w:val="005A5E70"/>
    <w:rsid w:val="005D0749"/>
    <w:rsid w:val="005D5E7B"/>
    <w:rsid w:val="005E0017"/>
    <w:rsid w:val="005E0E0A"/>
    <w:rsid w:val="005E4706"/>
    <w:rsid w:val="006109DB"/>
    <w:rsid w:val="006161C2"/>
    <w:rsid w:val="00620286"/>
    <w:rsid w:val="00624B88"/>
    <w:rsid w:val="00625656"/>
    <w:rsid w:val="00625DA8"/>
    <w:rsid w:val="00627C50"/>
    <w:rsid w:val="0064032E"/>
    <w:rsid w:val="006421D9"/>
    <w:rsid w:val="006461AB"/>
    <w:rsid w:val="00650625"/>
    <w:rsid w:val="00661984"/>
    <w:rsid w:val="00663057"/>
    <w:rsid w:val="006647A5"/>
    <w:rsid w:val="00667A43"/>
    <w:rsid w:val="006A1B1C"/>
    <w:rsid w:val="006A32E1"/>
    <w:rsid w:val="006A3EBA"/>
    <w:rsid w:val="006B064A"/>
    <w:rsid w:val="006B2E0A"/>
    <w:rsid w:val="006B40EA"/>
    <w:rsid w:val="006B6D25"/>
    <w:rsid w:val="006C4A5A"/>
    <w:rsid w:val="006D0F24"/>
    <w:rsid w:val="006D11F1"/>
    <w:rsid w:val="006F6911"/>
    <w:rsid w:val="00720641"/>
    <w:rsid w:val="00724E46"/>
    <w:rsid w:val="007256EA"/>
    <w:rsid w:val="0072678E"/>
    <w:rsid w:val="00734F6C"/>
    <w:rsid w:val="00740F26"/>
    <w:rsid w:val="00747EB5"/>
    <w:rsid w:val="00772825"/>
    <w:rsid w:val="00775156"/>
    <w:rsid w:val="007868BB"/>
    <w:rsid w:val="007970B3"/>
    <w:rsid w:val="007A00FE"/>
    <w:rsid w:val="007A7F83"/>
    <w:rsid w:val="007C3523"/>
    <w:rsid w:val="007E322F"/>
    <w:rsid w:val="007F2072"/>
    <w:rsid w:val="00800A71"/>
    <w:rsid w:val="00803CAB"/>
    <w:rsid w:val="00812EB2"/>
    <w:rsid w:val="00826911"/>
    <w:rsid w:val="00832809"/>
    <w:rsid w:val="008476AC"/>
    <w:rsid w:val="0085140A"/>
    <w:rsid w:val="00851AE2"/>
    <w:rsid w:val="00854D06"/>
    <w:rsid w:val="0085792B"/>
    <w:rsid w:val="0087761D"/>
    <w:rsid w:val="0088066E"/>
    <w:rsid w:val="00880796"/>
    <w:rsid w:val="008829AD"/>
    <w:rsid w:val="00891BDA"/>
    <w:rsid w:val="00891F25"/>
    <w:rsid w:val="008A0A14"/>
    <w:rsid w:val="008B1E01"/>
    <w:rsid w:val="008C250B"/>
    <w:rsid w:val="008C5F24"/>
    <w:rsid w:val="008D313D"/>
    <w:rsid w:val="008E7762"/>
    <w:rsid w:val="008F25BB"/>
    <w:rsid w:val="0090000E"/>
    <w:rsid w:val="009148DF"/>
    <w:rsid w:val="009155EB"/>
    <w:rsid w:val="009409A0"/>
    <w:rsid w:val="009475C0"/>
    <w:rsid w:val="00951B2B"/>
    <w:rsid w:val="0095342A"/>
    <w:rsid w:val="009669A8"/>
    <w:rsid w:val="00975009"/>
    <w:rsid w:val="009801FA"/>
    <w:rsid w:val="0098620E"/>
    <w:rsid w:val="00986C43"/>
    <w:rsid w:val="009920A4"/>
    <w:rsid w:val="00997BD8"/>
    <w:rsid w:val="009A297A"/>
    <w:rsid w:val="009A59D5"/>
    <w:rsid w:val="009A7A57"/>
    <w:rsid w:val="009B524B"/>
    <w:rsid w:val="009B61AA"/>
    <w:rsid w:val="009C21C9"/>
    <w:rsid w:val="009C5C2B"/>
    <w:rsid w:val="009D2C28"/>
    <w:rsid w:val="009F6D3E"/>
    <w:rsid w:val="00A13D73"/>
    <w:rsid w:val="00A203C7"/>
    <w:rsid w:val="00A21532"/>
    <w:rsid w:val="00A46803"/>
    <w:rsid w:val="00A54493"/>
    <w:rsid w:val="00A6120F"/>
    <w:rsid w:val="00A8153A"/>
    <w:rsid w:val="00A90DF8"/>
    <w:rsid w:val="00A92443"/>
    <w:rsid w:val="00AA6D12"/>
    <w:rsid w:val="00AB131E"/>
    <w:rsid w:val="00AB6D78"/>
    <w:rsid w:val="00AD7EC0"/>
    <w:rsid w:val="00AE36A7"/>
    <w:rsid w:val="00AE4AE5"/>
    <w:rsid w:val="00AF3B74"/>
    <w:rsid w:val="00B0440F"/>
    <w:rsid w:val="00B073F8"/>
    <w:rsid w:val="00B112C2"/>
    <w:rsid w:val="00B25476"/>
    <w:rsid w:val="00B257CA"/>
    <w:rsid w:val="00B30B62"/>
    <w:rsid w:val="00B34C9B"/>
    <w:rsid w:val="00B40B31"/>
    <w:rsid w:val="00B413C9"/>
    <w:rsid w:val="00B52B4C"/>
    <w:rsid w:val="00B5589F"/>
    <w:rsid w:val="00B662FF"/>
    <w:rsid w:val="00B7645B"/>
    <w:rsid w:val="00BA009A"/>
    <w:rsid w:val="00BA6B72"/>
    <w:rsid w:val="00BB17C6"/>
    <w:rsid w:val="00BC7B0D"/>
    <w:rsid w:val="00BD39FB"/>
    <w:rsid w:val="00BD5036"/>
    <w:rsid w:val="00C0077E"/>
    <w:rsid w:val="00C15A59"/>
    <w:rsid w:val="00C20613"/>
    <w:rsid w:val="00C23E05"/>
    <w:rsid w:val="00C35033"/>
    <w:rsid w:val="00C3746E"/>
    <w:rsid w:val="00C4706D"/>
    <w:rsid w:val="00C501F2"/>
    <w:rsid w:val="00C65368"/>
    <w:rsid w:val="00C702F4"/>
    <w:rsid w:val="00C7329F"/>
    <w:rsid w:val="00C7368E"/>
    <w:rsid w:val="00C76218"/>
    <w:rsid w:val="00C801E2"/>
    <w:rsid w:val="00C92204"/>
    <w:rsid w:val="00C946FC"/>
    <w:rsid w:val="00CA378D"/>
    <w:rsid w:val="00CA3C51"/>
    <w:rsid w:val="00CA411F"/>
    <w:rsid w:val="00CA5A0A"/>
    <w:rsid w:val="00CB225D"/>
    <w:rsid w:val="00CB4FF2"/>
    <w:rsid w:val="00CB70DA"/>
    <w:rsid w:val="00CD1FAA"/>
    <w:rsid w:val="00CD332E"/>
    <w:rsid w:val="00CD6D3F"/>
    <w:rsid w:val="00CE1202"/>
    <w:rsid w:val="00CF2B05"/>
    <w:rsid w:val="00CF7A44"/>
    <w:rsid w:val="00D0178B"/>
    <w:rsid w:val="00D03D49"/>
    <w:rsid w:val="00D149B0"/>
    <w:rsid w:val="00D17D50"/>
    <w:rsid w:val="00D211F6"/>
    <w:rsid w:val="00D2476C"/>
    <w:rsid w:val="00D24ED4"/>
    <w:rsid w:val="00D3058A"/>
    <w:rsid w:val="00D371A3"/>
    <w:rsid w:val="00D60893"/>
    <w:rsid w:val="00D64BDA"/>
    <w:rsid w:val="00D65E6B"/>
    <w:rsid w:val="00D662F1"/>
    <w:rsid w:val="00D7011C"/>
    <w:rsid w:val="00D70796"/>
    <w:rsid w:val="00D72338"/>
    <w:rsid w:val="00D762EE"/>
    <w:rsid w:val="00DA2D3D"/>
    <w:rsid w:val="00DA37CB"/>
    <w:rsid w:val="00DB282C"/>
    <w:rsid w:val="00DB5797"/>
    <w:rsid w:val="00DC0859"/>
    <w:rsid w:val="00DE0F8F"/>
    <w:rsid w:val="00DE1813"/>
    <w:rsid w:val="00DE4CCF"/>
    <w:rsid w:val="00DE6FA3"/>
    <w:rsid w:val="00DE7116"/>
    <w:rsid w:val="00E04C99"/>
    <w:rsid w:val="00E2227E"/>
    <w:rsid w:val="00E3404D"/>
    <w:rsid w:val="00E35E68"/>
    <w:rsid w:val="00E51894"/>
    <w:rsid w:val="00E566F9"/>
    <w:rsid w:val="00E72808"/>
    <w:rsid w:val="00E94614"/>
    <w:rsid w:val="00EA5B8D"/>
    <w:rsid w:val="00EB0868"/>
    <w:rsid w:val="00EB4EDE"/>
    <w:rsid w:val="00EB543D"/>
    <w:rsid w:val="00EB7DE7"/>
    <w:rsid w:val="00EC3E44"/>
    <w:rsid w:val="00ED0C56"/>
    <w:rsid w:val="00ED1635"/>
    <w:rsid w:val="00ED63F5"/>
    <w:rsid w:val="00EE19E6"/>
    <w:rsid w:val="00EE4F2B"/>
    <w:rsid w:val="00EF0A3D"/>
    <w:rsid w:val="00EF27B1"/>
    <w:rsid w:val="00EF4CCA"/>
    <w:rsid w:val="00EF71FC"/>
    <w:rsid w:val="00F0714B"/>
    <w:rsid w:val="00F15186"/>
    <w:rsid w:val="00F21070"/>
    <w:rsid w:val="00F26266"/>
    <w:rsid w:val="00F27CFB"/>
    <w:rsid w:val="00F31139"/>
    <w:rsid w:val="00F453E6"/>
    <w:rsid w:val="00F571E8"/>
    <w:rsid w:val="00F60AD9"/>
    <w:rsid w:val="00F61B3D"/>
    <w:rsid w:val="00F742D3"/>
    <w:rsid w:val="00F754D8"/>
    <w:rsid w:val="00F76B91"/>
    <w:rsid w:val="00F809C8"/>
    <w:rsid w:val="00F82097"/>
    <w:rsid w:val="00F84715"/>
    <w:rsid w:val="00F84C3B"/>
    <w:rsid w:val="00F878A9"/>
    <w:rsid w:val="00F9309F"/>
    <w:rsid w:val="00F95F40"/>
    <w:rsid w:val="00F97AE0"/>
    <w:rsid w:val="00FB38C4"/>
    <w:rsid w:val="00FD56B2"/>
    <w:rsid w:val="00FD780C"/>
    <w:rsid w:val="00FE45DA"/>
    <w:rsid w:val="011C3D7C"/>
    <w:rsid w:val="058548A5"/>
    <w:rsid w:val="0AAC6B12"/>
    <w:rsid w:val="17A932AD"/>
    <w:rsid w:val="267A33FC"/>
    <w:rsid w:val="27453E9E"/>
    <w:rsid w:val="2A46791E"/>
    <w:rsid w:val="33462B51"/>
    <w:rsid w:val="384B21A7"/>
    <w:rsid w:val="45B96F40"/>
    <w:rsid w:val="4A727E66"/>
    <w:rsid w:val="594C6EAA"/>
    <w:rsid w:val="5F5039C5"/>
    <w:rsid w:val="66AE0DC8"/>
    <w:rsid w:val="7048002C"/>
    <w:rsid w:val="706626AB"/>
    <w:rsid w:val="777D3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365</Words>
  <Characters>2256</Characters>
  <Lines>23</Lines>
  <Paragraphs>6</Paragraphs>
  <TotalTime>2</TotalTime>
  <ScaleCrop>false</ScaleCrop>
  <LinksUpToDate>false</LinksUpToDate>
  <CharactersWithSpaces>2616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2024-12-10T09:36:00Z</dcterms:created>
  <dc:creator>609</dc:creator>
  <cp:lastModifiedBy>萌动初春</cp:lastModifiedBy>
  <dcterms:modified xsi:type="dcterms:W3CDTF">2026-02-15T11:03:03Z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eyJoZGlkIjoiOTc4ZTAzNjZmYTliZjA2OTE1MTM5MzZmMGFkYjU0ZDMiLCJ1c2VySWQiOiI2NDc1NTIwNjcifQ==</vt:lpwstr>
  </property>
  <property fmtid="{D5CDD505-2E9C-101B-9397-08002B2CF9AE}" pid="3" name="KSOProductBuildVer">
    <vt:lpwstr>2052-12.1.0.25225</vt:lpwstr>
  </property>
  <property fmtid="{D5CDD505-2E9C-101B-9397-08002B2CF9AE}" pid="4" name="ICV">
    <vt:lpwstr>F3BAF38585E543F28A6A62624C01EC40_13</vt:lpwstr>
  </property>
</Properties>
</file>