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A6CC" w14:textId="3123E8CC" w:rsidR="009A5F61" w:rsidRDefault="009A5F61" w:rsidP="009A5F61">
      <w:pPr>
        <w:tabs>
          <w:tab w:val="left" w:pos="851"/>
          <w:tab w:val="left" w:pos="3969"/>
        </w:tabs>
        <w:spacing w:line="240" w:lineRule="auto"/>
        <w:rPr>
          <w:rFonts w:cstheme="minorHAnsi"/>
          <w:b/>
        </w:rPr>
      </w:pPr>
      <w:bookmarkStart w:id="0" w:name="_Hlk211783814"/>
      <w:r>
        <w:rPr>
          <w:rFonts w:cstheme="minorHAnsi"/>
          <w:b/>
        </w:rPr>
        <w:t>Supplementary materials</w:t>
      </w:r>
    </w:p>
    <w:bookmarkEnd w:id="0"/>
    <w:p w14:paraId="29FAA4E0" w14:textId="77777777" w:rsidR="00504411" w:rsidRPr="00E37336" w:rsidRDefault="00504411" w:rsidP="00504411">
      <w:pPr>
        <w:tabs>
          <w:tab w:val="left" w:pos="851"/>
          <w:tab w:val="left" w:pos="3969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Effects of a multi-faceted intervention to improve intrapartum care: A s</w:t>
      </w:r>
      <w:r w:rsidRPr="00E37336">
        <w:rPr>
          <w:rFonts w:cstheme="minorHAnsi"/>
          <w:b/>
        </w:rPr>
        <w:t>tepped-</w:t>
      </w:r>
      <w:r>
        <w:rPr>
          <w:rFonts w:cstheme="minorHAnsi"/>
          <w:b/>
        </w:rPr>
        <w:t>w</w:t>
      </w:r>
      <w:r w:rsidRPr="00E37336">
        <w:rPr>
          <w:rFonts w:cstheme="minorHAnsi"/>
          <w:b/>
        </w:rPr>
        <w:t>edge</w:t>
      </w:r>
      <w:r>
        <w:rPr>
          <w:rFonts w:cstheme="minorHAnsi"/>
          <w:b/>
        </w:rPr>
        <w:t xml:space="preserve">, cluster-randomized trial in </w:t>
      </w:r>
      <w:r w:rsidRPr="00E37336">
        <w:rPr>
          <w:rFonts w:cstheme="minorHAnsi"/>
          <w:b/>
        </w:rPr>
        <w:t xml:space="preserve">16 </w:t>
      </w:r>
      <w:r>
        <w:rPr>
          <w:rFonts w:cstheme="minorHAnsi"/>
          <w:b/>
        </w:rPr>
        <w:t>h</w:t>
      </w:r>
      <w:r w:rsidRPr="00E37336">
        <w:rPr>
          <w:rFonts w:cstheme="minorHAnsi"/>
          <w:b/>
        </w:rPr>
        <w:t xml:space="preserve">ospitals in </w:t>
      </w:r>
      <w:r>
        <w:rPr>
          <w:rFonts w:cstheme="minorHAnsi"/>
          <w:b/>
        </w:rPr>
        <w:t>Benin, Malawi, Tanzania and Uganda</w:t>
      </w:r>
    </w:p>
    <w:p w14:paraId="1BBE36A0" w14:textId="1D1F025A" w:rsidR="009A5F61" w:rsidRDefault="009A5F61" w:rsidP="009A5F61">
      <w:pPr>
        <w:spacing w:after="0" w:line="360" w:lineRule="auto"/>
      </w:pPr>
      <w:r w:rsidRPr="003747BE">
        <w:rPr>
          <w:lang w:val="it-IT"/>
        </w:rPr>
        <w:t>Hanson</w:t>
      </w:r>
      <w:r>
        <w:rPr>
          <w:lang w:val="it-IT"/>
        </w:rPr>
        <w:t xml:space="preserve"> C, </w:t>
      </w:r>
      <w:r w:rsidRPr="003747BE">
        <w:rPr>
          <w:lang w:val="it-IT"/>
        </w:rPr>
        <w:t>Akuze</w:t>
      </w:r>
      <w:r>
        <w:rPr>
          <w:lang w:val="it-IT"/>
        </w:rPr>
        <w:t xml:space="preserve"> C, </w:t>
      </w:r>
      <w:r w:rsidRPr="0043544F">
        <w:rPr>
          <w:lang w:val="sv-SE"/>
        </w:rPr>
        <w:t>Sidney Annerstedt</w:t>
      </w:r>
      <w:r w:rsidR="00470E61">
        <w:rPr>
          <w:lang w:val="sv-SE"/>
        </w:rPr>
        <w:t xml:space="preserve"> K</w:t>
      </w:r>
      <w:r>
        <w:rPr>
          <w:lang w:val="sv-SE"/>
        </w:rPr>
        <w:t>;</w:t>
      </w:r>
      <w:r w:rsidR="00470E61">
        <w:rPr>
          <w:lang w:val="sv-SE"/>
        </w:rPr>
        <w:t xml:space="preserve"> </w:t>
      </w:r>
      <w:r w:rsidRPr="0043544F">
        <w:rPr>
          <w:lang w:val="sv-SE"/>
        </w:rPr>
        <w:t>Mölsted Alvesson</w:t>
      </w:r>
      <w:r w:rsidR="001B11DA">
        <w:rPr>
          <w:lang w:val="sv-SE"/>
        </w:rPr>
        <w:t xml:space="preserve"> H, </w:t>
      </w:r>
      <w:r>
        <w:rPr>
          <w:lang w:val="sv-SE"/>
        </w:rPr>
        <w:t>Sun</w:t>
      </w:r>
      <w:r w:rsidR="001B11DA">
        <w:rPr>
          <w:lang w:val="sv-SE"/>
        </w:rPr>
        <w:t xml:space="preserve"> S, </w:t>
      </w:r>
      <w:r w:rsidRPr="0043544F">
        <w:rPr>
          <w:lang w:val="sv-SE"/>
        </w:rPr>
        <w:t>Straneo</w:t>
      </w:r>
      <w:r w:rsidR="001B11DA">
        <w:rPr>
          <w:lang w:val="sv-SE"/>
        </w:rPr>
        <w:t xml:space="preserve"> M,</w:t>
      </w:r>
      <w:r>
        <w:rPr>
          <w:lang w:val="sv-SE"/>
        </w:rPr>
        <w:t xml:space="preserve"> </w:t>
      </w:r>
      <w:r w:rsidRPr="0043544F">
        <w:rPr>
          <w:lang w:val="sv-SE"/>
        </w:rPr>
        <w:t>Orsini</w:t>
      </w:r>
      <w:r w:rsidR="001B11DA">
        <w:rPr>
          <w:vertAlign w:val="superscript"/>
          <w:lang w:val="sv-SE"/>
        </w:rPr>
        <w:t xml:space="preserve"> </w:t>
      </w:r>
      <w:r w:rsidR="001B11DA">
        <w:rPr>
          <w:lang w:val="sv-SE"/>
        </w:rPr>
        <w:t>N,</w:t>
      </w:r>
      <w:r>
        <w:rPr>
          <w:lang w:val="sv-SE"/>
        </w:rPr>
        <w:t xml:space="preserve"> Benova</w:t>
      </w:r>
      <w:r w:rsidR="001B11DA">
        <w:rPr>
          <w:vertAlign w:val="superscript"/>
          <w:lang w:val="sv-SE"/>
        </w:rPr>
        <w:t xml:space="preserve"> </w:t>
      </w:r>
      <w:r w:rsidR="001B11DA">
        <w:rPr>
          <w:lang w:val="sv-SE"/>
        </w:rPr>
        <w:t xml:space="preserve">L, </w:t>
      </w:r>
      <w:r w:rsidRPr="000A71CF">
        <w:rPr>
          <w:lang w:val="sv-SE"/>
        </w:rPr>
        <w:t>Gross</w:t>
      </w:r>
      <w:r w:rsidR="001B11DA">
        <w:rPr>
          <w:lang w:val="sv-SE"/>
        </w:rPr>
        <w:t xml:space="preserve"> MM</w:t>
      </w:r>
      <w:r w:rsidR="001B11DA">
        <w:rPr>
          <w:vertAlign w:val="superscript"/>
          <w:lang w:val="sv-SE"/>
        </w:rPr>
        <w:t xml:space="preserve">, </w:t>
      </w:r>
      <w:r>
        <w:rPr>
          <w:lang w:val="it-IT"/>
        </w:rPr>
        <w:t>Marchal</w:t>
      </w:r>
      <w:r w:rsidR="001B11DA">
        <w:rPr>
          <w:vertAlign w:val="superscript"/>
          <w:lang w:val="it-IT"/>
        </w:rPr>
        <w:t xml:space="preserve"> </w:t>
      </w:r>
      <w:r w:rsidR="001B11DA">
        <w:rPr>
          <w:lang w:val="it-IT"/>
        </w:rPr>
        <w:t xml:space="preserve">B, </w:t>
      </w:r>
      <w:r>
        <w:rPr>
          <w:lang w:val="it-IT"/>
        </w:rPr>
        <w:t xml:space="preserve"> </w:t>
      </w:r>
      <w:r w:rsidRPr="003747BE">
        <w:rPr>
          <w:lang w:val="it-IT"/>
        </w:rPr>
        <w:t>Snij</w:t>
      </w:r>
      <w:r w:rsidR="001B11DA">
        <w:rPr>
          <w:lang w:val="it-IT"/>
        </w:rPr>
        <w:t>ders R,</w:t>
      </w:r>
      <w:r>
        <w:rPr>
          <w:lang w:val="it-IT"/>
        </w:rPr>
        <w:t xml:space="preserve"> </w:t>
      </w:r>
      <w:r w:rsidRPr="003747BE">
        <w:rPr>
          <w:lang w:val="it-IT"/>
        </w:rPr>
        <w:t>Chipeta</w:t>
      </w:r>
      <w:r w:rsidR="001B11DA">
        <w:rPr>
          <w:lang w:val="it-IT"/>
        </w:rPr>
        <w:t xml:space="preserve"> E,</w:t>
      </w:r>
      <w:r w:rsidRPr="000A71CF">
        <w:rPr>
          <w:lang w:val="de-DE"/>
        </w:rPr>
        <w:t>Waiswa</w:t>
      </w:r>
      <w:r w:rsidR="001B11DA">
        <w:rPr>
          <w:vertAlign w:val="superscript"/>
          <w:lang w:val="de-DE"/>
        </w:rPr>
        <w:t xml:space="preserve"> </w:t>
      </w:r>
      <w:r w:rsidR="001B11DA">
        <w:rPr>
          <w:lang w:val="de-DE"/>
        </w:rPr>
        <w:t xml:space="preserve">P, </w:t>
      </w:r>
      <w:r w:rsidRPr="000A71CF">
        <w:rPr>
          <w:lang w:val="de-DE"/>
        </w:rPr>
        <w:t>Kidanto</w:t>
      </w:r>
      <w:r w:rsidR="001B11DA">
        <w:rPr>
          <w:lang w:val="de-DE"/>
        </w:rPr>
        <w:t xml:space="preserve"> H, </w:t>
      </w:r>
      <w:r w:rsidRPr="000A71CF">
        <w:rPr>
          <w:lang w:val="de-DE"/>
        </w:rPr>
        <w:t>Dossou</w:t>
      </w:r>
      <w:r w:rsidR="001B11DA">
        <w:rPr>
          <w:lang w:val="de-DE"/>
        </w:rPr>
        <w:t xml:space="preserve"> J-P</w:t>
      </w:r>
      <w:r>
        <w:rPr>
          <w:lang w:val="de-DE"/>
        </w:rPr>
        <w:t xml:space="preserve">; </w:t>
      </w:r>
      <w:r>
        <w:t>Pembe</w:t>
      </w:r>
      <w:r w:rsidR="001B11DA">
        <w:t xml:space="preserve"> AB</w:t>
      </w:r>
    </w:p>
    <w:p w14:paraId="1A809216" w14:textId="77777777" w:rsidR="0082109A" w:rsidRDefault="0082109A" w:rsidP="00035186">
      <w:pPr>
        <w:rPr>
          <w:b/>
          <w:bCs/>
          <w:noProof/>
          <w:lang w:val="en-US"/>
        </w:rPr>
        <w:sectPr w:rsidR="0082109A" w:rsidSect="0082109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D4D7AD" w14:textId="77777777" w:rsidR="003403F5" w:rsidRPr="00DA3C8D" w:rsidRDefault="003403F5" w:rsidP="00035186">
      <w:pPr>
        <w:rPr>
          <w:b/>
          <w:bCs/>
          <w:noProof/>
          <w:lang w:val="en-US"/>
        </w:rPr>
      </w:pPr>
    </w:p>
    <w:p w14:paraId="00E6DA79" w14:textId="5DF2E2AB" w:rsidR="00035186" w:rsidRPr="00DA3C8D" w:rsidRDefault="00035186" w:rsidP="00035186">
      <w:pPr>
        <w:rPr>
          <w:noProof/>
          <w:lang w:val="en-US"/>
        </w:rPr>
      </w:pPr>
      <w:r w:rsidRPr="00DA3C8D">
        <w:rPr>
          <w:b/>
          <w:bCs/>
          <w:noProof/>
          <w:lang w:val="en-US" w:eastAsia="de-DE"/>
        </w:rPr>
        <w:drawing>
          <wp:inline distT="0" distB="0" distL="0" distR="0" wp14:anchorId="3156C355" wp14:editId="68906519">
            <wp:extent cx="8863330" cy="3376295"/>
            <wp:effectExtent l="0" t="0" r="0" b="0"/>
            <wp:docPr id="12612058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05860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C8D">
        <w:rPr>
          <w:noProof/>
          <w:lang w:val="en-US"/>
        </w:rPr>
        <w:t xml:space="preserve">Figure S1: Map showing the ALERT trial countries and key indicators for the study hospitals </w:t>
      </w:r>
    </w:p>
    <w:p w14:paraId="3357F5C0" w14:textId="77777777" w:rsidR="00035186" w:rsidRPr="00DA3C8D" w:rsidRDefault="00035186" w:rsidP="00035186">
      <w:pPr>
        <w:tabs>
          <w:tab w:val="left" w:pos="2127"/>
        </w:tabs>
        <w:rPr>
          <w:b/>
          <w:bCs/>
          <w:lang w:val="en-US"/>
        </w:rPr>
      </w:pPr>
      <w:r w:rsidRPr="00DA3C8D">
        <w:rPr>
          <w:b/>
          <w:bCs/>
          <w:lang w:val="en-US"/>
        </w:rPr>
        <w:br w:type="page"/>
      </w:r>
    </w:p>
    <w:p w14:paraId="30AA467C" w14:textId="507B9D84" w:rsidR="003E4923" w:rsidRPr="00DA3C8D" w:rsidRDefault="003E4923">
      <w:pPr>
        <w:rPr>
          <w:noProof/>
          <w:lang w:val="en-US"/>
        </w:rPr>
        <w:sectPr w:rsidR="003E4923" w:rsidRPr="00DA3C8D" w:rsidSect="008E14B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6681AE7" w14:textId="231C8BBE" w:rsidR="0062723D" w:rsidRPr="00DA3C8D" w:rsidRDefault="0041469D" w:rsidP="002A136C">
      <w:pPr>
        <w:rPr>
          <w:noProof/>
          <w:lang w:val="en-US"/>
        </w:rPr>
      </w:pPr>
      <w:r w:rsidRPr="00DA3C8D">
        <w:rPr>
          <w:noProof/>
          <w:lang w:val="en-US"/>
        </w:rPr>
        <w:lastRenderedPageBreak/>
        <w:t>Table</w:t>
      </w:r>
      <w:r w:rsidR="0062723D" w:rsidRPr="00DA3C8D">
        <w:rPr>
          <w:noProof/>
          <w:lang w:val="en-US"/>
        </w:rPr>
        <w:t xml:space="preserve"> S</w:t>
      </w:r>
      <w:r w:rsidR="00611F94">
        <w:rPr>
          <w:noProof/>
          <w:lang w:val="en-US"/>
        </w:rPr>
        <w:t>1</w:t>
      </w:r>
      <w:r w:rsidR="0062723D" w:rsidRPr="00DA3C8D">
        <w:rPr>
          <w:noProof/>
          <w:lang w:val="en-US"/>
        </w:rPr>
        <w:t>.</w:t>
      </w:r>
      <w:r w:rsidR="00504411">
        <w:rPr>
          <w:noProof/>
          <w:lang w:val="en-US"/>
        </w:rPr>
        <w:t xml:space="preserve"> Implementation </w:t>
      </w:r>
      <w:r w:rsidR="0062723D" w:rsidRPr="00DA3C8D">
        <w:rPr>
          <w:noProof/>
          <w:lang w:val="en-US"/>
        </w:rPr>
        <w:t>context</w:t>
      </w:r>
    </w:p>
    <w:tbl>
      <w:tblPr>
        <w:tblStyle w:val="TableGrid"/>
        <w:tblW w:w="11199" w:type="dxa"/>
        <w:tblInd w:w="-1087" w:type="dxa"/>
        <w:tblLayout w:type="fixed"/>
        <w:tblLook w:val="04A0" w:firstRow="1" w:lastRow="0" w:firstColumn="1" w:lastColumn="0" w:noHBand="0" w:noVBand="1"/>
      </w:tblPr>
      <w:tblGrid>
        <w:gridCol w:w="5477"/>
        <w:gridCol w:w="1430"/>
        <w:gridCol w:w="1431"/>
        <w:gridCol w:w="1430"/>
        <w:gridCol w:w="1431"/>
      </w:tblGrid>
      <w:tr w:rsidR="0062723D" w:rsidRPr="00DA3C8D" w14:paraId="2475E854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32DCC5F1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1430" w:type="dxa"/>
            <w:noWrap/>
            <w:hideMark/>
          </w:tcPr>
          <w:p w14:paraId="5AA286F7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1431" w:type="dxa"/>
            <w:noWrap/>
            <w:hideMark/>
          </w:tcPr>
          <w:p w14:paraId="28209875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1430" w:type="dxa"/>
            <w:noWrap/>
            <w:hideMark/>
          </w:tcPr>
          <w:p w14:paraId="05859B79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1431" w:type="dxa"/>
            <w:noWrap/>
            <w:hideMark/>
          </w:tcPr>
          <w:p w14:paraId="71AA11B3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Uganda</w:t>
            </w:r>
          </w:p>
        </w:tc>
      </w:tr>
      <w:tr w:rsidR="0062723D" w:rsidRPr="00DA3C8D" w14:paraId="4D9AF6A0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5A5EB25C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National Indicators</w:t>
            </w:r>
          </w:p>
        </w:tc>
        <w:tc>
          <w:tcPr>
            <w:tcW w:w="1430" w:type="dxa"/>
            <w:noWrap/>
            <w:hideMark/>
          </w:tcPr>
          <w:p w14:paraId="7DED5713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15326413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0" w:type="dxa"/>
            <w:noWrap/>
            <w:hideMark/>
          </w:tcPr>
          <w:p w14:paraId="4935DD3B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32750058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723D" w:rsidRPr="00DA3C8D" w14:paraId="2FBCE5CB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4CF43CFA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Region in Africa</w:t>
            </w:r>
          </w:p>
        </w:tc>
        <w:tc>
          <w:tcPr>
            <w:tcW w:w="1430" w:type="dxa"/>
            <w:noWrap/>
            <w:hideMark/>
          </w:tcPr>
          <w:p w14:paraId="50D42F64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431" w:type="dxa"/>
            <w:noWrap/>
            <w:hideMark/>
          </w:tcPr>
          <w:p w14:paraId="772AF0BB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430" w:type="dxa"/>
            <w:noWrap/>
            <w:hideMark/>
          </w:tcPr>
          <w:p w14:paraId="45623B3B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431" w:type="dxa"/>
            <w:noWrap/>
            <w:hideMark/>
          </w:tcPr>
          <w:p w14:paraId="648725AA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East</w:t>
            </w:r>
          </w:p>
        </w:tc>
      </w:tr>
      <w:tr w:rsidR="0062723D" w:rsidRPr="00DA3C8D" w14:paraId="41640F9D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7CC859F6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Real Gross Domestic Product per capita (US$) (2023)</w:t>
            </w:r>
            <w:r w:rsidRPr="00DA3C8D">
              <w:rPr>
                <w:rFonts w:ascii="Arial Narrow" w:hAnsi="Arial Narrow" w:cs="Arial"/>
                <w:noProof/>
                <w:color w:val="000000"/>
                <w:sz w:val="20"/>
                <w:szCs w:val="20"/>
                <w:vertAlign w:val="superscript"/>
              </w:rPr>
              <w:t xml:space="preserve"> 1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noWrap/>
            <w:hideMark/>
          </w:tcPr>
          <w:p w14:paraId="2D301B91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3,700</w:t>
            </w:r>
          </w:p>
        </w:tc>
        <w:tc>
          <w:tcPr>
            <w:tcW w:w="1431" w:type="dxa"/>
            <w:noWrap/>
            <w:hideMark/>
          </w:tcPr>
          <w:p w14:paraId="299E646A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1430" w:type="dxa"/>
            <w:noWrap/>
            <w:hideMark/>
          </w:tcPr>
          <w:p w14:paraId="3C7F0F1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431" w:type="dxa"/>
            <w:noWrap/>
            <w:hideMark/>
          </w:tcPr>
          <w:p w14:paraId="71721A3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2,800</w:t>
            </w:r>
          </w:p>
        </w:tc>
      </w:tr>
      <w:tr w:rsidR="0062723D" w:rsidRPr="00DA3C8D" w14:paraId="0784E1D6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36B7C1E4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Population (million) (2023)</w:t>
            </w:r>
            <w:r w:rsidRPr="00DA3C8D">
              <w:rPr>
                <w:rFonts w:ascii="Arial Narrow" w:hAnsi="Arial Narrow" w:cs="Arial"/>
                <w:noProof/>
                <w:color w:val="000000"/>
                <w:sz w:val="20"/>
                <w:szCs w:val="20"/>
                <w:vertAlign w:val="superscript"/>
              </w:rPr>
              <w:t xml:space="preserve"> 1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noWrap/>
            <w:hideMark/>
          </w:tcPr>
          <w:p w14:paraId="42962916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431" w:type="dxa"/>
            <w:noWrap/>
            <w:hideMark/>
          </w:tcPr>
          <w:p w14:paraId="15B301FE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430" w:type="dxa"/>
            <w:noWrap/>
            <w:hideMark/>
          </w:tcPr>
          <w:p w14:paraId="0F602E51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1431" w:type="dxa"/>
            <w:noWrap/>
            <w:hideMark/>
          </w:tcPr>
          <w:p w14:paraId="77DD800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47.7</w:t>
            </w:r>
          </w:p>
        </w:tc>
      </w:tr>
      <w:tr w:rsidR="0062723D" w:rsidRPr="00DA3C8D" w14:paraId="25CED4B1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0FD89434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Neonatal Health Indicators</w:t>
            </w:r>
          </w:p>
        </w:tc>
        <w:tc>
          <w:tcPr>
            <w:tcW w:w="1430" w:type="dxa"/>
            <w:noWrap/>
            <w:hideMark/>
          </w:tcPr>
          <w:p w14:paraId="02BA50FB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40C1689A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0" w:type="dxa"/>
            <w:noWrap/>
            <w:hideMark/>
          </w:tcPr>
          <w:p w14:paraId="56D6B75C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064525FB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723D" w:rsidRPr="00DA3C8D" w14:paraId="41C0E8FB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0AC26139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Neonatal Mortality Rate (per 1,000 live births) (2021)</w:t>
            </w:r>
            <w:r w:rsidRPr="00DA3C8D">
              <w:rPr>
                <w:rFonts w:ascii="Arial Narrow" w:hAnsi="Arial Narrow" w:cs="Arial"/>
                <w:noProof/>
                <w:color w:val="000000"/>
                <w:sz w:val="20"/>
                <w:szCs w:val="20"/>
                <w:vertAlign w:val="superscript"/>
              </w:rPr>
              <w:t xml:space="preserve"> 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noWrap/>
            <w:hideMark/>
          </w:tcPr>
          <w:p w14:paraId="5E186FCB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31" w:type="dxa"/>
            <w:noWrap/>
            <w:hideMark/>
          </w:tcPr>
          <w:p w14:paraId="6A859F67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0" w:type="dxa"/>
            <w:noWrap/>
            <w:hideMark/>
          </w:tcPr>
          <w:p w14:paraId="23411866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1" w:type="dxa"/>
            <w:noWrap/>
            <w:hideMark/>
          </w:tcPr>
          <w:p w14:paraId="1351BCB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19</w:t>
            </w:r>
          </w:p>
        </w:tc>
      </w:tr>
      <w:tr w:rsidR="0062723D" w:rsidRPr="00DA3C8D" w14:paraId="2806952F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20B6C9BD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Stillbirth Rate (per 1,000 live births) (2021)</w:t>
            </w:r>
            <w:r w:rsidRPr="00DA3C8D">
              <w:rPr>
                <w:rFonts w:ascii="Arial Narrow" w:hAnsi="Arial Narrow" w:cs="Arial"/>
                <w:noProof/>
                <w:color w:val="000000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430" w:type="dxa"/>
            <w:noWrap/>
            <w:hideMark/>
          </w:tcPr>
          <w:p w14:paraId="1F66285C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1" w:type="dxa"/>
            <w:noWrap/>
            <w:hideMark/>
          </w:tcPr>
          <w:p w14:paraId="2D271CF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30" w:type="dxa"/>
            <w:noWrap/>
            <w:hideMark/>
          </w:tcPr>
          <w:p w14:paraId="508E73B6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31" w:type="dxa"/>
            <w:noWrap/>
            <w:hideMark/>
          </w:tcPr>
          <w:p w14:paraId="03F9FA5E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15</w:t>
            </w:r>
          </w:p>
        </w:tc>
      </w:tr>
      <w:tr w:rsidR="0062723D" w:rsidRPr="00DA3C8D" w14:paraId="74148D75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1F95E5EC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Maternal Health Indicators</w:t>
            </w:r>
          </w:p>
        </w:tc>
        <w:tc>
          <w:tcPr>
            <w:tcW w:w="1430" w:type="dxa"/>
            <w:noWrap/>
            <w:hideMark/>
          </w:tcPr>
          <w:p w14:paraId="54A24AE7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71205449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0" w:type="dxa"/>
            <w:noWrap/>
            <w:hideMark/>
          </w:tcPr>
          <w:p w14:paraId="004E6298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5A290E40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723D" w:rsidRPr="00DA3C8D" w14:paraId="404D8FCF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5383B26C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Maternal Mortality Ratio (per 100,000 live births) (2020)</w:t>
            </w:r>
            <w:r w:rsidRPr="00DA3C8D">
              <w:rPr>
                <w:rFonts w:ascii="Arial Narrow" w:hAnsi="Arial Narrow" w:cs="Arial"/>
                <w:noProof/>
                <w:color w:val="000000"/>
                <w:sz w:val="20"/>
                <w:szCs w:val="20"/>
                <w:vertAlign w:val="superscript"/>
              </w:rPr>
              <w:t xml:space="preserve"> 3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noWrap/>
            <w:hideMark/>
          </w:tcPr>
          <w:p w14:paraId="7E60A8E1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431" w:type="dxa"/>
            <w:noWrap/>
            <w:hideMark/>
          </w:tcPr>
          <w:p w14:paraId="5D3BC329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430" w:type="dxa"/>
            <w:noWrap/>
            <w:hideMark/>
          </w:tcPr>
          <w:p w14:paraId="58BAECC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31" w:type="dxa"/>
            <w:noWrap/>
            <w:hideMark/>
          </w:tcPr>
          <w:p w14:paraId="161BB724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284</w:t>
            </w:r>
          </w:p>
        </w:tc>
      </w:tr>
      <w:tr w:rsidR="0062723D" w:rsidRPr="00DA3C8D" w14:paraId="3395037C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7A92C6B9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Antenatal Care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ADDIN ZOTERO_ITEM CSL_CITATION {"citationID":"LHeXLdKY","properties":{"formattedCitation":"\\super 2\\nosupersub{}","plainCitation":"2","noteIndex":0},"citationItems":[{"id":"iAXI18mf/JBIFdBng","uris":["http://zotero.org/users/10061302/items/VLMZHJ56"],"itemData":{"id":"QYboukBS/MroYhzmM","type":"webpage","container-title":"unicef: for every child","language":"en-US","title":"UNICEF Data: Monitoring the situation of children and women","URL":"https://data.unicef.org/resources/resource-type/datasets/","author":[{"literal":"UNICEF"}],"accessed":{"date-parts":[["2022",12,13]]}}}],"schema":"https://github.com/citation-style-language/schema/raw/master/csl-citation.json"} </w:instrTex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noWrap/>
            <w:hideMark/>
          </w:tcPr>
          <w:p w14:paraId="6BDE8ED5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541A634F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0" w:type="dxa"/>
            <w:noWrap/>
            <w:hideMark/>
          </w:tcPr>
          <w:p w14:paraId="1360B720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005E0FE9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723D" w:rsidRPr="00DA3C8D" w14:paraId="67931F36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76B37B78" w14:textId="77777777" w:rsidR="0062723D" w:rsidRPr="00DA3C8D" w:rsidRDefault="0062723D">
            <w:pPr>
              <w:ind w:firstLineChars="200" w:firstLine="4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≥1 Visits (%) (2022)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ADDIN ZOTERO_ITEM CSL_CITATION {"citationID":"xOWqd68g","properties":{"formattedCitation":"\\super 2\\nosupersub{}","plainCitation":"2","noteIndex":0},"citationItems":[{"id":"iAXI18mf/JBIFdBng","uris":["http://zotero.org/users/10061302/items/VLMZHJ56"],"itemData":{"id":"QYboukBS/MroYhzmM","type":"webpage","container-title":"unicef: for every child","language":"en-US","title":"UNICEF Data: Monitoring the situation of children and women","URL":"https://data.unicef.org/resources/resource-type/datasets/","author":[{"literal":"UNICEF"}],"accessed":{"date-parts":[["2022",12,13]]}}}],"schema":"https://github.com/citation-style-language/schema/raw/master/csl-citation.json"} </w:instrTex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noWrap/>
            <w:hideMark/>
          </w:tcPr>
          <w:p w14:paraId="5E94A77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78.1%</w:t>
            </w:r>
          </w:p>
        </w:tc>
        <w:tc>
          <w:tcPr>
            <w:tcW w:w="1431" w:type="dxa"/>
            <w:noWrap/>
            <w:hideMark/>
          </w:tcPr>
          <w:p w14:paraId="07EAAB8D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96.8%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(2020)</w:t>
            </w:r>
          </w:p>
        </w:tc>
        <w:tc>
          <w:tcPr>
            <w:tcW w:w="1430" w:type="dxa"/>
            <w:noWrap/>
            <w:hideMark/>
          </w:tcPr>
          <w:p w14:paraId="50C3EFBA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89.7%</w:t>
            </w:r>
          </w:p>
        </w:tc>
        <w:tc>
          <w:tcPr>
            <w:tcW w:w="1431" w:type="dxa"/>
            <w:noWrap/>
            <w:hideMark/>
          </w:tcPr>
          <w:p w14:paraId="07D0928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95%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(2018)</w:t>
            </w:r>
          </w:p>
        </w:tc>
      </w:tr>
      <w:tr w:rsidR="0062723D" w:rsidRPr="00DA3C8D" w14:paraId="69E57CB6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12213B5A" w14:textId="77777777" w:rsidR="0062723D" w:rsidRPr="00DA3C8D" w:rsidRDefault="0062723D">
            <w:pPr>
              <w:ind w:firstLineChars="200" w:firstLine="4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≥4 Visits (%) (2022)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ADDIN ZOTERO_ITEM CSL_CITATION {"citationID":"xOWqd68g","properties":{"formattedCitation":"\\super 2\\nosupersub{}","plainCitation":"2","noteIndex":0},"citationItems":[{"id":"iAXI18mf/JBIFdBng","uris":["http://zotero.org/users/10061302/items/VLMZHJ56"],"itemData":{"id":"QYboukBS/MroYhzmM","type":"webpage","container-title":"unicef: for every child","language":"en-US","title":"UNICEF Data: Monitoring the situation of children and women","URL":"https://data.unicef.org/resources/resource-type/datasets/","author":[{"literal":"UNICEF"}],"accessed":{"date-parts":[["2022",12,13]]}}}],"schema":"https://github.com/citation-style-language/schema/raw/master/csl-citation.json"} </w:instrTex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noWrap/>
            <w:hideMark/>
          </w:tcPr>
          <w:p w14:paraId="1FEEB248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52.6%</w:t>
            </w:r>
          </w:p>
        </w:tc>
        <w:tc>
          <w:tcPr>
            <w:tcW w:w="1431" w:type="dxa"/>
            <w:noWrap/>
            <w:hideMark/>
          </w:tcPr>
          <w:p w14:paraId="233A2BAE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51%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(2020)</w:t>
            </w:r>
          </w:p>
        </w:tc>
        <w:tc>
          <w:tcPr>
            <w:tcW w:w="1430" w:type="dxa"/>
            <w:noWrap/>
            <w:hideMark/>
          </w:tcPr>
          <w:p w14:paraId="09AA7C8B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65.1%</w:t>
            </w:r>
          </w:p>
        </w:tc>
        <w:tc>
          <w:tcPr>
            <w:tcW w:w="1431" w:type="dxa"/>
            <w:noWrap/>
            <w:hideMark/>
          </w:tcPr>
          <w:p w14:paraId="6C789B2A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57%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(2018)</w:t>
            </w:r>
          </w:p>
        </w:tc>
      </w:tr>
      <w:tr w:rsidR="0062723D" w:rsidRPr="00DA3C8D" w14:paraId="09AB8644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23EE4609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Deliveries by Skilled Birth Attendant (%) (2022)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ADDIN ZOTERO_ITEM CSL_CITATION {"citationID":"xOWqd68g","properties":{"formattedCitation":"\\super 2\\nosupersub{}","plainCitation":"2","noteIndex":0},"citationItems":[{"id":"iAXI18mf/JBIFdBng","uris":["http://zotero.org/users/10061302/items/VLMZHJ56"],"itemData":{"id":"QYboukBS/MroYhzmM","type":"webpage","container-title":"unicef: for every child","language":"en-US","title":"UNICEF Data: Monitoring the situation of children and women","URL":"https://data.unicef.org/resources/resource-type/datasets/","author":[{"literal":"UNICEF"}],"accessed":{"date-parts":[["2022",12,13]]}}}],"schema":"https://github.com/citation-style-language/schema/raw/master/csl-citation.json"} </w:instrTex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noWrap/>
            <w:hideMark/>
          </w:tcPr>
          <w:p w14:paraId="07017AAD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80.8%</w:t>
            </w:r>
          </w:p>
        </w:tc>
        <w:tc>
          <w:tcPr>
            <w:tcW w:w="1431" w:type="dxa"/>
            <w:noWrap/>
            <w:hideMark/>
          </w:tcPr>
          <w:p w14:paraId="5ECBE330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96.4%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(2020)</w:t>
            </w:r>
          </w:p>
        </w:tc>
        <w:tc>
          <w:tcPr>
            <w:tcW w:w="1430" w:type="dxa"/>
            <w:noWrap/>
            <w:hideMark/>
          </w:tcPr>
          <w:p w14:paraId="4ED785F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31" w:type="dxa"/>
            <w:noWrap/>
            <w:hideMark/>
          </w:tcPr>
          <w:p w14:paraId="3D3A8921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91%</w:t>
            </w:r>
          </w:p>
        </w:tc>
      </w:tr>
      <w:tr w:rsidR="0062723D" w:rsidRPr="00DA3C8D" w14:paraId="66F6972B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144A98ED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Institutional Deliveries (%) (2022)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ADDIN ZOTERO_ITEM CSL_CITATION {"citationID":"1Dc0LUlB","properties":{"formattedCitation":"\\super 2\\nosupersub{}","plainCitation":"2","noteIndex":0},"citationItems":[{"id":"iAXI18mf/JBIFdBng","uris":["http://zotero.org/users/10061302/items/VLMZHJ56"],"itemData":{"id":"QYboukBS/MroYhzmM","type":"webpage","container-title":"unicef: for every child","language":"en-US","title":"UNICEF Data: Monitoring the situation of children and women","URL":"https://data.unicef.org/resources/resource-type/datasets/","author":[{"literal":"UNICEF"}],"accessed":{"date-parts":[["2022",12,13]]}}}],"schema":"https://github.com/citation-style-language/schema/raw/master/csl-citation.json"} </w:instrTex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noWrap/>
            <w:hideMark/>
          </w:tcPr>
          <w:p w14:paraId="0CD974B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90.6%</w:t>
            </w:r>
          </w:p>
        </w:tc>
        <w:tc>
          <w:tcPr>
            <w:tcW w:w="1431" w:type="dxa"/>
            <w:noWrap/>
            <w:hideMark/>
          </w:tcPr>
          <w:p w14:paraId="0D608327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96.7%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(2020)</w:t>
            </w:r>
          </w:p>
        </w:tc>
        <w:tc>
          <w:tcPr>
            <w:tcW w:w="1430" w:type="dxa"/>
            <w:noWrap/>
            <w:hideMark/>
          </w:tcPr>
          <w:p w14:paraId="4A9438B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81.2%</w:t>
            </w:r>
          </w:p>
        </w:tc>
        <w:tc>
          <w:tcPr>
            <w:tcW w:w="1431" w:type="dxa"/>
            <w:noWrap/>
            <w:hideMark/>
          </w:tcPr>
          <w:p w14:paraId="3351DF77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83.9%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(2018)</w:t>
            </w:r>
          </w:p>
        </w:tc>
      </w:tr>
      <w:tr w:rsidR="0062723D" w:rsidRPr="00DA3C8D" w14:paraId="6BD9948D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1D123CA4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Cesarean Section Deliveries (%) (2022)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ADDIN ZOTERO_ITEM CSL_CITATION {"citationID":"ioIRmDl8","properties":{"formattedCitation":"\\super 2\\nosupersub{}","plainCitation":"2","noteIndex":0},"citationItems":[{"id":"iAXI18mf/JBIFdBng","uris":["http://zotero.org/users/10061302/items/VLMZHJ56"],"itemData":{"id":"QYboukBS/MroYhzmM","type":"webpage","container-title":"unicef: for every child","language":"en-US","title":"UNICEF Data: Monitoring the situation of children and women","URL":"https://data.unicef.org/resources/resource-type/datasets/","author":[{"literal":"UNICEF"}],"accessed":{"date-parts":[["2022",12,13]]}}}],"schema":"https://github.com/citation-style-language/schema/raw/master/csl-citation.json"} </w:instrTex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noWrap/>
            <w:hideMark/>
          </w:tcPr>
          <w:p w14:paraId="5FAD2842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5.7%</w:t>
            </w:r>
          </w:p>
        </w:tc>
        <w:tc>
          <w:tcPr>
            <w:tcW w:w="1431" w:type="dxa"/>
            <w:noWrap/>
            <w:hideMark/>
          </w:tcPr>
          <w:p w14:paraId="10EE4D29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7.7%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(2020)</w:t>
            </w:r>
          </w:p>
        </w:tc>
        <w:tc>
          <w:tcPr>
            <w:tcW w:w="1430" w:type="dxa"/>
            <w:noWrap/>
            <w:hideMark/>
          </w:tcPr>
          <w:p w14:paraId="2112E7ED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10.8%</w:t>
            </w:r>
          </w:p>
        </w:tc>
        <w:tc>
          <w:tcPr>
            <w:tcW w:w="1431" w:type="dxa"/>
            <w:noWrap/>
            <w:hideMark/>
          </w:tcPr>
          <w:p w14:paraId="6D583441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6.2%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(2016)</w:t>
            </w:r>
          </w:p>
        </w:tc>
      </w:tr>
      <w:tr w:rsidR="0062723D" w:rsidRPr="00DA3C8D" w14:paraId="23372780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1524D7A4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Official User Fees for Childbirth</w:t>
            </w:r>
          </w:p>
        </w:tc>
        <w:tc>
          <w:tcPr>
            <w:tcW w:w="1430" w:type="dxa"/>
            <w:noWrap/>
            <w:hideMark/>
          </w:tcPr>
          <w:p w14:paraId="41717024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31" w:type="dxa"/>
            <w:noWrap/>
            <w:hideMark/>
          </w:tcPr>
          <w:p w14:paraId="37E7EC72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30" w:type="dxa"/>
            <w:noWrap/>
            <w:hideMark/>
          </w:tcPr>
          <w:p w14:paraId="5766A34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31" w:type="dxa"/>
            <w:noWrap/>
            <w:hideMark/>
          </w:tcPr>
          <w:p w14:paraId="1793FBF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No</w:t>
            </w:r>
          </w:p>
        </w:tc>
      </w:tr>
      <w:tr w:rsidR="0062723D" w:rsidRPr="00DA3C8D" w14:paraId="583D29E2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15F32661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Total Fertility (2022)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begin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instrText xml:space="preserve"> ADDIN ZOTERO_ITEM CSL_CITATION {"citationID":"xaFIEcxL","properties":{"formattedCitation":"\\super 2\\nosupersub{}","plainCitation":"2","noteIndex":0},"citationItems":[{"id":"iAXI18mf/JBIFdBng","uris":["http://zotero.org/users/10061302/items/VLMZHJ56"],"itemData":{"id":"QYboukBS/MroYhzmM","type":"webpage","container-title":"unicef: for every child","language":"en-US","title":"UNICEF Data: Monitoring the situation of children and women","URL":"https://data.unicef.org/resources/resource-type/datasets/","author":[{"literal":"UNICEF"}],"accessed":{"date-parts":[["2022",12,13]]}}}],"schema":"https://github.com/citation-style-language/schema/raw/master/csl-citation.json"} </w:instrTex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separate"/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30" w:type="dxa"/>
            <w:noWrap/>
          </w:tcPr>
          <w:p w14:paraId="2C1418A7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31" w:type="dxa"/>
            <w:noWrap/>
          </w:tcPr>
          <w:p w14:paraId="1A02881A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430" w:type="dxa"/>
            <w:noWrap/>
          </w:tcPr>
          <w:p w14:paraId="6E2C0138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431" w:type="dxa"/>
            <w:noWrap/>
          </w:tcPr>
          <w:p w14:paraId="2937AEE4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4.3</w:t>
            </w:r>
          </w:p>
        </w:tc>
      </w:tr>
      <w:tr w:rsidR="0062723D" w:rsidRPr="00DA3C8D" w14:paraId="16279059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3D7CA0C3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Unmet Need for Family Planning (2022)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30" w:type="dxa"/>
            <w:noWrap/>
          </w:tcPr>
          <w:p w14:paraId="713034A0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16.9%</w:t>
            </w:r>
          </w:p>
        </w:tc>
        <w:tc>
          <w:tcPr>
            <w:tcW w:w="1431" w:type="dxa"/>
            <w:noWrap/>
          </w:tcPr>
          <w:p w14:paraId="615FCB85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64.7% (2020)</w:t>
            </w:r>
          </w:p>
        </w:tc>
        <w:tc>
          <w:tcPr>
            <w:tcW w:w="1430" w:type="dxa"/>
            <w:noWrap/>
          </w:tcPr>
          <w:p w14:paraId="330F8EA6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31.1%</w:t>
            </w:r>
          </w:p>
        </w:tc>
        <w:tc>
          <w:tcPr>
            <w:tcW w:w="1431" w:type="dxa"/>
            <w:noWrap/>
          </w:tcPr>
          <w:p w14:paraId="76E04E44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38%</w:t>
            </w:r>
          </w:p>
        </w:tc>
      </w:tr>
      <w:tr w:rsidR="0062723D" w:rsidRPr="00DA3C8D" w14:paraId="46708B58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06D973BD" w14:textId="77777777" w:rsidR="0062723D" w:rsidRPr="00DA3C8D" w:rsidRDefault="0062723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Health System Indicators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30" w:type="dxa"/>
            <w:noWrap/>
            <w:hideMark/>
          </w:tcPr>
          <w:p w14:paraId="5F39BF1F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45660192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0" w:type="dxa"/>
            <w:noWrap/>
            <w:hideMark/>
          </w:tcPr>
          <w:p w14:paraId="75571ACC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14:paraId="29ABFF5E" w14:textId="77777777" w:rsidR="0062723D" w:rsidRPr="00DA3C8D" w:rsidRDefault="006272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723D" w:rsidRPr="00DA3C8D" w14:paraId="4FF836FB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669E92C5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Medical Doctors (per 10,000 population) (2022)</w:t>
            </w:r>
          </w:p>
        </w:tc>
        <w:tc>
          <w:tcPr>
            <w:tcW w:w="1430" w:type="dxa"/>
            <w:noWrap/>
            <w:hideMark/>
          </w:tcPr>
          <w:p w14:paraId="6C718DAB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431" w:type="dxa"/>
            <w:noWrap/>
            <w:hideMark/>
          </w:tcPr>
          <w:p w14:paraId="5B54CDDC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430" w:type="dxa"/>
            <w:noWrap/>
            <w:hideMark/>
          </w:tcPr>
          <w:p w14:paraId="5F6A4AC2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431" w:type="dxa"/>
            <w:noWrap/>
            <w:hideMark/>
          </w:tcPr>
          <w:p w14:paraId="0BC2EC84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1.91</w:t>
            </w:r>
          </w:p>
        </w:tc>
      </w:tr>
      <w:tr w:rsidR="0062723D" w:rsidRPr="00DA3C8D" w14:paraId="6E92BC11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0062096A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Nursing and Midwifery (per 10,000 population) (2023)</w:t>
            </w:r>
          </w:p>
        </w:tc>
        <w:tc>
          <w:tcPr>
            <w:tcW w:w="1430" w:type="dxa"/>
            <w:noWrap/>
            <w:hideMark/>
          </w:tcPr>
          <w:p w14:paraId="4C0FCCE6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431" w:type="dxa"/>
            <w:noWrap/>
            <w:hideMark/>
          </w:tcPr>
          <w:p w14:paraId="15345F89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5.1 (2022)</w:t>
            </w:r>
          </w:p>
        </w:tc>
        <w:tc>
          <w:tcPr>
            <w:tcW w:w="1430" w:type="dxa"/>
            <w:noWrap/>
            <w:hideMark/>
          </w:tcPr>
          <w:p w14:paraId="1541D3AD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6.93</w:t>
            </w:r>
          </w:p>
        </w:tc>
        <w:tc>
          <w:tcPr>
            <w:tcW w:w="1431" w:type="dxa"/>
            <w:noWrap/>
            <w:hideMark/>
          </w:tcPr>
          <w:p w14:paraId="1962639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22.65 (2022)</w:t>
            </w:r>
          </w:p>
        </w:tc>
      </w:tr>
      <w:tr w:rsidR="0062723D" w:rsidRPr="00DA3C8D" w14:paraId="4EDA11F7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0E45C4D3" w14:textId="77777777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Current Health Expenditure per Capita (USD) (2022)</w:t>
            </w:r>
          </w:p>
        </w:tc>
        <w:tc>
          <w:tcPr>
            <w:tcW w:w="1430" w:type="dxa"/>
            <w:noWrap/>
            <w:hideMark/>
          </w:tcPr>
          <w:p w14:paraId="259C94D1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33.88</w:t>
            </w:r>
          </w:p>
        </w:tc>
        <w:tc>
          <w:tcPr>
            <w:tcW w:w="1431" w:type="dxa"/>
            <w:noWrap/>
            <w:hideMark/>
          </w:tcPr>
          <w:p w14:paraId="0305D851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39.66</w:t>
            </w:r>
          </w:p>
        </w:tc>
        <w:tc>
          <w:tcPr>
            <w:tcW w:w="1430" w:type="dxa"/>
            <w:noWrap/>
            <w:hideMark/>
          </w:tcPr>
          <w:p w14:paraId="12484C5B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37.56</w:t>
            </w:r>
          </w:p>
        </w:tc>
        <w:tc>
          <w:tcPr>
            <w:tcW w:w="1431" w:type="dxa"/>
            <w:noWrap/>
            <w:hideMark/>
          </w:tcPr>
          <w:p w14:paraId="7AA609FC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51.03</w:t>
            </w:r>
          </w:p>
        </w:tc>
      </w:tr>
      <w:tr w:rsidR="0062723D" w:rsidRPr="00DA3C8D" w14:paraId="340525B3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1EF00FAB" w14:textId="50B1BFF6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Current Health Expenditure </w:t>
            </w:r>
            <w:r w:rsidR="00BB407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/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% of Gross Domestic Product (2022)</w:t>
            </w:r>
          </w:p>
        </w:tc>
        <w:tc>
          <w:tcPr>
            <w:tcW w:w="1430" w:type="dxa"/>
            <w:noWrap/>
          </w:tcPr>
          <w:p w14:paraId="7A95CBEA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1431" w:type="dxa"/>
            <w:noWrap/>
          </w:tcPr>
          <w:p w14:paraId="5FBCC412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1430" w:type="dxa"/>
            <w:noWrap/>
          </w:tcPr>
          <w:p w14:paraId="67BACE50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1431" w:type="dxa"/>
            <w:noWrap/>
          </w:tcPr>
          <w:p w14:paraId="0489C2DC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4.3%</w:t>
            </w:r>
          </w:p>
        </w:tc>
      </w:tr>
      <w:tr w:rsidR="0062723D" w:rsidRPr="00DA3C8D" w14:paraId="11078FD4" w14:textId="77777777" w:rsidTr="00BB407D">
        <w:trPr>
          <w:trHeight w:hRule="exact" w:val="255"/>
        </w:trPr>
        <w:tc>
          <w:tcPr>
            <w:tcW w:w="5477" w:type="dxa"/>
            <w:noWrap/>
            <w:hideMark/>
          </w:tcPr>
          <w:p w14:paraId="44840B36" w14:textId="146A6502" w:rsidR="0062723D" w:rsidRPr="00DA3C8D" w:rsidRDefault="0062723D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Out of Pocket Expenditure </w:t>
            </w:r>
            <w:r w:rsidR="00BB407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/ 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% of Current Health Expenditure (2020)</w:t>
            </w:r>
          </w:p>
        </w:tc>
        <w:tc>
          <w:tcPr>
            <w:tcW w:w="1430" w:type="dxa"/>
            <w:noWrap/>
            <w:hideMark/>
          </w:tcPr>
          <w:p w14:paraId="18AEDF86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42.5%</w:t>
            </w:r>
          </w:p>
        </w:tc>
        <w:tc>
          <w:tcPr>
            <w:tcW w:w="1431" w:type="dxa"/>
            <w:noWrap/>
            <w:hideMark/>
          </w:tcPr>
          <w:p w14:paraId="07C1E768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1430" w:type="dxa"/>
            <w:noWrap/>
            <w:hideMark/>
          </w:tcPr>
          <w:p w14:paraId="34D73E73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28.7%</w:t>
            </w:r>
          </w:p>
        </w:tc>
        <w:tc>
          <w:tcPr>
            <w:tcW w:w="1431" w:type="dxa"/>
            <w:noWrap/>
            <w:hideMark/>
          </w:tcPr>
          <w:p w14:paraId="4083880F" w14:textId="77777777" w:rsidR="0062723D" w:rsidRPr="00DA3C8D" w:rsidRDefault="0062723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34.1%</w:t>
            </w:r>
          </w:p>
        </w:tc>
      </w:tr>
      <w:tr w:rsidR="002133DB" w:rsidRPr="00DA3C8D" w14:paraId="5477318E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1179F4CB" w14:textId="406A113A" w:rsidR="002133DB" w:rsidRPr="00DA3C8D" w:rsidRDefault="002133DB" w:rsidP="002133D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Hospital characteristics</w:t>
            </w:r>
          </w:p>
        </w:tc>
        <w:tc>
          <w:tcPr>
            <w:tcW w:w="1430" w:type="dxa"/>
            <w:noWrap/>
          </w:tcPr>
          <w:p w14:paraId="0EB0C3E6" w14:textId="77777777" w:rsidR="002133DB" w:rsidRPr="00DA3C8D" w:rsidRDefault="002133D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</w:tcPr>
          <w:p w14:paraId="2E581237" w14:textId="77777777" w:rsidR="002133DB" w:rsidRPr="00DA3C8D" w:rsidRDefault="002133D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noWrap/>
          </w:tcPr>
          <w:p w14:paraId="03BFA2A6" w14:textId="77777777" w:rsidR="002133DB" w:rsidRPr="00DA3C8D" w:rsidRDefault="002133D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/>
          </w:tcPr>
          <w:p w14:paraId="69CF6589" w14:textId="77777777" w:rsidR="002133DB" w:rsidRPr="00DA3C8D" w:rsidRDefault="002133DB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2133DB" w:rsidRPr="00DA3C8D" w14:paraId="79BE2E1B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3CB6F97E" w14:textId="2E83780B" w:rsidR="002133DB" w:rsidRPr="00DA3C8D" w:rsidRDefault="002133DB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Public hospital / </w:t>
            </w:r>
            <w:r w:rsidR="00453EA8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private-not-for-non-profit </w:t>
            </w:r>
            <w:r w:rsidR="0026034E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hospitals</w:t>
            </w:r>
          </w:p>
        </w:tc>
        <w:tc>
          <w:tcPr>
            <w:tcW w:w="1430" w:type="dxa"/>
            <w:noWrap/>
          </w:tcPr>
          <w:p w14:paraId="528E33E9" w14:textId="3644F9F4" w:rsidR="002133DB" w:rsidRPr="00DA3C8D" w:rsidRDefault="0026034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 / 1</w:t>
            </w:r>
          </w:p>
        </w:tc>
        <w:tc>
          <w:tcPr>
            <w:tcW w:w="1431" w:type="dxa"/>
            <w:noWrap/>
          </w:tcPr>
          <w:p w14:paraId="346A4305" w14:textId="2F3EB3CA" w:rsidR="002133DB" w:rsidRPr="00DA3C8D" w:rsidRDefault="0026034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 / 1</w:t>
            </w:r>
          </w:p>
        </w:tc>
        <w:tc>
          <w:tcPr>
            <w:tcW w:w="1430" w:type="dxa"/>
            <w:noWrap/>
          </w:tcPr>
          <w:p w14:paraId="6B99D455" w14:textId="4FEEA996" w:rsidR="002133DB" w:rsidRPr="00DA3C8D" w:rsidRDefault="0026034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 / 1</w:t>
            </w:r>
          </w:p>
        </w:tc>
        <w:tc>
          <w:tcPr>
            <w:tcW w:w="1431" w:type="dxa"/>
            <w:noWrap/>
          </w:tcPr>
          <w:p w14:paraId="07739F98" w14:textId="43F8BC26" w:rsidR="002133DB" w:rsidRPr="00DA3C8D" w:rsidRDefault="0026034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3 / 1</w:t>
            </w:r>
          </w:p>
        </w:tc>
      </w:tr>
      <w:tr w:rsidR="003D446D" w:rsidRPr="00DA3C8D" w14:paraId="281902DA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5CE65014" w14:textId="25B8277E" w:rsidR="003D446D" w:rsidRPr="00DA3C8D" w:rsidRDefault="00DD6C09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Hospital with d</w:t>
            </w:r>
            <w:r w:rsidR="004774FB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edicated </w:t>
            </w:r>
            <w:r w:rsidR="00CC4911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Cesarean section theatre</w:t>
            </w:r>
          </w:p>
        </w:tc>
        <w:tc>
          <w:tcPr>
            <w:tcW w:w="1430" w:type="dxa"/>
            <w:noWrap/>
          </w:tcPr>
          <w:p w14:paraId="0A9B086E" w14:textId="1B5C46ED" w:rsidR="003D446D" w:rsidRPr="00DA3C8D" w:rsidRDefault="00DD6C0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1" w:type="dxa"/>
            <w:noWrap/>
          </w:tcPr>
          <w:p w14:paraId="789F0C6B" w14:textId="3E19B6CF" w:rsidR="003D446D" w:rsidRPr="00DA3C8D" w:rsidRDefault="00DD6C0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0" w:type="dxa"/>
            <w:noWrap/>
          </w:tcPr>
          <w:p w14:paraId="08AC6860" w14:textId="7B86EC53" w:rsidR="003D446D" w:rsidRPr="00DA3C8D" w:rsidRDefault="00DD6C0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1" w:type="dxa"/>
            <w:noWrap/>
          </w:tcPr>
          <w:p w14:paraId="592CD5F5" w14:textId="02253726" w:rsidR="003D446D" w:rsidRPr="00DA3C8D" w:rsidRDefault="00DD6C0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D12B8C" w:rsidRPr="00DA3C8D" w14:paraId="6E1D48CE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03E06464" w14:textId="24CFE4D1" w:rsidR="00D12B8C" w:rsidRPr="00DA3C8D" w:rsidRDefault="00D12B8C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Providers of Cesarean section services </w:t>
            </w:r>
            <w:r w:rsidR="00EC5214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^</w:t>
            </w:r>
          </w:p>
          <w:p w14:paraId="63B4EACC" w14:textId="77777777" w:rsidR="00FF5D45" w:rsidRPr="00DA3C8D" w:rsidRDefault="00FF5D45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7C276834" w14:textId="364D1A89" w:rsidR="00FF5D45" w:rsidRPr="00DA3C8D" w:rsidRDefault="00FF5D45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noWrap/>
          </w:tcPr>
          <w:p w14:paraId="0ED58C0E" w14:textId="2F443C32" w:rsidR="00D12B8C" w:rsidRPr="00DA3C8D" w:rsidRDefault="0016415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MD / specia</w:t>
            </w:r>
            <w:r w:rsidR="00FF5D45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lists</w:t>
            </w:r>
          </w:p>
        </w:tc>
        <w:tc>
          <w:tcPr>
            <w:tcW w:w="1431" w:type="dxa"/>
            <w:noWrap/>
          </w:tcPr>
          <w:p w14:paraId="316A9DA0" w14:textId="4F95C86A" w:rsidR="00D12B8C" w:rsidRPr="00DA3C8D" w:rsidRDefault="0016415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  <w:r w:rsidR="00FF5D45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linicia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</w:tcPr>
          <w:p w14:paraId="622DC0DD" w14:textId="1C85AEF6" w:rsidR="00D12B8C" w:rsidRPr="00DA3C8D" w:rsidRDefault="00EC521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Clinician</w:t>
            </w:r>
            <w:r w:rsidR="00B71D48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*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/ MD</w:t>
            </w:r>
          </w:p>
        </w:tc>
        <w:tc>
          <w:tcPr>
            <w:tcW w:w="1431" w:type="dxa"/>
            <w:noWrap/>
          </w:tcPr>
          <w:p w14:paraId="104CD1E7" w14:textId="6BEBCC42" w:rsidR="00D12B8C" w:rsidRPr="00DA3C8D" w:rsidRDefault="00EC521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MD</w:t>
            </w:r>
          </w:p>
        </w:tc>
      </w:tr>
      <w:tr w:rsidR="00FF5D45" w:rsidRPr="00DA3C8D" w14:paraId="3D97C017" w14:textId="77777777" w:rsidTr="00BB407D">
        <w:trPr>
          <w:trHeight w:hRule="exact" w:val="255"/>
        </w:trPr>
        <w:tc>
          <w:tcPr>
            <w:tcW w:w="5477" w:type="dxa"/>
            <w:noWrap/>
          </w:tcPr>
          <w:p w14:paraId="7CD98733" w14:textId="0AA17B99" w:rsidR="00FF5D45" w:rsidRPr="00DA3C8D" w:rsidRDefault="00FF5D45">
            <w:pPr>
              <w:ind w:firstLineChars="100" w:firstLine="20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Midwifery provide</w:t>
            </w:r>
            <w:r w:rsidR="006A7438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rs</w:t>
            </w:r>
          </w:p>
        </w:tc>
        <w:tc>
          <w:tcPr>
            <w:tcW w:w="1430" w:type="dxa"/>
            <w:noWrap/>
          </w:tcPr>
          <w:p w14:paraId="40249774" w14:textId="77D48FBE" w:rsidR="00FF5D45" w:rsidRPr="00DA3C8D" w:rsidRDefault="00730DA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Midwi</w:t>
            </w:r>
            <w:r w:rsidR="003C7C09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v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1431" w:type="dxa"/>
            <w:noWrap/>
          </w:tcPr>
          <w:p w14:paraId="56D31495" w14:textId="1051D253" w:rsidR="00FF5D45" w:rsidRPr="00DA3C8D" w:rsidRDefault="00730DA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Nurse</w:t>
            </w:r>
            <w:r w:rsidR="00BB407D">
              <w:rPr>
                <w:rFonts w:ascii="Arial Narrow" w:hAnsi="Arial Narrow" w:cs="Arial"/>
                <w:color w:val="000000"/>
                <w:sz w:val="20"/>
                <w:szCs w:val="20"/>
              </w:rPr>
              <w:t>/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Midwi</w:t>
            </w:r>
            <w:r w:rsidR="003C7C09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v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="007F671D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ss</w:t>
            </w:r>
            <w:r w:rsidR="00CF0A93"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30" w:type="dxa"/>
            <w:noWrap/>
          </w:tcPr>
          <w:p w14:paraId="7AC970FE" w14:textId="2DFE8156" w:rsidR="00FF5D45" w:rsidRPr="00DA3C8D" w:rsidRDefault="003C7C0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Nurse</w:t>
            </w:r>
            <w:r w:rsidR="00BB407D">
              <w:rPr>
                <w:rFonts w:ascii="Arial Narrow" w:hAnsi="Arial Narrow" w:cs="Arial"/>
                <w:color w:val="000000"/>
                <w:sz w:val="20"/>
                <w:szCs w:val="20"/>
              </w:rPr>
              <w:t>/</w:t>
            </w: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Midwives</w:t>
            </w:r>
          </w:p>
        </w:tc>
        <w:tc>
          <w:tcPr>
            <w:tcW w:w="1431" w:type="dxa"/>
            <w:noWrap/>
          </w:tcPr>
          <w:p w14:paraId="1D00AA73" w14:textId="289A3F62" w:rsidR="00FF5D45" w:rsidRPr="00DA3C8D" w:rsidRDefault="003C7C0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3C8D">
              <w:rPr>
                <w:rFonts w:ascii="Arial Narrow" w:hAnsi="Arial Narrow" w:cs="Arial"/>
                <w:color w:val="000000"/>
                <w:sz w:val="20"/>
                <w:szCs w:val="20"/>
              </w:rPr>
              <w:t>Midwives</w:t>
            </w:r>
          </w:p>
        </w:tc>
      </w:tr>
    </w:tbl>
    <w:p w14:paraId="6A256C77" w14:textId="77777777" w:rsidR="0062723D" w:rsidRPr="00DA3C8D" w:rsidRDefault="0062723D" w:rsidP="0062723D">
      <w:pPr>
        <w:rPr>
          <w:sz w:val="16"/>
          <w:szCs w:val="16"/>
          <w:lang w:val="en-US"/>
        </w:rPr>
      </w:pPr>
    </w:p>
    <w:p w14:paraId="38BEF0C4" w14:textId="77777777" w:rsidR="0062723D" w:rsidRPr="00DA3C8D" w:rsidRDefault="0062723D" w:rsidP="0062723D">
      <w:pPr>
        <w:pStyle w:val="EndNoteBibliographyTitle"/>
        <w:rPr>
          <w:rFonts w:ascii="Arial Narrow" w:hAnsi="Arial Narrow"/>
        </w:rPr>
      </w:pPr>
    </w:p>
    <w:p w14:paraId="10275963" w14:textId="77777777" w:rsidR="0062723D" w:rsidRPr="00DA3C8D" w:rsidRDefault="0062723D" w:rsidP="0062723D">
      <w:pPr>
        <w:pStyle w:val="EndNoteBibliography"/>
        <w:rPr>
          <w:rFonts w:ascii="Arial Narrow" w:hAnsi="Arial Narrow" w:cs="Arial"/>
          <w:sz w:val="18"/>
          <w:szCs w:val="18"/>
        </w:rPr>
      </w:pPr>
      <w:r w:rsidRPr="00DA3C8D">
        <w:rPr>
          <w:rFonts w:ascii="Arial Narrow" w:hAnsi="Arial Narrow" w:cs="Arial"/>
          <w:sz w:val="18"/>
          <w:szCs w:val="18"/>
        </w:rPr>
        <w:t>1. CIA. The Global Factbook. 2024. https://www.cia.gov/the-world-factbook/africa/ (accessed 22 Dec 2024).</w:t>
      </w:r>
    </w:p>
    <w:p w14:paraId="509CD7B2" w14:textId="77777777" w:rsidR="0062723D" w:rsidRPr="00DA3C8D" w:rsidRDefault="0062723D" w:rsidP="0062723D">
      <w:pPr>
        <w:pStyle w:val="EndNoteBibliography"/>
        <w:rPr>
          <w:rFonts w:ascii="Arial Narrow" w:hAnsi="Arial Narrow" w:cs="Arial"/>
          <w:sz w:val="18"/>
          <w:szCs w:val="18"/>
        </w:rPr>
      </w:pPr>
      <w:r w:rsidRPr="00DA3C8D">
        <w:rPr>
          <w:rFonts w:ascii="Arial Narrow" w:hAnsi="Arial Narrow" w:cs="Arial"/>
          <w:sz w:val="18"/>
          <w:szCs w:val="18"/>
        </w:rPr>
        <w:t>2. UN Inter-agency Group for Child Mortality Estimation. Levels and Trends in Child Mortality. 2024. https://childmortality.org/ (accessed 26 Nov 2024).</w:t>
      </w:r>
    </w:p>
    <w:p w14:paraId="2C0BB25D" w14:textId="77777777" w:rsidR="0062723D" w:rsidRPr="00DA3C8D" w:rsidRDefault="0062723D" w:rsidP="0062723D">
      <w:pPr>
        <w:pStyle w:val="EndNoteBibliography"/>
        <w:rPr>
          <w:rFonts w:ascii="Arial Narrow" w:hAnsi="Arial Narrow" w:cs="Arial"/>
          <w:sz w:val="18"/>
          <w:szCs w:val="18"/>
        </w:rPr>
      </w:pPr>
      <w:r w:rsidRPr="00DA3C8D">
        <w:rPr>
          <w:rFonts w:ascii="Arial Narrow" w:hAnsi="Arial Narrow" w:cs="Arial"/>
          <w:sz w:val="18"/>
          <w:szCs w:val="18"/>
        </w:rPr>
        <w:t>3. World Health Organization. Trends in maternal mortality 2000 to 2020: estimates by WHO, UNICEF, UNFPA, World Bank Group and UNDESA/Population Division. Geneva, 2023.</w:t>
      </w:r>
    </w:p>
    <w:p w14:paraId="57C66670" w14:textId="77777777" w:rsidR="0062723D" w:rsidRPr="00DA3C8D" w:rsidRDefault="0062723D" w:rsidP="0062723D">
      <w:pPr>
        <w:pStyle w:val="EndNoteBibliography"/>
        <w:rPr>
          <w:rFonts w:ascii="Arial Narrow" w:hAnsi="Arial Narrow" w:cs="Arial"/>
          <w:sz w:val="18"/>
          <w:szCs w:val="18"/>
        </w:rPr>
      </w:pPr>
      <w:r w:rsidRPr="00DA3C8D">
        <w:rPr>
          <w:rFonts w:ascii="Arial Narrow" w:hAnsi="Arial Narrow" w:cs="Arial"/>
          <w:sz w:val="18"/>
          <w:szCs w:val="18"/>
        </w:rPr>
        <w:t>4. United Nations Population Fund. Population Data Portal [Internet]. 2022. Available from: https://www.unfpa.org/data</w:t>
      </w:r>
    </w:p>
    <w:p w14:paraId="7154A98E" w14:textId="33977B77" w:rsidR="0062723D" w:rsidRPr="00DA3C8D" w:rsidRDefault="0010312E" w:rsidP="0062723D">
      <w:pPr>
        <w:pStyle w:val="Bibliography"/>
        <w:spacing w:after="0"/>
        <w:rPr>
          <w:rFonts w:ascii="Arial Narrow" w:hAnsi="Arial Narrow" w:cs="Arial"/>
          <w:sz w:val="18"/>
          <w:szCs w:val="18"/>
        </w:rPr>
      </w:pPr>
      <w:r w:rsidRPr="00DA3C8D">
        <w:rPr>
          <w:rFonts w:ascii="Arial Narrow" w:hAnsi="Arial Narrow" w:cs="Arial"/>
          <w:sz w:val="18"/>
          <w:szCs w:val="18"/>
        </w:rPr>
        <w:t>5</w:t>
      </w:r>
      <w:r w:rsidR="0062723D" w:rsidRPr="00DA3C8D">
        <w:rPr>
          <w:rFonts w:ascii="Arial Narrow" w:hAnsi="Arial Narrow" w:cs="Arial"/>
          <w:sz w:val="18"/>
          <w:szCs w:val="18"/>
        </w:rPr>
        <w:t xml:space="preserve">. World Health Organization. Global Health Observatory: Data Repository [Internet]. WHO. World Health Organization; Available from: </w:t>
      </w:r>
      <w:hyperlink r:id="rId9" w:history="1">
        <w:r w:rsidR="007B5578" w:rsidRPr="00DA3C8D">
          <w:rPr>
            <w:rStyle w:val="Hyperlink"/>
            <w:rFonts w:ascii="Arial Narrow" w:hAnsi="Arial Narrow" w:cs="Arial"/>
            <w:sz w:val="18"/>
            <w:szCs w:val="18"/>
          </w:rPr>
          <w:t>https://apps.who.int/gho/data/node.main</w:t>
        </w:r>
      </w:hyperlink>
    </w:p>
    <w:p w14:paraId="27E18931" w14:textId="0529D42D" w:rsidR="007B5578" w:rsidRPr="00DA3C8D" w:rsidRDefault="006A7438" w:rsidP="007B5578">
      <w:pPr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</w:pPr>
      <w:r w:rsidRPr="00DA3C8D"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  <w:t>^MD Medical Doctor</w:t>
      </w:r>
      <w:r w:rsidR="00493956" w:rsidRPr="00DA3C8D"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  <w:t xml:space="preserve">, </w:t>
      </w:r>
      <w:r w:rsidR="001642F0" w:rsidRPr="00DA3C8D"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  <w:t>Clinic</w:t>
      </w:r>
      <w:r w:rsidR="00493956" w:rsidRPr="00DA3C8D"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  <w:t xml:space="preserve"> related to non-</w:t>
      </w:r>
      <w:r w:rsidR="00B71D48" w:rsidRPr="00DA3C8D"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  <w:t>physician</w:t>
      </w:r>
      <w:r w:rsidR="001642F0" w:rsidRPr="00DA3C8D"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  <w:t xml:space="preserve"> clinicians </w:t>
      </w:r>
    </w:p>
    <w:p w14:paraId="19E8916B" w14:textId="77777777" w:rsidR="00414F65" w:rsidRPr="00DA3C8D" w:rsidRDefault="00414F65" w:rsidP="007B5578">
      <w:pPr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</w:pPr>
    </w:p>
    <w:p w14:paraId="2ADD97EF" w14:textId="445320C3" w:rsidR="00C72487" w:rsidRPr="00DA3C8D" w:rsidRDefault="00C72487" w:rsidP="00C72487">
      <w:pPr>
        <w:rPr>
          <w:lang w:val="en-US"/>
        </w:rPr>
        <w:sectPr w:rsidR="00C72487" w:rsidRPr="00DA3C8D" w:rsidSect="008E14B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FC2847" w14:textId="6E8E2034" w:rsidR="0042775F" w:rsidRPr="00DA3C8D" w:rsidRDefault="0042775F" w:rsidP="0042775F">
      <w:pPr>
        <w:rPr>
          <w:noProof/>
          <w:lang w:val="en-US"/>
        </w:rPr>
      </w:pPr>
      <w:r w:rsidRPr="00DA3C8D">
        <w:rPr>
          <w:noProof/>
          <w:lang w:val="en-US"/>
        </w:rPr>
        <w:lastRenderedPageBreak/>
        <w:t xml:space="preserve">Table </w:t>
      </w:r>
      <w:r w:rsidR="002A136C" w:rsidRPr="00DA3C8D">
        <w:rPr>
          <w:noProof/>
          <w:lang w:val="en-US"/>
        </w:rPr>
        <w:t>S</w:t>
      </w:r>
      <w:r w:rsidR="00611F94">
        <w:rPr>
          <w:noProof/>
          <w:lang w:val="en-US"/>
        </w:rPr>
        <w:t>2</w:t>
      </w:r>
      <w:r w:rsidRPr="00DA3C8D">
        <w:rPr>
          <w:noProof/>
          <w:lang w:val="en-US"/>
        </w:rPr>
        <w:t xml:space="preserve">: Baseline data </w:t>
      </w:r>
    </w:p>
    <w:tbl>
      <w:tblPr>
        <w:tblStyle w:val="PlainTable5"/>
        <w:tblW w:w="3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06"/>
        <w:gridCol w:w="2136"/>
        <w:gridCol w:w="2136"/>
        <w:gridCol w:w="2136"/>
        <w:gridCol w:w="2134"/>
      </w:tblGrid>
      <w:tr w:rsidR="00801046" w:rsidRPr="00DA3C8D" w14:paraId="641A1C8C" w14:textId="77777777" w:rsidTr="00826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5" w:type="pct"/>
            <w:tcBorders>
              <w:bottom w:val="none" w:sz="0" w:space="0" w:color="auto"/>
              <w:right w:val="none" w:sz="0" w:space="0" w:color="auto"/>
            </w:tcBorders>
            <w:noWrap/>
            <w:hideMark/>
          </w:tcPr>
          <w:p w14:paraId="38A21BC6" w14:textId="77777777" w:rsidR="00801046" w:rsidRPr="00DA3C8D" w:rsidRDefault="00801046">
            <w:pPr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 </w:t>
            </w:r>
          </w:p>
        </w:tc>
        <w:tc>
          <w:tcPr>
            <w:tcW w:w="764" w:type="pct"/>
            <w:tcBorders>
              <w:bottom w:val="none" w:sz="0" w:space="0" w:color="auto"/>
            </w:tcBorders>
            <w:noWrap/>
            <w:hideMark/>
          </w:tcPr>
          <w:p w14:paraId="3E105358" w14:textId="77777777" w:rsidR="00801046" w:rsidRPr="00DA3C8D" w:rsidRDefault="0080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Benin</w:t>
            </w:r>
          </w:p>
        </w:tc>
        <w:tc>
          <w:tcPr>
            <w:tcW w:w="764" w:type="pct"/>
            <w:tcBorders>
              <w:bottom w:val="none" w:sz="0" w:space="0" w:color="auto"/>
            </w:tcBorders>
            <w:noWrap/>
            <w:hideMark/>
          </w:tcPr>
          <w:p w14:paraId="135A3DB3" w14:textId="77777777" w:rsidR="00801046" w:rsidRPr="00DA3C8D" w:rsidRDefault="0080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Malawi</w:t>
            </w:r>
          </w:p>
        </w:tc>
        <w:tc>
          <w:tcPr>
            <w:tcW w:w="764" w:type="pct"/>
            <w:tcBorders>
              <w:bottom w:val="none" w:sz="0" w:space="0" w:color="auto"/>
            </w:tcBorders>
            <w:noWrap/>
            <w:hideMark/>
          </w:tcPr>
          <w:p w14:paraId="07FDB0A1" w14:textId="77777777" w:rsidR="00801046" w:rsidRPr="00DA3C8D" w:rsidRDefault="0080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Tanzania</w:t>
            </w:r>
          </w:p>
        </w:tc>
        <w:tc>
          <w:tcPr>
            <w:tcW w:w="763" w:type="pct"/>
            <w:tcBorders>
              <w:bottom w:val="none" w:sz="0" w:space="0" w:color="auto"/>
            </w:tcBorders>
            <w:noWrap/>
            <w:hideMark/>
          </w:tcPr>
          <w:p w14:paraId="2A6DD799" w14:textId="77777777" w:rsidR="00801046" w:rsidRPr="00DA3C8D" w:rsidRDefault="008010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Uganda</w:t>
            </w:r>
          </w:p>
        </w:tc>
      </w:tr>
      <w:tr w:rsidR="00801046" w:rsidRPr="00DA3C8D" w14:paraId="2124C42D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58C61707" w14:textId="77777777" w:rsidR="00801046" w:rsidRPr="00DA3C8D" w:rsidRDefault="00801046">
            <w:pPr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 </w:t>
            </w:r>
          </w:p>
        </w:tc>
        <w:tc>
          <w:tcPr>
            <w:tcW w:w="764" w:type="pct"/>
            <w:noWrap/>
            <w:hideMark/>
          </w:tcPr>
          <w:p w14:paraId="426E3E2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N=27867</w:t>
            </w:r>
          </w:p>
        </w:tc>
        <w:tc>
          <w:tcPr>
            <w:tcW w:w="764" w:type="pct"/>
            <w:noWrap/>
            <w:hideMark/>
          </w:tcPr>
          <w:p w14:paraId="1A5383D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N=47176</w:t>
            </w:r>
          </w:p>
        </w:tc>
        <w:tc>
          <w:tcPr>
            <w:tcW w:w="764" w:type="pct"/>
            <w:noWrap/>
            <w:hideMark/>
          </w:tcPr>
          <w:p w14:paraId="10F5738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N=21579</w:t>
            </w:r>
          </w:p>
        </w:tc>
        <w:tc>
          <w:tcPr>
            <w:tcW w:w="763" w:type="pct"/>
            <w:noWrap/>
            <w:hideMark/>
          </w:tcPr>
          <w:p w14:paraId="335D99CC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N=38008</w:t>
            </w:r>
          </w:p>
        </w:tc>
      </w:tr>
      <w:tr w:rsidR="00801046" w:rsidRPr="00DA3C8D" w14:paraId="1783F108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1A86BCE7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Maternal Age </w:t>
            </w: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(122 missing)</w:t>
            </w:r>
          </w:p>
        </w:tc>
        <w:tc>
          <w:tcPr>
            <w:tcW w:w="764" w:type="pct"/>
            <w:noWrap/>
            <w:hideMark/>
          </w:tcPr>
          <w:p w14:paraId="3E09B97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161DECD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1514CF2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3" w:type="pct"/>
            <w:noWrap/>
            <w:hideMark/>
          </w:tcPr>
          <w:p w14:paraId="5A5CB29C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</w:tr>
      <w:tr w:rsidR="00801046" w:rsidRPr="00DA3C8D" w14:paraId="2C8B0715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3BC28FDB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&lt;20</w:t>
            </w:r>
          </w:p>
        </w:tc>
        <w:tc>
          <w:tcPr>
            <w:tcW w:w="764" w:type="pct"/>
            <w:noWrap/>
            <w:hideMark/>
          </w:tcPr>
          <w:p w14:paraId="3215972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2852 (10.2%)</w:t>
            </w:r>
          </w:p>
        </w:tc>
        <w:tc>
          <w:tcPr>
            <w:tcW w:w="764" w:type="pct"/>
            <w:noWrap/>
            <w:hideMark/>
          </w:tcPr>
          <w:p w14:paraId="0153AD4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15149 (32.1%)</w:t>
            </w:r>
          </w:p>
        </w:tc>
        <w:tc>
          <w:tcPr>
            <w:tcW w:w="764" w:type="pct"/>
            <w:noWrap/>
            <w:hideMark/>
          </w:tcPr>
          <w:p w14:paraId="022B1992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4319 (20.0%)</w:t>
            </w:r>
          </w:p>
        </w:tc>
        <w:tc>
          <w:tcPr>
            <w:tcW w:w="763" w:type="pct"/>
            <w:noWrap/>
            <w:hideMark/>
          </w:tcPr>
          <w:p w14:paraId="4A809FE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6792 (17.8%)</w:t>
            </w:r>
          </w:p>
        </w:tc>
      </w:tr>
      <w:tr w:rsidR="00801046" w:rsidRPr="00DA3C8D" w14:paraId="68170874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6C9B6FDE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20-24</w:t>
            </w:r>
          </w:p>
        </w:tc>
        <w:tc>
          <w:tcPr>
            <w:tcW w:w="764" w:type="pct"/>
            <w:noWrap/>
            <w:hideMark/>
          </w:tcPr>
          <w:p w14:paraId="221F7D2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7243 (26.0%)</w:t>
            </w:r>
          </w:p>
        </w:tc>
        <w:tc>
          <w:tcPr>
            <w:tcW w:w="764" w:type="pct"/>
            <w:noWrap/>
            <w:hideMark/>
          </w:tcPr>
          <w:p w14:paraId="2D1205FC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14499 (30.7%)</w:t>
            </w:r>
          </w:p>
        </w:tc>
        <w:tc>
          <w:tcPr>
            <w:tcW w:w="764" w:type="pct"/>
            <w:noWrap/>
            <w:hideMark/>
          </w:tcPr>
          <w:p w14:paraId="277C57D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5965 (27.6%)</w:t>
            </w:r>
          </w:p>
        </w:tc>
        <w:tc>
          <w:tcPr>
            <w:tcW w:w="763" w:type="pct"/>
            <w:noWrap/>
            <w:hideMark/>
          </w:tcPr>
          <w:p w14:paraId="68426490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12849 (33.8%)</w:t>
            </w:r>
          </w:p>
        </w:tc>
      </w:tr>
      <w:tr w:rsidR="00801046" w:rsidRPr="00DA3C8D" w14:paraId="079CB9BE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56AC2FD1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25-29</w:t>
            </w:r>
          </w:p>
        </w:tc>
        <w:tc>
          <w:tcPr>
            <w:tcW w:w="764" w:type="pct"/>
            <w:noWrap/>
            <w:hideMark/>
          </w:tcPr>
          <w:p w14:paraId="26B3516C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7672 (27.5%)</w:t>
            </w:r>
          </w:p>
        </w:tc>
        <w:tc>
          <w:tcPr>
            <w:tcW w:w="764" w:type="pct"/>
            <w:noWrap/>
            <w:hideMark/>
          </w:tcPr>
          <w:p w14:paraId="484776AC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8084 (17.1%)</w:t>
            </w:r>
          </w:p>
        </w:tc>
        <w:tc>
          <w:tcPr>
            <w:tcW w:w="764" w:type="pct"/>
            <w:noWrap/>
            <w:hideMark/>
          </w:tcPr>
          <w:p w14:paraId="78A0878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4165 (19.3%)</w:t>
            </w:r>
          </w:p>
        </w:tc>
        <w:tc>
          <w:tcPr>
            <w:tcW w:w="763" w:type="pct"/>
            <w:noWrap/>
            <w:hideMark/>
          </w:tcPr>
          <w:p w14:paraId="417C97E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9336 (24.6%)</w:t>
            </w:r>
          </w:p>
        </w:tc>
      </w:tr>
      <w:tr w:rsidR="00801046" w:rsidRPr="00DA3C8D" w14:paraId="6BA9CC48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228E518B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30-34</w:t>
            </w:r>
          </w:p>
        </w:tc>
        <w:tc>
          <w:tcPr>
            <w:tcW w:w="764" w:type="pct"/>
            <w:noWrap/>
            <w:hideMark/>
          </w:tcPr>
          <w:p w14:paraId="48DAF8B8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5914 (21.2%)</w:t>
            </w:r>
          </w:p>
        </w:tc>
        <w:tc>
          <w:tcPr>
            <w:tcW w:w="764" w:type="pct"/>
            <w:noWrap/>
            <w:hideMark/>
          </w:tcPr>
          <w:p w14:paraId="13847FAA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5141 (10.9%)</w:t>
            </w:r>
          </w:p>
        </w:tc>
        <w:tc>
          <w:tcPr>
            <w:tcW w:w="764" w:type="pct"/>
            <w:noWrap/>
            <w:hideMark/>
          </w:tcPr>
          <w:p w14:paraId="5D2267E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3677 (17.0%)</w:t>
            </w:r>
          </w:p>
        </w:tc>
        <w:tc>
          <w:tcPr>
            <w:tcW w:w="763" w:type="pct"/>
            <w:noWrap/>
            <w:hideMark/>
          </w:tcPr>
          <w:p w14:paraId="0BF9369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5573 (14.7%)</w:t>
            </w:r>
          </w:p>
        </w:tc>
      </w:tr>
      <w:tr w:rsidR="00801046" w:rsidRPr="00DA3C8D" w14:paraId="1708C166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6C0EE30F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35+</w:t>
            </w:r>
          </w:p>
        </w:tc>
        <w:tc>
          <w:tcPr>
            <w:tcW w:w="764" w:type="pct"/>
            <w:noWrap/>
            <w:hideMark/>
          </w:tcPr>
          <w:p w14:paraId="1229AED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4171 (15.0%)</w:t>
            </w:r>
          </w:p>
        </w:tc>
        <w:tc>
          <w:tcPr>
            <w:tcW w:w="764" w:type="pct"/>
            <w:noWrap/>
            <w:hideMark/>
          </w:tcPr>
          <w:p w14:paraId="642603D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4205 (8.9%)</w:t>
            </w:r>
          </w:p>
        </w:tc>
        <w:tc>
          <w:tcPr>
            <w:tcW w:w="764" w:type="pct"/>
            <w:noWrap/>
            <w:hideMark/>
          </w:tcPr>
          <w:p w14:paraId="216F1C3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3453 (16.0%)</w:t>
            </w:r>
          </w:p>
        </w:tc>
        <w:tc>
          <w:tcPr>
            <w:tcW w:w="763" w:type="pct"/>
            <w:noWrap/>
            <w:hideMark/>
          </w:tcPr>
          <w:p w14:paraId="3E9B19AA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3449 (9.0%)</w:t>
            </w:r>
          </w:p>
        </w:tc>
      </w:tr>
      <w:tr w:rsidR="00801046" w:rsidRPr="00DA3C8D" w14:paraId="011DE9ED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45F03268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Women referred into facility</w:t>
            </w:r>
          </w:p>
        </w:tc>
        <w:tc>
          <w:tcPr>
            <w:tcW w:w="764" w:type="pct"/>
            <w:noWrap/>
            <w:hideMark/>
          </w:tcPr>
          <w:p w14:paraId="2ACA9D25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14770 (53.0%)</w:t>
            </w:r>
          </w:p>
        </w:tc>
        <w:tc>
          <w:tcPr>
            <w:tcW w:w="764" w:type="pct"/>
            <w:noWrap/>
            <w:hideMark/>
          </w:tcPr>
          <w:p w14:paraId="39FB545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10595 (22.5%)</w:t>
            </w:r>
          </w:p>
        </w:tc>
        <w:tc>
          <w:tcPr>
            <w:tcW w:w="764" w:type="pct"/>
            <w:noWrap/>
            <w:hideMark/>
          </w:tcPr>
          <w:p w14:paraId="79DFFE92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1259 (5.8%)</w:t>
            </w:r>
          </w:p>
        </w:tc>
        <w:tc>
          <w:tcPr>
            <w:tcW w:w="763" w:type="pct"/>
            <w:noWrap/>
            <w:hideMark/>
          </w:tcPr>
          <w:p w14:paraId="21362D3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6836 (18.1%)</w:t>
            </w:r>
          </w:p>
        </w:tc>
      </w:tr>
      <w:tr w:rsidR="00801046" w:rsidRPr="00DA3C8D" w14:paraId="7828A5C4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73A3E809" w14:textId="664199E2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Stage of labor when referred in </w:t>
            </w: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(74 missing)</w:t>
            </w:r>
          </w:p>
        </w:tc>
        <w:tc>
          <w:tcPr>
            <w:tcW w:w="764" w:type="pct"/>
            <w:noWrap/>
            <w:hideMark/>
          </w:tcPr>
          <w:p w14:paraId="7209914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n=14770</w:t>
            </w:r>
          </w:p>
        </w:tc>
        <w:tc>
          <w:tcPr>
            <w:tcW w:w="764" w:type="pct"/>
            <w:noWrap/>
            <w:hideMark/>
          </w:tcPr>
          <w:p w14:paraId="7417982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</w:t>
            </w:r>
            <w:r w:rsidRPr="00DA3C8D"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n=10595</w:t>
            </w:r>
          </w:p>
        </w:tc>
        <w:tc>
          <w:tcPr>
            <w:tcW w:w="764" w:type="pct"/>
            <w:noWrap/>
            <w:hideMark/>
          </w:tcPr>
          <w:p w14:paraId="4835DD8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</w:t>
            </w:r>
            <w:r w:rsidRPr="00DA3C8D"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n=1259</w:t>
            </w:r>
          </w:p>
        </w:tc>
        <w:tc>
          <w:tcPr>
            <w:tcW w:w="763" w:type="pct"/>
            <w:noWrap/>
            <w:hideMark/>
          </w:tcPr>
          <w:p w14:paraId="55803C2A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</w:t>
            </w:r>
            <w:r w:rsidRPr="00DA3C8D"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n=6836</w:t>
            </w:r>
          </w:p>
        </w:tc>
      </w:tr>
      <w:tr w:rsidR="00801046" w:rsidRPr="00DA3C8D" w14:paraId="6CE15A65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4A6C4E28" w14:textId="7DB965D0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Pregnancy-not in labor</w:t>
            </w:r>
          </w:p>
        </w:tc>
        <w:tc>
          <w:tcPr>
            <w:tcW w:w="764" w:type="pct"/>
            <w:noWrap/>
            <w:hideMark/>
          </w:tcPr>
          <w:p w14:paraId="37FF3B6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2015 (13.6%)</w:t>
            </w:r>
          </w:p>
        </w:tc>
        <w:tc>
          <w:tcPr>
            <w:tcW w:w="764" w:type="pct"/>
            <w:noWrap/>
            <w:hideMark/>
          </w:tcPr>
          <w:p w14:paraId="5596EDA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826 (7.8%)</w:t>
            </w:r>
          </w:p>
        </w:tc>
        <w:tc>
          <w:tcPr>
            <w:tcW w:w="764" w:type="pct"/>
            <w:noWrap/>
            <w:hideMark/>
          </w:tcPr>
          <w:p w14:paraId="1A29117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235 (18.7%)</w:t>
            </w:r>
          </w:p>
        </w:tc>
        <w:tc>
          <w:tcPr>
            <w:tcW w:w="763" w:type="pct"/>
            <w:noWrap/>
            <w:hideMark/>
          </w:tcPr>
          <w:p w14:paraId="348EDEB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315 (4.6%)</w:t>
            </w:r>
          </w:p>
        </w:tc>
      </w:tr>
      <w:tr w:rsidR="00801046" w:rsidRPr="00DA3C8D" w14:paraId="44420F59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1C55D4E5" w14:textId="4C83E049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Labor</w:t>
            </w:r>
          </w:p>
        </w:tc>
        <w:tc>
          <w:tcPr>
            <w:tcW w:w="764" w:type="pct"/>
            <w:noWrap/>
            <w:hideMark/>
          </w:tcPr>
          <w:p w14:paraId="23D526F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12725 (86.2%)</w:t>
            </w:r>
          </w:p>
        </w:tc>
        <w:tc>
          <w:tcPr>
            <w:tcW w:w="764" w:type="pct"/>
            <w:noWrap/>
            <w:hideMark/>
          </w:tcPr>
          <w:p w14:paraId="4343A58C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9755 (92.1%)</w:t>
            </w:r>
          </w:p>
        </w:tc>
        <w:tc>
          <w:tcPr>
            <w:tcW w:w="764" w:type="pct"/>
            <w:noWrap/>
            <w:hideMark/>
          </w:tcPr>
          <w:p w14:paraId="1532B5F7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1021 (81.1%)</w:t>
            </w:r>
          </w:p>
        </w:tc>
        <w:tc>
          <w:tcPr>
            <w:tcW w:w="763" w:type="pct"/>
            <w:noWrap/>
            <w:hideMark/>
          </w:tcPr>
          <w:p w14:paraId="557B90D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6494 (95.0%)</w:t>
            </w:r>
          </w:p>
        </w:tc>
      </w:tr>
      <w:tr w:rsidR="00801046" w:rsidRPr="00DA3C8D" w14:paraId="5CB16303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355398DF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Referring facility</w:t>
            </w: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(31 missing)</w:t>
            </w:r>
          </w:p>
        </w:tc>
        <w:tc>
          <w:tcPr>
            <w:tcW w:w="764" w:type="pct"/>
            <w:noWrap/>
            <w:hideMark/>
          </w:tcPr>
          <w:p w14:paraId="631C626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n=14770</w:t>
            </w:r>
          </w:p>
        </w:tc>
        <w:tc>
          <w:tcPr>
            <w:tcW w:w="764" w:type="pct"/>
            <w:noWrap/>
            <w:hideMark/>
          </w:tcPr>
          <w:p w14:paraId="52F7D685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</w:t>
            </w:r>
            <w:r w:rsidRPr="00DA3C8D"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n=10595</w:t>
            </w:r>
          </w:p>
        </w:tc>
        <w:tc>
          <w:tcPr>
            <w:tcW w:w="764" w:type="pct"/>
            <w:noWrap/>
            <w:hideMark/>
          </w:tcPr>
          <w:p w14:paraId="08ED82A3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</w:t>
            </w:r>
            <w:r w:rsidRPr="00DA3C8D"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n=1259</w:t>
            </w:r>
          </w:p>
        </w:tc>
        <w:tc>
          <w:tcPr>
            <w:tcW w:w="763" w:type="pct"/>
            <w:noWrap/>
            <w:hideMark/>
          </w:tcPr>
          <w:p w14:paraId="1AB9644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   </w:t>
            </w:r>
            <w:r w:rsidRPr="00DA3C8D">
              <w:rPr>
                <w:rFonts w:ascii="Arial Narrow" w:eastAsia="Times New Roman" w:hAnsi="Arial Narrow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n=6836</w:t>
            </w:r>
          </w:p>
        </w:tc>
      </w:tr>
      <w:tr w:rsidR="00801046" w:rsidRPr="00DA3C8D" w14:paraId="5D40AC92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1C303F70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Home / community</w:t>
            </w:r>
          </w:p>
        </w:tc>
        <w:tc>
          <w:tcPr>
            <w:tcW w:w="764" w:type="pct"/>
            <w:noWrap/>
            <w:hideMark/>
          </w:tcPr>
          <w:p w14:paraId="01FE5AE5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97 (0.7%)</w:t>
            </w:r>
          </w:p>
        </w:tc>
        <w:tc>
          <w:tcPr>
            <w:tcW w:w="764" w:type="pct"/>
            <w:noWrap/>
            <w:hideMark/>
          </w:tcPr>
          <w:p w14:paraId="15F1C74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6290 (59.4%)</w:t>
            </w:r>
          </w:p>
        </w:tc>
        <w:tc>
          <w:tcPr>
            <w:tcW w:w="764" w:type="pct"/>
            <w:noWrap/>
            <w:hideMark/>
          </w:tcPr>
          <w:p w14:paraId="7777B315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207 (16.4%)</w:t>
            </w:r>
          </w:p>
        </w:tc>
        <w:tc>
          <w:tcPr>
            <w:tcW w:w="763" w:type="pct"/>
            <w:noWrap/>
            <w:hideMark/>
          </w:tcPr>
          <w:p w14:paraId="461E22D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1473 (21.6%)</w:t>
            </w:r>
          </w:p>
        </w:tc>
      </w:tr>
      <w:tr w:rsidR="00801046" w:rsidRPr="00DA3C8D" w14:paraId="43FF5806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15295800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Lower-level facility</w:t>
            </w:r>
          </w:p>
        </w:tc>
        <w:tc>
          <w:tcPr>
            <w:tcW w:w="764" w:type="pct"/>
            <w:noWrap/>
            <w:hideMark/>
          </w:tcPr>
          <w:p w14:paraId="6E21AE3F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13261 (89.8%)</w:t>
            </w:r>
          </w:p>
        </w:tc>
        <w:tc>
          <w:tcPr>
            <w:tcW w:w="764" w:type="pct"/>
            <w:noWrap/>
            <w:hideMark/>
          </w:tcPr>
          <w:p w14:paraId="1D26943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4276 (40.4%)</w:t>
            </w:r>
          </w:p>
        </w:tc>
        <w:tc>
          <w:tcPr>
            <w:tcW w:w="764" w:type="pct"/>
            <w:noWrap/>
            <w:hideMark/>
          </w:tcPr>
          <w:p w14:paraId="6C108FB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966 (76.7%)</w:t>
            </w:r>
          </w:p>
        </w:tc>
        <w:tc>
          <w:tcPr>
            <w:tcW w:w="763" w:type="pct"/>
            <w:noWrap/>
            <w:hideMark/>
          </w:tcPr>
          <w:p w14:paraId="52655C5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4635 (67.8%)</w:t>
            </w:r>
          </w:p>
        </w:tc>
      </w:tr>
      <w:tr w:rsidR="00801046" w:rsidRPr="00DA3C8D" w14:paraId="2BFCC7BE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35E0C5E2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Other hospital</w:t>
            </w:r>
          </w:p>
        </w:tc>
        <w:tc>
          <w:tcPr>
            <w:tcW w:w="764" w:type="pct"/>
            <w:noWrap/>
            <w:hideMark/>
          </w:tcPr>
          <w:p w14:paraId="0B14319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1399 (9.5%)</w:t>
            </w:r>
          </w:p>
        </w:tc>
        <w:tc>
          <w:tcPr>
            <w:tcW w:w="764" w:type="pct"/>
            <w:noWrap/>
            <w:hideMark/>
          </w:tcPr>
          <w:p w14:paraId="20BE3F93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25 (0.2%)</w:t>
            </w:r>
          </w:p>
        </w:tc>
        <w:tc>
          <w:tcPr>
            <w:tcW w:w="764" w:type="pct"/>
            <w:noWrap/>
            <w:hideMark/>
          </w:tcPr>
          <w:p w14:paraId="3D99B13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79 (6.3%)</w:t>
            </w:r>
          </w:p>
        </w:tc>
        <w:tc>
          <w:tcPr>
            <w:tcW w:w="763" w:type="pct"/>
            <w:noWrap/>
            <w:hideMark/>
          </w:tcPr>
          <w:p w14:paraId="4C30310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721 (10.6%)</w:t>
            </w:r>
          </w:p>
        </w:tc>
      </w:tr>
      <w:tr w:rsidR="00801046" w:rsidRPr="00DA3C8D" w14:paraId="63A87915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1B8787E9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Gravidity, median (IQR) </w:t>
            </w: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(95 missing)</w:t>
            </w:r>
          </w:p>
        </w:tc>
        <w:tc>
          <w:tcPr>
            <w:tcW w:w="764" w:type="pct"/>
            <w:noWrap/>
            <w:hideMark/>
          </w:tcPr>
          <w:p w14:paraId="3975BEDA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3.0 (1.0, 4.0)</w:t>
            </w:r>
          </w:p>
        </w:tc>
        <w:tc>
          <w:tcPr>
            <w:tcW w:w="764" w:type="pct"/>
            <w:noWrap/>
            <w:hideMark/>
          </w:tcPr>
          <w:p w14:paraId="7527766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2.0 (1.0, 3.0)</w:t>
            </w:r>
          </w:p>
        </w:tc>
        <w:tc>
          <w:tcPr>
            <w:tcW w:w="764" w:type="pct"/>
            <w:noWrap/>
            <w:hideMark/>
          </w:tcPr>
          <w:p w14:paraId="05F72D83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2.0 (1.0, 3.0)</w:t>
            </w:r>
          </w:p>
        </w:tc>
        <w:tc>
          <w:tcPr>
            <w:tcW w:w="763" w:type="pct"/>
            <w:noWrap/>
            <w:hideMark/>
          </w:tcPr>
          <w:p w14:paraId="76999C14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2.0 (1.0, 4.0)</w:t>
            </w:r>
          </w:p>
        </w:tc>
      </w:tr>
      <w:tr w:rsidR="00801046" w:rsidRPr="00DA3C8D" w14:paraId="6B764531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513A0CAB" w14:textId="7A4036F1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Parity – categori</w:t>
            </w:r>
            <w:r w:rsidR="007E300B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z</w:t>
            </w: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ed</w:t>
            </w:r>
          </w:p>
        </w:tc>
        <w:tc>
          <w:tcPr>
            <w:tcW w:w="764" w:type="pct"/>
            <w:noWrap/>
            <w:hideMark/>
          </w:tcPr>
          <w:p w14:paraId="3B04E77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4631B1C7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7B7DF36F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3" w:type="pct"/>
            <w:noWrap/>
            <w:hideMark/>
          </w:tcPr>
          <w:p w14:paraId="29F0E8D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</w:tr>
      <w:tr w:rsidR="00801046" w:rsidRPr="00DA3C8D" w14:paraId="1683BF06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33495500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Nullipara</w:t>
            </w:r>
          </w:p>
        </w:tc>
        <w:tc>
          <w:tcPr>
            <w:tcW w:w="764" w:type="pct"/>
            <w:noWrap/>
            <w:hideMark/>
          </w:tcPr>
          <w:p w14:paraId="1F4E9F9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8922 (32.0%)</w:t>
            </w:r>
          </w:p>
        </w:tc>
        <w:tc>
          <w:tcPr>
            <w:tcW w:w="764" w:type="pct"/>
            <w:noWrap/>
            <w:hideMark/>
          </w:tcPr>
          <w:p w14:paraId="264C4AD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22202 (47.1%)</w:t>
            </w:r>
          </w:p>
        </w:tc>
        <w:tc>
          <w:tcPr>
            <w:tcW w:w="764" w:type="pct"/>
            <w:noWrap/>
            <w:hideMark/>
          </w:tcPr>
          <w:p w14:paraId="57E06A7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8177 (37.9%)</w:t>
            </w:r>
          </w:p>
        </w:tc>
        <w:tc>
          <w:tcPr>
            <w:tcW w:w="763" w:type="pct"/>
            <w:noWrap/>
            <w:hideMark/>
          </w:tcPr>
          <w:p w14:paraId="5761CFF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13863 (36.5%)</w:t>
            </w:r>
          </w:p>
        </w:tc>
      </w:tr>
      <w:tr w:rsidR="00801046" w:rsidRPr="00DA3C8D" w14:paraId="7659FABF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5743FA08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1-2</w:t>
            </w:r>
          </w:p>
        </w:tc>
        <w:tc>
          <w:tcPr>
            <w:tcW w:w="764" w:type="pct"/>
            <w:noWrap/>
            <w:hideMark/>
          </w:tcPr>
          <w:p w14:paraId="65DBEF3A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10160 (36.5%)</w:t>
            </w:r>
          </w:p>
        </w:tc>
        <w:tc>
          <w:tcPr>
            <w:tcW w:w="764" w:type="pct"/>
            <w:noWrap/>
            <w:hideMark/>
          </w:tcPr>
          <w:p w14:paraId="41757A9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16786 (35.6%)</w:t>
            </w:r>
          </w:p>
        </w:tc>
        <w:tc>
          <w:tcPr>
            <w:tcW w:w="764" w:type="pct"/>
            <w:noWrap/>
            <w:hideMark/>
          </w:tcPr>
          <w:p w14:paraId="52ED73C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9280 (43.0%)</w:t>
            </w:r>
          </w:p>
        </w:tc>
        <w:tc>
          <w:tcPr>
            <w:tcW w:w="763" w:type="pct"/>
            <w:noWrap/>
            <w:hideMark/>
          </w:tcPr>
          <w:p w14:paraId="7A7FB9F0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14568 (38.3%)</w:t>
            </w:r>
          </w:p>
        </w:tc>
      </w:tr>
      <w:tr w:rsidR="00801046" w:rsidRPr="00DA3C8D" w14:paraId="012030A0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74F5690B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3-4</w:t>
            </w:r>
          </w:p>
        </w:tc>
        <w:tc>
          <w:tcPr>
            <w:tcW w:w="764" w:type="pct"/>
            <w:noWrap/>
            <w:hideMark/>
          </w:tcPr>
          <w:p w14:paraId="05CBCE5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6194 (22.2%)</w:t>
            </w:r>
          </w:p>
        </w:tc>
        <w:tc>
          <w:tcPr>
            <w:tcW w:w="764" w:type="pct"/>
            <w:noWrap/>
            <w:hideMark/>
          </w:tcPr>
          <w:p w14:paraId="76B7EFD7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6470 (13.7%)</w:t>
            </w:r>
          </w:p>
        </w:tc>
        <w:tc>
          <w:tcPr>
            <w:tcW w:w="764" w:type="pct"/>
            <w:noWrap/>
            <w:hideMark/>
          </w:tcPr>
          <w:p w14:paraId="0978FE33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3481 (16.1%)</w:t>
            </w:r>
          </w:p>
        </w:tc>
        <w:tc>
          <w:tcPr>
            <w:tcW w:w="763" w:type="pct"/>
            <w:noWrap/>
            <w:hideMark/>
          </w:tcPr>
          <w:p w14:paraId="01BC9E02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6696 (17.6%)</w:t>
            </w:r>
          </w:p>
        </w:tc>
      </w:tr>
      <w:tr w:rsidR="00801046" w:rsidRPr="00DA3C8D" w14:paraId="34D4FCDB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4AF62CD0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5+</w:t>
            </w:r>
          </w:p>
        </w:tc>
        <w:tc>
          <w:tcPr>
            <w:tcW w:w="764" w:type="pct"/>
            <w:noWrap/>
            <w:hideMark/>
          </w:tcPr>
          <w:p w14:paraId="6121F45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2591 (9.3%)</w:t>
            </w:r>
          </w:p>
        </w:tc>
        <w:tc>
          <w:tcPr>
            <w:tcW w:w="764" w:type="pct"/>
            <w:noWrap/>
            <w:hideMark/>
          </w:tcPr>
          <w:p w14:paraId="6EA8800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1718 (3.6%)</w:t>
            </w:r>
          </w:p>
        </w:tc>
        <w:tc>
          <w:tcPr>
            <w:tcW w:w="764" w:type="pct"/>
            <w:noWrap/>
            <w:hideMark/>
          </w:tcPr>
          <w:p w14:paraId="514584FB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641 (3.0%)</w:t>
            </w:r>
          </w:p>
        </w:tc>
        <w:tc>
          <w:tcPr>
            <w:tcW w:w="763" w:type="pct"/>
            <w:noWrap/>
            <w:hideMark/>
          </w:tcPr>
          <w:p w14:paraId="730B809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2881 (7.6%)</w:t>
            </w:r>
          </w:p>
        </w:tc>
      </w:tr>
      <w:tr w:rsidR="00801046" w:rsidRPr="00DA3C8D" w14:paraId="582A48E9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69F536A5" w14:textId="41C6FFB2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Previous </w:t>
            </w:r>
            <w:r w:rsidR="00616B73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C</w:t>
            </w: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esarean section </w:t>
            </w:r>
          </w:p>
        </w:tc>
        <w:tc>
          <w:tcPr>
            <w:tcW w:w="764" w:type="pct"/>
            <w:noWrap/>
            <w:hideMark/>
          </w:tcPr>
          <w:p w14:paraId="7F3E5704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6526 (32.7%)</w:t>
            </w:r>
          </w:p>
        </w:tc>
        <w:tc>
          <w:tcPr>
            <w:tcW w:w="764" w:type="pct"/>
            <w:noWrap/>
            <w:hideMark/>
          </w:tcPr>
          <w:p w14:paraId="159D370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3207 (12.3%)</w:t>
            </w:r>
          </w:p>
        </w:tc>
        <w:tc>
          <w:tcPr>
            <w:tcW w:w="764" w:type="pct"/>
            <w:noWrap/>
            <w:hideMark/>
          </w:tcPr>
          <w:p w14:paraId="4B55DEA4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2266 (16.3%)</w:t>
            </w:r>
          </w:p>
        </w:tc>
        <w:tc>
          <w:tcPr>
            <w:tcW w:w="763" w:type="pct"/>
            <w:noWrap/>
            <w:hideMark/>
          </w:tcPr>
          <w:p w14:paraId="384B0927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4625 (18.3%)</w:t>
            </w:r>
          </w:p>
        </w:tc>
      </w:tr>
      <w:tr w:rsidR="00801046" w:rsidRPr="00DA3C8D" w14:paraId="73621E59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693BF480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Number of ANC visits, current pregnancy </w:t>
            </w: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(1107 missing)</w:t>
            </w:r>
          </w:p>
        </w:tc>
        <w:tc>
          <w:tcPr>
            <w:tcW w:w="764" w:type="pct"/>
            <w:noWrap/>
            <w:hideMark/>
          </w:tcPr>
          <w:p w14:paraId="3C1FB4E2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276B088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50333FB8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3" w:type="pct"/>
            <w:noWrap/>
            <w:hideMark/>
          </w:tcPr>
          <w:p w14:paraId="5920486A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</w:tr>
      <w:tr w:rsidR="00801046" w:rsidRPr="00DA3C8D" w14:paraId="29FBB520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16332AC7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&lt;4</w:t>
            </w:r>
          </w:p>
        </w:tc>
        <w:tc>
          <w:tcPr>
            <w:tcW w:w="764" w:type="pct"/>
            <w:noWrap/>
            <w:hideMark/>
          </w:tcPr>
          <w:p w14:paraId="43FCE43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7581 (27.2%)</w:t>
            </w:r>
          </w:p>
        </w:tc>
        <w:tc>
          <w:tcPr>
            <w:tcW w:w="764" w:type="pct"/>
            <w:noWrap/>
            <w:hideMark/>
          </w:tcPr>
          <w:p w14:paraId="57CCF118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22863 (48.5%)</w:t>
            </w:r>
          </w:p>
        </w:tc>
        <w:tc>
          <w:tcPr>
            <w:tcW w:w="764" w:type="pct"/>
            <w:noWrap/>
            <w:hideMark/>
          </w:tcPr>
          <w:p w14:paraId="6C4A0600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1860 (8.6%)</w:t>
            </w:r>
          </w:p>
        </w:tc>
        <w:tc>
          <w:tcPr>
            <w:tcW w:w="763" w:type="pct"/>
            <w:noWrap/>
            <w:hideMark/>
          </w:tcPr>
          <w:p w14:paraId="6ED5177F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16297 (42.9%)</w:t>
            </w:r>
          </w:p>
        </w:tc>
      </w:tr>
      <w:tr w:rsidR="00801046" w:rsidRPr="00DA3C8D" w14:paraId="4D30BE29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3860541B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4+</w:t>
            </w:r>
          </w:p>
        </w:tc>
        <w:tc>
          <w:tcPr>
            <w:tcW w:w="764" w:type="pct"/>
            <w:noWrap/>
            <w:hideMark/>
          </w:tcPr>
          <w:p w14:paraId="6287749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20051 (72.0%)</w:t>
            </w:r>
          </w:p>
        </w:tc>
        <w:tc>
          <w:tcPr>
            <w:tcW w:w="764" w:type="pct"/>
            <w:noWrap/>
            <w:hideMark/>
          </w:tcPr>
          <w:p w14:paraId="0190841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23968 (50.8%)</w:t>
            </w:r>
          </w:p>
        </w:tc>
        <w:tc>
          <w:tcPr>
            <w:tcW w:w="764" w:type="pct"/>
            <w:noWrap/>
            <w:hideMark/>
          </w:tcPr>
          <w:p w14:paraId="20287240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19717 (91.4%)</w:t>
            </w:r>
          </w:p>
        </w:tc>
        <w:tc>
          <w:tcPr>
            <w:tcW w:w="763" w:type="pct"/>
            <w:noWrap/>
            <w:hideMark/>
          </w:tcPr>
          <w:p w14:paraId="4AB3B972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21186 (55.7%)</w:t>
            </w:r>
          </w:p>
        </w:tc>
      </w:tr>
      <w:tr w:rsidR="00801046" w:rsidRPr="00DA3C8D" w14:paraId="5B5C741D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61FBFCDD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Multiple pregnancy </w:t>
            </w:r>
          </w:p>
        </w:tc>
        <w:tc>
          <w:tcPr>
            <w:tcW w:w="764" w:type="pct"/>
            <w:noWrap/>
            <w:hideMark/>
          </w:tcPr>
          <w:p w14:paraId="1B209F8D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2549 (9.2%)</w:t>
            </w:r>
          </w:p>
        </w:tc>
        <w:tc>
          <w:tcPr>
            <w:tcW w:w="764" w:type="pct"/>
            <w:noWrap/>
            <w:hideMark/>
          </w:tcPr>
          <w:p w14:paraId="4D95A1F7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1494 (3.2%)</w:t>
            </w:r>
          </w:p>
        </w:tc>
        <w:tc>
          <w:tcPr>
            <w:tcW w:w="764" w:type="pct"/>
            <w:noWrap/>
            <w:hideMark/>
          </w:tcPr>
          <w:p w14:paraId="00734DFC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371 (1.7%)</w:t>
            </w:r>
          </w:p>
        </w:tc>
        <w:tc>
          <w:tcPr>
            <w:tcW w:w="763" w:type="pct"/>
            <w:noWrap/>
            <w:hideMark/>
          </w:tcPr>
          <w:p w14:paraId="62837A70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995 (2.6%)</w:t>
            </w:r>
          </w:p>
        </w:tc>
      </w:tr>
      <w:tr w:rsidR="00801046" w:rsidRPr="00DA3C8D" w14:paraId="57E79BF2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04DF6729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Maternal comorbidities</w:t>
            </w:r>
          </w:p>
        </w:tc>
        <w:tc>
          <w:tcPr>
            <w:tcW w:w="764" w:type="pct"/>
            <w:noWrap/>
            <w:hideMark/>
          </w:tcPr>
          <w:p w14:paraId="09855595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5B30E5C2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4" w:type="pct"/>
            <w:noWrap/>
            <w:hideMark/>
          </w:tcPr>
          <w:p w14:paraId="7DEB18E4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763" w:type="pct"/>
            <w:noWrap/>
            <w:hideMark/>
          </w:tcPr>
          <w:p w14:paraId="3F26E5BA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</w:tr>
      <w:tr w:rsidR="00801046" w:rsidRPr="00DA3C8D" w14:paraId="25B5A9C0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6B5679B7" w14:textId="77777777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Hypertensive disorders</w:t>
            </w:r>
          </w:p>
        </w:tc>
        <w:tc>
          <w:tcPr>
            <w:tcW w:w="764" w:type="pct"/>
            <w:noWrap/>
            <w:hideMark/>
          </w:tcPr>
          <w:p w14:paraId="6F88436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4763 (17.1%)</w:t>
            </w:r>
          </w:p>
        </w:tc>
        <w:tc>
          <w:tcPr>
            <w:tcW w:w="764" w:type="pct"/>
            <w:noWrap/>
            <w:hideMark/>
          </w:tcPr>
          <w:p w14:paraId="598EFC9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522 (1.1%)</w:t>
            </w:r>
          </w:p>
        </w:tc>
        <w:tc>
          <w:tcPr>
            <w:tcW w:w="764" w:type="pct"/>
            <w:noWrap/>
            <w:hideMark/>
          </w:tcPr>
          <w:p w14:paraId="5D7C3664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875 (4.1%)</w:t>
            </w:r>
          </w:p>
        </w:tc>
        <w:tc>
          <w:tcPr>
            <w:tcW w:w="763" w:type="pct"/>
            <w:noWrap/>
            <w:hideMark/>
          </w:tcPr>
          <w:p w14:paraId="013F93DE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1642 (4.3%)</w:t>
            </w:r>
          </w:p>
        </w:tc>
      </w:tr>
      <w:tr w:rsidR="00801046" w:rsidRPr="00DA3C8D" w14:paraId="7B28275F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453DFBF9" w14:textId="765538E3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 Preterm labor</w:t>
            </w:r>
          </w:p>
        </w:tc>
        <w:tc>
          <w:tcPr>
            <w:tcW w:w="764" w:type="pct"/>
            <w:noWrap/>
            <w:hideMark/>
          </w:tcPr>
          <w:p w14:paraId="75F85566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3223 (11.6%)</w:t>
            </w:r>
          </w:p>
        </w:tc>
        <w:tc>
          <w:tcPr>
            <w:tcW w:w="764" w:type="pct"/>
            <w:noWrap/>
            <w:hideMark/>
          </w:tcPr>
          <w:p w14:paraId="52F1110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1678 (3.6%)</w:t>
            </w:r>
          </w:p>
        </w:tc>
        <w:tc>
          <w:tcPr>
            <w:tcW w:w="764" w:type="pct"/>
            <w:noWrap/>
            <w:hideMark/>
          </w:tcPr>
          <w:p w14:paraId="05264363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585 (2.7%)</w:t>
            </w:r>
          </w:p>
        </w:tc>
        <w:tc>
          <w:tcPr>
            <w:tcW w:w="763" w:type="pct"/>
            <w:noWrap/>
            <w:hideMark/>
          </w:tcPr>
          <w:p w14:paraId="27F3CF49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1659 (4.4%)</w:t>
            </w:r>
          </w:p>
        </w:tc>
      </w:tr>
      <w:tr w:rsidR="00801046" w:rsidRPr="00DA3C8D" w14:paraId="03B29C03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right w:val="none" w:sz="0" w:space="0" w:color="auto"/>
            </w:tcBorders>
            <w:noWrap/>
            <w:hideMark/>
          </w:tcPr>
          <w:p w14:paraId="4E7B5A74" w14:textId="3E745134" w:rsidR="00801046" w:rsidRPr="00DA3C8D" w:rsidRDefault="00801046" w:rsidP="00801046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 Augmentation of labor</w:t>
            </w:r>
          </w:p>
        </w:tc>
        <w:tc>
          <w:tcPr>
            <w:tcW w:w="764" w:type="pct"/>
            <w:noWrap/>
            <w:hideMark/>
          </w:tcPr>
          <w:p w14:paraId="6D49E031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931 (4.5%)</w:t>
            </w:r>
          </w:p>
        </w:tc>
        <w:tc>
          <w:tcPr>
            <w:tcW w:w="764" w:type="pct"/>
            <w:noWrap/>
            <w:hideMark/>
          </w:tcPr>
          <w:p w14:paraId="462A9FA7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164 (0.4%)</w:t>
            </w:r>
          </w:p>
        </w:tc>
        <w:tc>
          <w:tcPr>
            <w:tcW w:w="764" w:type="pct"/>
            <w:noWrap/>
            <w:hideMark/>
          </w:tcPr>
          <w:p w14:paraId="6C3B9A37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544 (2.9%)</w:t>
            </w:r>
          </w:p>
        </w:tc>
        <w:tc>
          <w:tcPr>
            <w:tcW w:w="763" w:type="pct"/>
            <w:noWrap/>
            <w:hideMark/>
          </w:tcPr>
          <w:p w14:paraId="459813EF" w14:textId="77777777" w:rsidR="00801046" w:rsidRPr="00DA3C8D" w:rsidRDefault="008010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401 (1.2%)</w:t>
            </w:r>
          </w:p>
        </w:tc>
      </w:tr>
      <w:tr w:rsidR="0041469D" w:rsidRPr="00DA3C8D" w14:paraId="591D9A35" w14:textId="77777777" w:rsidTr="0082602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right w:val="none" w:sz="0" w:space="0" w:color="auto"/>
            </w:tcBorders>
            <w:noWrap/>
          </w:tcPr>
          <w:p w14:paraId="1F4FF2AD" w14:textId="7E7D8F97" w:rsidR="0041469D" w:rsidRPr="00DA3C8D" w:rsidRDefault="0041469D" w:rsidP="0041469D">
            <w:pPr>
              <w:jc w:val="left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*Missing data distribution: Maternal age 15 (0.1%) in Benin; 98 (0.2%) in Malawi; 0 (0.0%) in Tanzania and 9 (&lt;1%) in Uganda. Also by study arm 62 (0.1%) missing in the comparison arm compared to 60 (0.1%) in the intervention arm</w:t>
            </w:r>
          </w:p>
        </w:tc>
      </w:tr>
    </w:tbl>
    <w:p w14:paraId="019AFF54" w14:textId="77777777" w:rsidR="0042775F" w:rsidRPr="00DA3C8D" w:rsidRDefault="0042775F">
      <w:pPr>
        <w:rPr>
          <w:b/>
          <w:bCs/>
          <w:lang w:val="en-US"/>
        </w:rPr>
      </w:pPr>
    </w:p>
    <w:p w14:paraId="24141622" w14:textId="77777777" w:rsidR="0042775F" w:rsidRPr="00DA3C8D" w:rsidRDefault="0042775F">
      <w:pPr>
        <w:rPr>
          <w:b/>
          <w:bCs/>
          <w:lang w:val="en-US"/>
        </w:rPr>
      </w:pPr>
    </w:p>
    <w:p w14:paraId="5FEB766B" w14:textId="77777777" w:rsidR="00C312A3" w:rsidRPr="00DA3C8D" w:rsidRDefault="00C312A3">
      <w:pPr>
        <w:rPr>
          <w:b/>
          <w:bCs/>
          <w:lang w:val="en-US"/>
        </w:rPr>
      </w:pPr>
      <w:r w:rsidRPr="00DA3C8D">
        <w:rPr>
          <w:b/>
          <w:bCs/>
          <w:lang w:val="en-US"/>
        </w:rPr>
        <w:br w:type="page"/>
      </w:r>
    </w:p>
    <w:p w14:paraId="2627361F" w14:textId="2217138E" w:rsidR="004B094D" w:rsidRPr="00DA3C8D" w:rsidRDefault="004B094D" w:rsidP="004B094D">
      <w:pPr>
        <w:rPr>
          <w:noProof/>
          <w:lang w:val="en-US"/>
        </w:rPr>
      </w:pPr>
      <w:r w:rsidRPr="00DA3C8D">
        <w:rPr>
          <w:noProof/>
          <w:lang w:val="en-US"/>
        </w:rPr>
        <w:lastRenderedPageBreak/>
        <w:t xml:space="preserve">Table </w:t>
      </w:r>
      <w:r w:rsidR="002A136C" w:rsidRPr="00DA3C8D">
        <w:rPr>
          <w:noProof/>
          <w:lang w:val="en-US"/>
        </w:rPr>
        <w:t>S</w:t>
      </w:r>
      <w:r w:rsidR="00611F94">
        <w:rPr>
          <w:noProof/>
          <w:lang w:val="en-US"/>
        </w:rPr>
        <w:t>3</w:t>
      </w:r>
      <w:r w:rsidRPr="00DA3C8D">
        <w:rPr>
          <w:noProof/>
          <w:lang w:val="en-US"/>
        </w:rPr>
        <w:t>: Maternal outcome and process indicators data from e</w:t>
      </w:r>
      <w:r w:rsidR="00EA7A9D" w:rsidRPr="00DA3C8D">
        <w:rPr>
          <w:noProof/>
          <w:lang w:val="en-US"/>
        </w:rPr>
        <w:t>-</w:t>
      </w:r>
      <w:r w:rsidRPr="00DA3C8D">
        <w:rPr>
          <w:noProof/>
          <w:lang w:val="en-US"/>
        </w:rPr>
        <w:t>registry and exit interviews</w:t>
      </w:r>
    </w:p>
    <w:p w14:paraId="28F1F2CB" w14:textId="77777777" w:rsidR="0042775F" w:rsidRPr="00DA3C8D" w:rsidRDefault="0042775F">
      <w:pPr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1514"/>
        <w:gridCol w:w="1514"/>
        <w:gridCol w:w="1514"/>
        <w:gridCol w:w="1618"/>
        <w:gridCol w:w="1574"/>
        <w:gridCol w:w="1566"/>
      </w:tblGrid>
      <w:tr w:rsidR="0041469D" w:rsidRPr="00DA3C8D" w14:paraId="11DEFA5B" w14:textId="77777777" w:rsidTr="00826020">
        <w:trPr>
          <w:trHeight w:val="20"/>
        </w:trPr>
        <w:tc>
          <w:tcPr>
            <w:tcW w:w="1731" w:type="pct"/>
            <w:noWrap/>
            <w:hideMark/>
          </w:tcPr>
          <w:p w14:paraId="30DB9462" w14:textId="4572829B" w:rsidR="004E0046" w:rsidRPr="00DA3C8D" w:rsidRDefault="004E0046" w:rsidP="00C67F8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" w:type="pct"/>
            <w:noWrap/>
            <w:hideMark/>
          </w:tcPr>
          <w:p w14:paraId="72D84B31" w14:textId="77777777" w:rsidR="004E0046" w:rsidRPr="00DA3C8D" w:rsidRDefault="004E0046" w:rsidP="00C67F8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Benin</w:t>
            </w:r>
          </w:p>
        </w:tc>
        <w:tc>
          <w:tcPr>
            <w:tcW w:w="531" w:type="pct"/>
            <w:noWrap/>
            <w:hideMark/>
          </w:tcPr>
          <w:p w14:paraId="6EC97D9A" w14:textId="77777777" w:rsidR="004E0046" w:rsidRPr="00DA3C8D" w:rsidRDefault="004E0046" w:rsidP="00C67F8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Malawi</w:t>
            </w:r>
          </w:p>
        </w:tc>
        <w:tc>
          <w:tcPr>
            <w:tcW w:w="531" w:type="pct"/>
            <w:noWrap/>
            <w:hideMark/>
          </w:tcPr>
          <w:p w14:paraId="42E45EE0" w14:textId="77777777" w:rsidR="004E0046" w:rsidRPr="00DA3C8D" w:rsidRDefault="004E0046" w:rsidP="00C67F8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Tanzania</w:t>
            </w:r>
          </w:p>
        </w:tc>
        <w:tc>
          <w:tcPr>
            <w:tcW w:w="571" w:type="pct"/>
            <w:noWrap/>
            <w:hideMark/>
          </w:tcPr>
          <w:p w14:paraId="4E18A0CC" w14:textId="77777777" w:rsidR="004E0046" w:rsidRPr="00DA3C8D" w:rsidRDefault="004E0046" w:rsidP="00C67F8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Uganda</w:t>
            </w:r>
          </w:p>
        </w:tc>
        <w:tc>
          <w:tcPr>
            <w:tcW w:w="554" w:type="pct"/>
            <w:noWrap/>
            <w:hideMark/>
          </w:tcPr>
          <w:p w14:paraId="21DDA1C1" w14:textId="77777777" w:rsidR="004E0046" w:rsidRPr="00DA3C8D" w:rsidRDefault="004E0046" w:rsidP="00C67F8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Comparison Arm</w:t>
            </w:r>
          </w:p>
        </w:tc>
        <w:tc>
          <w:tcPr>
            <w:tcW w:w="553" w:type="pct"/>
            <w:noWrap/>
            <w:hideMark/>
          </w:tcPr>
          <w:p w14:paraId="4E933551" w14:textId="77777777" w:rsidR="004E0046" w:rsidRPr="00DA3C8D" w:rsidRDefault="004E0046" w:rsidP="00C67F8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Intervention Arm</w:t>
            </w:r>
          </w:p>
        </w:tc>
      </w:tr>
      <w:tr w:rsidR="0046223A" w:rsidRPr="00DA3C8D" w14:paraId="069D60D6" w14:textId="77777777" w:rsidTr="00826020">
        <w:trPr>
          <w:trHeight w:val="20"/>
        </w:trPr>
        <w:tc>
          <w:tcPr>
            <w:tcW w:w="5000" w:type="pct"/>
            <w:gridSpan w:val="7"/>
            <w:shd w:val="clear" w:color="auto" w:fill="F2F2F2" w:themeFill="background1" w:themeFillShade="F2"/>
            <w:noWrap/>
          </w:tcPr>
          <w:p w14:paraId="486FDDD0" w14:textId="21610D04" w:rsidR="0046223A" w:rsidRPr="00DA3C8D" w:rsidRDefault="0046223A" w:rsidP="004622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Primary and secondary outcomes</w:t>
            </w:r>
          </w:p>
        </w:tc>
      </w:tr>
      <w:tr w:rsidR="00E002A6" w:rsidRPr="00DA3C8D" w14:paraId="38F10C8E" w14:textId="77777777" w:rsidTr="00826020">
        <w:trPr>
          <w:trHeight w:val="20"/>
        </w:trPr>
        <w:tc>
          <w:tcPr>
            <w:tcW w:w="5000" w:type="pct"/>
            <w:gridSpan w:val="7"/>
            <w:noWrap/>
          </w:tcPr>
          <w:p w14:paraId="0CC6928E" w14:textId="1F845C64" w:rsidR="00E002A6" w:rsidRPr="00DA3C8D" w:rsidRDefault="00E002A6" w:rsidP="008977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Primary outcomes </w:t>
            </w:r>
            <w:r w:rsidR="008B396D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(</w:t>
            </w: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from e-registry</w:t>
            </w:r>
            <w:r w:rsidR="008B396D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; c</w:t>
            </w: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hild attributes)</w:t>
            </w:r>
          </w:p>
        </w:tc>
      </w:tr>
      <w:tr w:rsidR="0041469D" w:rsidRPr="00DA3C8D" w14:paraId="75FDEB05" w14:textId="77777777" w:rsidTr="00826020">
        <w:trPr>
          <w:trHeight w:val="20"/>
        </w:trPr>
        <w:tc>
          <w:tcPr>
            <w:tcW w:w="1731" w:type="pct"/>
            <w:noWrap/>
          </w:tcPr>
          <w:p w14:paraId="6C089169" w14:textId="50CACBBE" w:rsidR="00A14AC6" w:rsidRPr="00DA3C8D" w:rsidRDefault="00A14AC6" w:rsidP="00897764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Number of births recorded</w:t>
            </w:r>
          </w:p>
        </w:tc>
        <w:tc>
          <w:tcPr>
            <w:tcW w:w="531" w:type="pct"/>
            <w:noWrap/>
          </w:tcPr>
          <w:p w14:paraId="1FBF6C59" w14:textId="0EF70D72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N=30160</w:t>
            </w:r>
          </w:p>
        </w:tc>
        <w:tc>
          <w:tcPr>
            <w:tcW w:w="531" w:type="pct"/>
            <w:noWrap/>
          </w:tcPr>
          <w:p w14:paraId="0DAC47E9" w14:textId="36CB8497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N=47998</w:t>
            </w:r>
          </w:p>
        </w:tc>
        <w:tc>
          <w:tcPr>
            <w:tcW w:w="531" w:type="pct"/>
            <w:noWrap/>
          </w:tcPr>
          <w:p w14:paraId="254F6440" w14:textId="38AA54D8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N=21999</w:t>
            </w:r>
          </w:p>
        </w:tc>
        <w:tc>
          <w:tcPr>
            <w:tcW w:w="571" w:type="pct"/>
            <w:noWrap/>
          </w:tcPr>
          <w:p w14:paraId="71C5C456" w14:textId="7985C0F3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N=39143</w:t>
            </w:r>
          </w:p>
        </w:tc>
        <w:tc>
          <w:tcPr>
            <w:tcW w:w="554" w:type="pct"/>
            <w:noWrap/>
          </w:tcPr>
          <w:p w14:paraId="4B0A1652" w14:textId="1B482C5B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N=62244</w:t>
            </w:r>
          </w:p>
        </w:tc>
        <w:tc>
          <w:tcPr>
            <w:tcW w:w="553" w:type="pct"/>
            <w:noWrap/>
          </w:tcPr>
          <w:p w14:paraId="5D072406" w14:textId="3ADA5F1F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N=77056</w:t>
            </w:r>
          </w:p>
        </w:tc>
      </w:tr>
      <w:tr w:rsidR="0041469D" w:rsidRPr="00DA3C8D" w14:paraId="022C6258" w14:textId="77777777" w:rsidTr="00826020">
        <w:trPr>
          <w:trHeight w:val="20"/>
        </w:trPr>
        <w:tc>
          <w:tcPr>
            <w:tcW w:w="1731" w:type="pct"/>
            <w:noWrap/>
          </w:tcPr>
          <w:p w14:paraId="50CA3BEF" w14:textId="66800DB6" w:rsidR="00A14AC6" w:rsidRPr="00DA3C8D" w:rsidRDefault="00A14AC6" w:rsidP="00897764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Fresh stillbirths</w:t>
            </w:r>
          </w:p>
        </w:tc>
        <w:tc>
          <w:tcPr>
            <w:tcW w:w="531" w:type="pct"/>
            <w:noWrap/>
          </w:tcPr>
          <w:p w14:paraId="796A0E1F" w14:textId="599AFD12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1192 (4.0%)</w:t>
            </w:r>
          </w:p>
        </w:tc>
        <w:tc>
          <w:tcPr>
            <w:tcW w:w="531" w:type="pct"/>
            <w:noWrap/>
          </w:tcPr>
          <w:p w14:paraId="74ACB458" w14:textId="29EB8258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458 (1.0%)</w:t>
            </w:r>
          </w:p>
        </w:tc>
        <w:tc>
          <w:tcPr>
            <w:tcW w:w="531" w:type="pct"/>
            <w:noWrap/>
          </w:tcPr>
          <w:p w14:paraId="208F8231" w14:textId="4AF42589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149 (0.7%)</w:t>
            </w:r>
          </w:p>
        </w:tc>
        <w:tc>
          <w:tcPr>
            <w:tcW w:w="571" w:type="pct"/>
            <w:noWrap/>
          </w:tcPr>
          <w:p w14:paraId="3C824CC5" w14:textId="1350E21F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1069 (2.7%)</w:t>
            </w:r>
          </w:p>
        </w:tc>
        <w:tc>
          <w:tcPr>
            <w:tcW w:w="554" w:type="pct"/>
            <w:noWrap/>
          </w:tcPr>
          <w:p w14:paraId="6DC7F988" w14:textId="20FF8193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1223 (2.0%)</w:t>
            </w:r>
          </w:p>
        </w:tc>
        <w:tc>
          <w:tcPr>
            <w:tcW w:w="553" w:type="pct"/>
            <w:noWrap/>
          </w:tcPr>
          <w:p w14:paraId="2BBCB9B0" w14:textId="051AB4BB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1645 (2.1%)</w:t>
            </w:r>
          </w:p>
        </w:tc>
      </w:tr>
      <w:tr w:rsidR="0041469D" w:rsidRPr="00DA3C8D" w14:paraId="2982154A" w14:textId="77777777" w:rsidTr="00826020">
        <w:trPr>
          <w:trHeight w:val="20"/>
        </w:trPr>
        <w:tc>
          <w:tcPr>
            <w:tcW w:w="1731" w:type="pct"/>
            <w:noWrap/>
          </w:tcPr>
          <w:p w14:paraId="4292FE6E" w14:textId="6C94129E" w:rsidR="00A14AC6" w:rsidRPr="00DA3C8D" w:rsidRDefault="00A14AC6" w:rsidP="00897764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Early perinatal mortality</w:t>
            </w:r>
          </w:p>
        </w:tc>
        <w:tc>
          <w:tcPr>
            <w:tcW w:w="531" w:type="pct"/>
            <w:noWrap/>
          </w:tcPr>
          <w:p w14:paraId="1C379EBA" w14:textId="079B2971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1517 (5.0%)</w:t>
            </w:r>
          </w:p>
        </w:tc>
        <w:tc>
          <w:tcPr>
            <w:tcW w:w="531" w:type="pct"/>
            <w:noWrap/>
          </w:tcPr>
          <w:p w14:paraId="1CD0F41A" w14:textId="66919935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855 (1.8%)</w:t>
            </w:r>
          </w:p>
        </w:tc>
        <w:tc>
          <w:tcPr>
            <w:tcW w:w="531" w:type="pct"/>
            <w:noWrap/>
          </w:tcPr>
          <w:p w14:paraId="17315B92" w14:textId="7AAF7931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323 (1.5%)</w:t>
            </w:r>
          </w:p>
        </w:tc>
        <w:tc>
          <w:tcPr>
            <w:tcW w:w="571" w:type="pct"/>
            <w:noWrap/>
          </w:tcPr>
          <w:p w14:paraId="5B92A683" w14:textId="38C93F11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1582 (4.0%)</w:t>
            </w:r>
          </w:p>
        </w:tc>
        <w:tc>
          <w:tcPr>
            <w:tcW w:w="554" w:type="pct"/>
            <w:noWrap/>
          </w:tcPr>
          <w:p w14:paraId="240ACB74" w14:textId="1B85492B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1905 (3.1%)</w:t>
            </w:r>
          </w:p>
        </w:tc>
        <w:tc>
          <w:tcPr>
            <w:tcW w:w="553" w:type="pct"/>
            <w:noWrap/>
          </w:tcPr>
          <w:p w14:paraId="4D2BEF24" w14:textId="6354AFDD" w:rsidR="00A14AC6" w:rsidRPr="00DA3C8D" w:rsidRDefault="00A14AC6" w:rsidP="00A14A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2372 (3.1%)</w:t>
            </w:r>
          </w:p>
        </w:tc>
      </w:tr>
      <w:tr w:rsidR="00E002A6" w:rsidRPr="00DA3C8D" w14:paraId="18980EA0" w14:textId="77777777" w:rsidTr="00826020">
        <w:trPr>
          <w:trHeight w:val="20"/>
        </w:trPr>
        <w:tc>
          <w:tcPr>
            <w:tcW w:w="5000" w:type="pct"/>
            <w:gridSpan w:val="7"/>
            <w:noWrap/>
          </w:tcPr>
          <w:p w14:paraId="0E34BF35" w14:textId="7699BAEB" w:rsidR="00E002A6" w:rsidRPr="00DA3C8D" w:rsidRDefault="00E002A6" w:rsidP="0089776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Secondary </w:t>
            </w:r>
            <w:r w:rsidR="008B396D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outcomes (</w:t>
            </w: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from e-registry</w:t>
            </w:r>
            <w:r w:rsidR="008B396D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; child attributes)</w:t>
            </w:r>
          </w:p>
        </w:tc>
      </w:tr>
      <w:tr w:rsidR="0041469D" w:rsidRPr="00DA3C8D" w14:paraId="11F8A88D" w14:textId="77777777" w:rsidTr="00826020">
        <w:trPr>
          <w:trHeight w:val="20"/>
        </w:trPr>
        <w:tc>
          <w:tcPr>
            <w:tcW w:w="1731" w:type="pct"/>
            <w:noWrap/>
          </w:tcPr>
          <w:p w14:paraId="07521A94" w14:textId="3FBA87B3" w:rsidR="006B544D" w:rsidRPr="00DA3C8D" w:rsidRDefault="00897764" w:rsidP="00897764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Hypoxic-ischemic even</w:t>
            </w:r>
            <w:r w:rsidR="006A6E2F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t</w:t>
            </w: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measured as </w:t>
            </w:r>
            <w:r w:rsidR="006B544D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low A</w:t>
            </w:r>
            <w:r w:rsidR="00094ADB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pgar</w:t>
            </w:r>
            <w:r w:rsidR="006B544D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score (&lt;7)</w:t>
            </w:r>
          </w:p>
        </w:tc>
        <w:tc>
          <w:tcPr>
            <w:tcW w:w="531" w:type="pct"/>
            <w:noWrap/>
          </w:tcPr>
          <w:p w14:paraId="73D2570F" w14:textId="49A2D11D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3379 (11.2%)</w:t>
            </w:r>
          </w:p>
        </w:tc>
        <w:tc>
          <w:tcPr>
            <w:tcW w:w="531" w:type="pct"/>
            <w:noWrap/>
          </w:tcPr>
          <w:p w14:paraId="6762DC99" w14:textId="063D144A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2157 (4.5%)</w:t>
            </w:r>
          </w:p>
        </w:tc>
        <w:tc>
          <w:tcPr>
            <w:tcW w:w="531" w:type="pct"/>
            <w:noWrap/>
          </w:tcPr>
          <w:p w14:paraId="56B5C70D" w14:textId="70400AAF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616 (2.8%)</w:t>
            </w:r>
          </w:p>
        </w:tc>
        <w:tc>
          <w:tcPr>
            <w:tcW w:w="571" w:type="pct"/>
            <w:noWrap/>
          </w:tcPr>
          <w:p w14:paraId="16A22607" w14:textId="63E6D76E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3219 (8.2%)</w:t>
            </w:r>
          </w:p>
        </w:tc>
        <w:tc>
          <w:tcPr>
            <w:tcW w:w="554" w:type="pct"/>
            <w:noWrap/>
          </w:tcPr>
          <w:p w14:paraId="65998806" w14:textId="29E37A8B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4063 (6.5%)</w:t>
            </w:r>
          </w:p>
        </w:tc>
        <w:tc>
          <w:tcPr>
            <w:tcW w:w="553" w:type="pct"/>
            <w:noWrap/>
          </w:tcPr>
          <w:p w14:paraId="4E0431D5" w14:textId="16E0E956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5308 (6.9%)</w:t>
            </w:r>
          </w:p>
        </w:tc>
      </w:tr>
      <w:tr w:rsidR="0041469D" w:rsidRPr="00DA3C8D" w14:paraId="36EFF563" w14:textId="77777777" w:rsidTr="00826020">
        <w:trPr>
          <w:trHeight w:val="20"/>
        </w:trPr>
        <w:tc>
          <w:tcPr>
            <w:tcW w:w="1731" w:type="pct"/>
            <w:noWrap/>
          </w:tcPr>
          <w:p w14:paraId="556FA013" w14:textId="6A5AD131" w:rsidR="006B544D" w:rsidRPr="00DA3C8D" w:rsidRDefault="006A6E2F" w:rsidP="00897764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Neonatal s</w:t>
            </w:r>
            <w:r w:rsidR="006B544D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eizures</w:t>
            </w:r>
          </w:p>
        </w:tc>
        <w:tc>
          <w:tcPr>
            <w:tcW w:w="531" w:type="pct"/>
            <w:noWrap/>
          </w:tcPr>
          <w:p w14:paraId="365CCF25" w14:textId="197651F7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108 (0.4%)</w:t>
            </w:r>
          </w:p>
        </w:tc>
        <w:tc>
          <w:tcPr>
            <w:tcW w:w="531" w:type="pct"/>
            <w:noWrap/>
          </w:tcPr>
          <w:p w14:paraId="21839AE8" w14:textId="6B333F07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65 (0.1%)</w:t>
            </w:r>
          </w:p>
        </w:tc>
        <w:tc>
          <w:tcPr>
            <w:tcW w:w="531" w:type="pct"/>
            <w:noWrap/>
          </w:tcPr>
          <w:p w14:paraId="50DA6F4D" w14:textId="2805E8A1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118 (0.5%)</w:t>
            </w:r>
          </w:p>
        </w:tc>
        <w:tc>
          <w:tcPr>
            <w:tcW w:w="571" w:type="pct"/>
            <w:noWrap/>
          </w:tcPr>
          <w:p w14:paraId="66ECBF94" w14:textId="05BA3059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86 (0.2%)</w:t>
            </w:r>
          </w:p>
        </w:tc>
        <w:tc>
          <w:tcPr>
            <w:tcW w:w="554" w:type="pct"/>
            <w:noWrap/>
          </w:tcPr>
          <w:p w14:paraId="237E6C1B" w14:textId="52DD813A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142 (0.2%)</w:t>
            </w:r>
          </w:p>
        </w:tc>
        <w:tc>
          <w:tcPr>
            <w:tcW w:w="553" w:type="pct"/>
            <w:noWrap/>
          </w:tcPr>
          <w:p w14:paraId="44060B65" w14:textId="16B35F12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235 (0.3%)</w:t>
            </w:r>
          </w:p>
        </w:tc>
      </w:tr>
      <w:tr w:rsidR="0041469D" w:rsidRPr="00DA3C8D" w14:paraId="06239BF0" w14:textId="77777777" w:rsidTr="00826020">
        <w:trPr>
          <w:trHeight w:val="20"/>
        </w:trPr>
        <w:tc>
          <w:tcPr>
            <w:tcW w:w="1731" w:type="pct"/>
            <w:noWrap/>
          </w:tcPr>
          <w:p w14:paraId="001BB6BC" w14:textId="71F4AC40" w:rsidR="006B544D" w:rsidRPr="00DA3C8D" w:rsidRDefault="006B544D" w:rsidP="00897764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Cesarean section</w:t>
            </w:r>
          </w:p>
        </w:tc>
        <w:tc>
          <w:tcPr>
            <w:tcW w:w="531" w:type="pct"/>
            <w:noWrap/>
          </w:tcPr>
          <w:p w14:paraId="423DF070" w14:textId="5BCA58B7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13552 (44.9%)</w:t>
            </w:r>
          </w:p>
        </w:tc>
        <w:tc>
          <w:tcPr>
            <w:tcW w:w="531" w:type="pct"/>
            <w:noWrap/>
          </w:tcPr>
          <w:p w14:paraId="5D3DBD9F" w14:textId="7CBA534C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8499 (17.7%)</w:t>
            </w:r>
          </w:p>
        </w:tc>
        <w:tc>
          <w:tcPr>
            <w:tcW w:w="531" w:type="pct"/>
            <w:noWrap/>
          </w:tcPr>
          <w:p w14:paraId="24A0692F" w14:textId="131A7D41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6502 (29.6%)</w:t>
            </w:r>
          </w:p>
        </w:tc>
        <w:tc>
          <w:tcPr>
            <w:tcW w:w="571" w:type="pct"/>
            <w:noWrap/>
          </w:tcPr>
          <w:p w14:paraId="38F0038C" w14:textId="7A43D6CA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11150 (28.5%)</w:t>
            </w:r>
          </w:p>
        </w:tc>
        <w:tc>
          <w:tcPr>
            <w:tcW w:w="554" w:type="pct"/>
            <w:noWrap/>
          </w:tcPr>
          <w:p w14:paraId="6AC4D2AC" w14:textId="1793FBB8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17075 (27.4%)</w:t>
            </w:r>
          </w:p>
        </w:tc>
        <w:tc>
          <w:tcPr>
            <w:tcW w:w="553" w:type="pct"/>
            <w:noWrap/>
          </w:tcPr>
          <w:p w14:paraId="1BD2EEE6" w14:textId="232C90E5" w:rsidR="006B544D" w:rsidRPr="00DA3C8D" w:rsidRDefault="006B544D" w:rsidP="006B54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22628 (29.4%)</w:t>
            </w:r>
          </w:p>
        </w:tc>
      </w:tr>
      <w:tr w:rsidR="00733D51" w:rsidRPr="00DA3C8D" w14:paraId="2A4EEAF4" w14:textId="77777777" w:rsidTr="00826020">
        <w:trPr>
          <w:trHeight w:val="20"/>
        </w:trPr>
        <w:tc>
          <w:tcPr>
            <w:tcW w:w="5000" w:type="pct"/>
            <w:gridSpan w:val="7"/>
            <w:noWrap/>
          </w:tcPr>
          <w:p w14:paraId="03DC023F" w14:textId="6448D7A3" w:rsidR="00733D51" w:rsidRPr="00DA3C8D" w:rsidRDefault="00340BE6" w:rsidP="00340BE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Secondary outcomes (</w:t>
            </w:r>
            <w:r w:rsidR="000477F0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from e-registry; m</w:t>
            </w:r>
            <w:r w:rsidR="00733D51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aternal </w:t>
            </w:r>
            <w:r w:rsidR="000477F0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a</w:t>
            </w:r>
            <w:r w:rsidR="00733D51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ttributes</w:t>
            </w:r>
            <w:r w:rsidR="000477F0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)</w:t>
            </w:r>
          </w:p>
        </w:tc>
      </w:tr>
      <w:tr w:rsidR="0041469D" w:rsidRPr="00DA3C8D" w14:paraId="3B30A472" w14:textId="77777777" w:rsidTr="00826020">
        <w:trPr>
          <w:trHeight w:val="20"/>
        </w:trPr>
        <w:tc>
          <w:tcPr>
            <w:tcW w:w="1731" w:type="pct"/>
            <w:noWrap/>
          </w:tcPr>
          <w:p w14:paraId="18B6E466" w14:textId="564CF1D7" w:rsidR="00733D51" w:rsidRPr="00DA3C8D" w:rsidRDefault="00733D51" w:rsidP="004F7B37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Number of women recorded</w:t>
            </w:r>
          </w:p>
        </w:tc>
        <w:tc>
          <w:tcPr>
            <w:tcW w:w="531" w:type="pct"/>
            <w:noWrap/>
          </w:tcPr>
          <w:p w14:paraId="3B64D002" w14:textId="60E6BA72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N=27867</w:t>
            </w:r>
          </w:p>
        </w:tc>
        <w:tc>
          <w:tcPr>
            <w:tcW w:w="531" w:type="pct"/>
            <w:noWrap/>
          </w:tcPr>
          <w:p w14:paraId="258CA3FC" w14:textId="0E8B8321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N=47176</w:t>
            </w:r>
          </w:p>
        </w:tc>
        <w:tc>
          <w:tcPr>
            <w:tcW w:w="531" w:type="pct"/>
            <w:noWrap/>
          </w:tcPr>
          <w:p w14:paraId="1F7BCA6C" w14:textId="1932490E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N=21579</w:t>
            </w:r>
          </w:p>
        </w:tc>
        <w:tc>
          <w:tcPr>
            <w:tcW w:w="571" w:type="pct"/>
            <w:noWrap/>
          </w:tcPr>
          <w:p w14:paraId="6B115CD6" w14:textId="39295D2D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N=38008</w:t>
            </w:r>
          </w:p>
        </w:tc>
        <w:tc>
          <w:tcPr>
            <w:tcW w:w="554" w:type="pct"/>
            <w:noWrap/>
          </w:tcPr>
          <w:p w14:paraId="14236226" w14:textId="02E85EF1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N=60403</w:t>
            </w:r>
          </w:p>
        </w:tc>
        <w:tc>
          <w:tcPr>
            <w:tcW w:w="553" w:type="pct"/>
            <w:noWrap/>
          </w:tcPr>
          <w:p w14:paraId="2C790E91" w14:textId="278F03FE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N=74227</w:t>
            </w:r>
          </w:p>
        </w:tc>
      </w:tr>
      <w:tr w:rsidR="0041469D" w:rsidRPr="00DA3C8D" w14:paraId="6B037A4B" w14:textId="77777777" w:rsidTr="00826020">
        <w:trPr>
          <w:trHeight w:val="20"/>
        </w:trPr>
        <w:tc>
          <w:tcPr>
            <w:tcW w:w="1731" w:type="pct"/>
            <w:noWrap/>
          </w:tcPr>
          <w:p w14:paraId="325E1C90" w14:textId="3498E2D8" w:rsidR="00733D51" w:rsidRPr="00DA3C8D" w:rsidRDefault="00733D51" w:rsidP="004F7B37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Severe maternal morbidity</w:t>
            </w:r>
          </w:p>
        </w:tc>
        <w:tc>
          <w:tcPr>
            <w:tcW w:w="531" w:type="pct"/>
            <w:noWrap/>
          </w:tcPr>
          <w:p w14:paraId="5F7A9F2C" w14:textId="68435275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1486 (5.3%)</w:t>
            </w:r>
          </w:p>
        </w:tc>
        <w:tc>
          <w:tcPr>
            <w:tcW w:w="531" w:type="pct"/>
            <w:noWrap/>
          </w:tcPr>
          <w:p w14:paraId="7E39332C" w14:textId="79BF321C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591 (1.3%)</w:t>
            </w:r>
          </w:p>
        </w:tc>
        <w:tc>
          <w:tcPr>
            <w:tcW w:w="531" w:type="pct"/>
            <w:noWrap/>
          </w:tcPr>
          <w:p w14:paraId="736D172B" w14:textId="36F253AF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428 (2.0%)</w:t>
            </w:r>
          </w:p>
        </w:tc>
        <w:tc>
          <w:tcPr>
            <w:tcW w:w="571" w:type="pct"/>
            <w:noWrap/>
          </w:tcPr>
          <w:p w14:paraId="3B1EB3F3" w14:textId="09812FA1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768 (2.0%)</w:t>
            </w:r>
          </w:p>
        </w:tc>
        <w:tc>
          <w:tcPr>
            <w:tcW w:w="554" w:type="pct"/>
            <w:noWrap/>
          </w:tcPr>
          <w:p w14:paraId="23EA3756" w14:textId="3C0CD8CE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1544 (2.6%)</w:t>
            </w:r>
          </w:p>
        </w:tc>
        <w:tc>
          <w:tcPr>
            <w:tcW w:w="553" w:type="pct"/>
            <w:noWrap/>
          </w:tcPr>
          <w:p w14:paraId="6B59B1B6" w14:textId="53E61BD8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1729 (2.3%)</w:t>
            </w:r>
          </w:p>
        </w:tc>
      </w:tr>
      <w:tr w:rsidR="0041469D" w:rsidRPr="00DA3C8D" w14:paraId="53F8876B" w14:textId="77777777" w:rsidTr="00826020">
        <w:trPr>
          <w:trHeight w:val="20"/>
        </w:trPr>
        <w:tc>
          <w:tcPr>
            <w:tcW w:w="1731" w:type="pct"/>
            <w:noWrap/>
          </w:tcPr>
          <w:p w14:paraId="54D7F633" w14:textId="639D8F0F" w:rsidR="00733D51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Maternal Attributes: Secondary outcomes from exit interviews</w:t>
            </w:r>
          </w:p>
        </w:tc>
        <w:tc>
          <w:tcPr>
            <w:tcW w:w="531" w:type="pct"/>
            <w:noWrap/>
          </w:tcPr>
          <w:p w14:paraId="7C0CDDA3" w14:textId="77777777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" w:type="pct"/>
            <w:noWrap/>
          </w:tcPr>
          <w:p w14:paraId="149FB1A0" w14:textId="77777777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" w:type="pct"/>
            <w:noWrap/>
          </w:tcPr>
          <w:p w14:paraId="4D6E00E5" w14:textId="77777777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71" w:type="pct"/>
            <w:noWrap/>
          </w:tcPr>
          <w:p w14:paraId="10252CC2" w14:textId="77777777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54" w:type="pct"/>
            <w:noWrap/>
          </w:tcPr>
          <w:p w14:paraId="7D32C09A" w14:textId="77777777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53" w:type="pct"/>
            <w:noWrap/>
          </w:tcPr>
          <w:p w14:paraId="1F13C1A5" w14:textId="77777777" w:rsidR="00733D51" w:rsidRPr="00DA3C8D" w:rsidRDefault="00733D51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</w:tr>
      <w:tr w:rsidR="0041469D" w:rsidRPr="00DA3C8D" w14:paraId="21726696" w14:textId="77777777" w:rsidTr="00826020">
        <w:trPr>
          <w:trHeight w:val="20"/>
        </w:trPr>
        <w:tc>
          <w:tcPr>
            <w:tcW w:w="1731" w:type="pct"/>
            <w:noWrap/>
          </w:tcPr>
          <w:p w14:paraId="517BE53B" w14:textId="348389D1" w:rsidR="00CF4828" w:rsidRPr="00DA3C8D" w:rsidRDefault="00CF4828" w:rsidP="00A50623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Number of women recorded</w:t>
            </w:r>
          </w:p>
        </w:tc>
        <w:tc>
          <w:tcPr>
            <w:tcW w:w="531" w:type="pct"/>
            <w:noWrap/>
          </w:tcPr>
          <w:p w14:paraId="1915E4BF" w14:textId="354AD950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N=1003</w:t>
            </w:r>
          </w:p>
        </w:tc>
        <w:tc>
          <w:tcPr>
            <w:tcW w:w="531" w:type="pct"/>
            <w:noWrap/>
          </w:tcPr>
          <w:p w14:paraId="77F544D5" w14:textId="137FA95B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N=1004</w:t>
            </w:r>
          </w:p>
        </w:tc>
        <w:tc>
          <w:tcPr>
            <w:tcW w:w="531" w:type="pct"/>
            <w:noWrap/>
          </w:tcPr>
          <w:p w14:paraId="175E8A3B" w14:textId="2390D2FD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N=996</w:t>
            </w:r>
          </w:p>
        </w:tc>
        <w:tc>
          <w:tcPr>
            <w:tcW w:w="571" w:type="pct"/>
            <w:noWrap/>
          </w:tcPr>
          <w:p w14:paraId="20E9ADD0" w14:textId="05FAFFF7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N=1004</w:t>
            </w:r>
          </w:p>
        </w:tc>
        <w:tc>
          <w:tcPr>
            <w:tcW w:w="554" w:type="pct"/>
            <w:noWrap/>
          </w:tcPr>
          <w:p w14:paraId="3FBDB6C4" w14:textId="093A6839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N=2036</w:t>
            </w:r>
          </w:p>
        </w:tc>
        <w:tc>
          <w:tcPr>
            <w:tcW w:w="553" w:type="pct"/>
            <w:noWrap/>
          </w:tcPr>
          <w:p w14:paraId="6C194B80" w14:textId="20BCFCBE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N=1971</w:t>
            </w:r>
          </w:p>
        </w:tc>
      </w:tr>
      <w:tr w:rsidR="0041469D" w:rsidRPr="00DA3C8D" w14:paraId="4ED8E3E2" w14:textId="77777777" w:rsidTr="00826020">
        <w:trPr>
          <w:trHeight w:val="20"/>
        </w:trPr>
        <w:tc>
          <w:tcPr>
            <w:tcW w:w="1731" w:type="pct"/>
            <w:noWrap/>
          </w:tcPr>
          <w:p w14:paraId="5BB5B4A5" w14:textId="5242E1F8" w:rsidR="00CF4828" w:rsidRPr="00DA3C8D" w:rsidRDefault="00CF4828" w:rsidP="00A50623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Responsiveness </w:t>
            </w:r>
            <w:r w:rsidR="00780EB3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s</w:t>
            </w: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core, median (IQR)</w:t>
            </w:r>
          </w:p>
        </w:tc>
        <w:tc>
          <w:tcPr>
            <w:tcW w:w="531" w:type="pct"/>
            <w:noWrap/>
          </w:tcPr>
          <w:p w14:paraId="64E00125" w14:textId="5937FC8D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39.2 (33.8, 51.5)</w:t>
            </w:r>
          </w:p>
        </w:tc>
        <w:tc>
          <w:tcPr>
            <w:tcW w:w="531" w:type="pct"/>
            <w:noWrap/>
          </w:tcPr>
          <w:p w14:paraId="0098D52B" w14:textId="53E098F8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61.3 (52.0, 81.6)</w:t>
            </w:r>
          </w:p>
        </w:tc>
        <w:tc>
          <w:tcPr>
            <w:tcW w:w="531" w:type="pct"/>
            <w:noWrap/>
          </w:tcPr>
          <w:p w14:paraId="0236753E" w14:textId="6A594393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45.0 (37.7, 51.9)</w:t>
            </w:r>
          </w:p>
        </w:tc>
        <w:tc>
          <w:tcPr>
            <w:tcW w:w="571" w:type="pct"/>
            <w:noWrap/>
          </w:tcPr>
          <w:p w14:paraId="7E3C7BDA" w14:textId="7D82444D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62.7 (50.5, 76.6)</w:t>
            </w:r>
          </w:p>
        </w:tc>
        <w:tc>
          <w:tcPr>
            <w:tcW w:w="554" w:type="pct"/>
            <w:noWrap/>
          </w:tcPr>
          <w:p w14:paraId="7168459A" w14:textId="09833F61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49.4 (38.6, 63.9) </w:t>
            </w:r>
          </w:p>
        </w:tc>
        <w:tc>
          <w:tcPr>
            <w:tcW w:w="553" w:type="pct"/>
            <w:noWrap/>
          </w:tcPr>
          <w:p w14:paraId="484309B9" w14:textId="0B231407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54.5 (42.3, 71.6)</w:t>
            </w:r>
          </w:p>
        </w:tc>
      </w:tr>
      <w:tr w:rsidR="0041469D" w:rsidRPr="00DA3C8D" w14:paraId="0FA6A409" w14:textId="77777777" w:rsidTr="00826020">
        <w:trPr>
          <w:trHeight w:val="20"/>
        </w:trPr>
        <w:tc>
          <w:tcPr>
            <w:tcW w:w="1731" w:type="pct"/>
            <w:noWrap/>
          </w:tcPr>
          <w:p w14:paraId="2D90BAB1" w14:textId="3DF2E9AF" w:rsidR="00CF4828" w:rsidRPr="00DA3C8D" w:rsidRDefault="00CF4828" w:rsidP="00A50623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Respectful treatment </w:t>
            </w:r>
            <w:r w:rsidR="00780EB3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s</w:t>
            </w: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core, median (IQR)</w:t>
            </w:r>
          </w:p>
        </w:tc>
        <w:tc>
          <w:tcPr>
            <w:tcW w:w="531" w:type="pct"/>
            <w:noWrap/>
          </w:tcPr>
          <w:p w14:paraId="2456ED6C" w14:textId="0C73079E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86.1 (83.7, 90.1)</w:t>
            </w:r>
          </w:p>
        </w:tc>
        <w:tc>
          <w:tcPr>
            <w:tcW w:w="531" w:type="pct"/>
            <w:noWrap/>
          </w:tcPr>
          <w:p w14:paraId="35DF08E6" w14:textId="33F7F28B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90.9 (86.9, 91.7)</w:t>
            </w:r>
          </w:p>
        </w:tc>
        <w:tc>
          <w:tcPr>
            <w:tcW w:w="531" w:type="pct"/>
            <w:noWrap/>
          </w:tcPr>
          <w:p w14:paraId="48653007" w14:textId="4A209689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87.7 (84.5, 90.1)</w:t>
            </w:r>
          </w:p>
        </w:tc>
        <w:tc>
          <w:tcPr>
            <w:tcW w:w="571" w:type="pct"/>
            <w:noWrap/>
          </w:tcPr>
          <w:p w14:paraId="6CF05987" w14:textId="5F3BF004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86.9 (84.5, 90.9)</w:t>
            </w:r>
          </w:p>
        </w:tc>
        <w:tc>
          <w:tcPr>
            <w:tcW w:w="554" w:type="pct"/>
            <w:noWrap/>
          </w:tcPr>
          <w:p w14:paraId="5BA779D7" w14:textId="1973B906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88.5 (85.3, 90.9)</w:t>
            </w:r>
          </w:p>
        </w:tc>
        <w:tc>
          <w:tcPr>
            <w:tcW w:w="553" w:type="pct"/>
            <w:noWrap/>
          </w:tcPr>
          <w:p w14:paraId="42FA193A" w14:textId="078DE06B" w:rsidR="00CF4828" w:rsidRPr="00DA3C8D" w:rsidRDefault="00CF4828" w:rsidP="00CF48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87.7 (84.5, 90.9)</w:t>
            </w:r>
          </w:p>
        </w:tc>
      </w:tr>
      <w:tr w:rsidR="0041469D" w:rsidRPr="00DA3C8D" w14:paraId="1AC7463E" w14:textId="77777777" w:rsidTr="00826020">
        <w:trPr>
          <w:trHeight w:val="20"/>
        </w:trPr>
        <w:tc>
          <w:tcPr>
            <w:tcW w:w="1731" w:type="pct"/>
            <w:noWrap/>
          </w:tcPr>
          <w:p w14:paraId="31EC0F60" w14:textId="77777777" w:rsidR="00CF4828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" w:type="pct"/>
            <w:noWrap/>
          </w:tcPr>
          <w:p w14:paraId="4816A2AD" w14:textId="77777777" w:rsidR="00CF4828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" w:type="pct"/>
            <w:noWrap/>
          </w:tcPr>
          <w:p w14:paraId="276BA7A8" w14:textId="77777777" w:rsidR="00CF4828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" w:type="pct"/>
            <w:noWrap/>
          </w:tcPr>
          <w:p w14:paraId="680BA594" w14:textId="77777777" w:rsidR="00CF4828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71" w:type="pct"/>
            <w:noWrap/>
          </w:tcPr>
          <w:p w14:paraId="21DC1EE5" w14:textId="77777777" w:rsidR="00CF4828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54" w:type="pct"/>
            <w:noWrap/>
          </w:tcPr>
          <w:p w14:paraId="149A01E6" w14:textId="77777777" w:rsidR="00CF4828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53" w:type="pct"/>
            <w:noWrap/>
          </w:tcPr>
          <w:p w14:paraId="73478BB3" w14:textId="77777777" w:rsidR="00CF4828" w:rsidRPr="00DA3C8D" w:rsidRDefault="00CF4828" w:rsidP="00733D5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</w:tr>
      <w:tr w:rsidR="00CF4828" w:rsidRPr="00DA3C8D" w14:paraId="66B8F057" w14:textId="77777777" w:rsidTr="00826020">
        <w:trPr>
          <w:trHeight w:val="20"/>
        </w:trPr>
        <w:tc>
          <w:tcPr>
            <w:tcW w:w="5000" w:type="pct"/>
            <w:gridSpan w:val="7"/>
            <w:shd w:val="clear" w:color="auto" w:fill="F2F2F2" w:themeFill="background1" w:themeFillShade="F2"/>
            <w:noWrap/>
          </w:tcPr>
          <w:p w14:paraId="091E33E1" w14:textId="7D1F5F2E" w:rsidR="00CF4828" w:rsidRPr="00DA3C8D" w:rsidRDefault="00CF4828" w:rsidP="00CF48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Process indicators</w:t>
            </w:r>
          </w:p>
        </w:tc>
      </w:tr>
      <w:tr w:rsidR="009B3E3F" w:rsidRPr="00DA3C8D" w14:paraId="59877ED2" w14:textId="77777777" w:rsidTr="00826020">
        <w:trPr>
          <w:trHeight w:val="20"/>
        </w:trPr>
        <w:tc>
          <w:tcPr>
            <w:tcW w:w="5000" w:type="pct"/>
            <w:gridSpan w:val="7"/>
            <w:noWrap/>
          </w:tcPr>
          <w:p w14:paraId="2A82085C" w14:textId="76D5D3FC" w:rsidR="009B3E3F" w:rsidRPr="00DA3C8D" w:rsidRDefault="009B3E3F" w:rsidP="006F4E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Process indicators (from e-registry, </w:t>
            </w:r>
            <w:r w:rsidR="00D5213E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m</w:t>
            </w: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aternal </w:t>
            </w:r>
            <w:r w:rsidR="00D5213E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a</w:t>
            </w: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ttributes</w:t>
            </w:r>
            <w:r w:rsidR="00D5213E"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)</w:t>
            </w:r>
          </w:p>
        </w:tc>
      </w:tr>
      <w:tr w:rsidR="0041469D" w:rsidRPr="00DA3C8D" w14:paraId="30DA67F4" w14:textId="77777777" w:rsidTr="00826020">
        <w:trPr>
          <w:trHeight w:val="20"/>
        </w:trPr>
        <w:tc>
          <w:tcPr>
            <w:tcW w:w="1731" w:type="pct"/>
            <w:noWrap/>
          </w:tcPr>
          <w:p w14:paraId="5D9DA660" w14:textId="0EE7A091" w:rsidR="00D5213E" w:rsidRPr="00DA3C8D" w:rsidRDefault="00D5213E" w:rsidP="004860ED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Number of women recorded</w:t>
            </w:r>
          </w:p>
        </w:tc>
        <w:tc>
          <w:tcPr>
            <w:tcW w:w="531" w:type="pct"/>
            <w:noWrap/>
          </w:tcPr>
          <w:p w14:paraId="04049C1A" w14:textId="67078B9A" w:rsidR="00D5213E" w:rsidRPr="00DA3C8D" w:rsidRDefault="00D5213E" w:rsidP="00D521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N=27867</w:t>
            </w:r>
          </w:p>
        </w:tc>
        <w:tc>
          <w:tcPr>
            <w:tcW w:w="531" w:type="pct"/>
            <w:noWrap/>
          </w:tcPr>
          <w:p w14:paraId="3FE54226" w14:textId="2783843D" w:rsidR="00D5213E" w:rsidRPr="00DA3C8D" w:rsidRDefault="00D5213E" w:rsidP="00D521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N=47176</w:t>
            </w:r>
          </w:p>
        </w:tc>
        <w:tc>
          <w:tcPr>
            <w:tcW w:w="531" w:type="pct"/>
            <w:noWrap/>
          </w:tcPr>
          <w:p w14:paraId="59278831" w14:textId="7B74E436" w:rsidR="00D5213E" w:rsidRPr="00DA3C8D" w:rsidRDefault="00D5213E" w:rsidP="00D521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N=21579</w:t>
            </w:r>
          </w:p>
        </w:tc>
        <w:tc>
          <w:tcPr>
            <w:tcW w:w="571" w:type="pct"/>
            <w:noWrap/>
          </w:tcPr>
          <w:p w14:paraId="5CA09837" w14:textId="4E63D378" w:rsidR="00D5213E" w:rsidRPr="00DA3C8D" w:rsidRDefault="00D5213E" w:rsidP="00D521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N=38008</w:t>
            </w:r>
          </w:p>
        </w:tc>
        <w:tc>
          <w:tcPr>
            <w:tcW w:w="554" w:type="pct"/>
            <w:noWrap/>
          </w:tcPr>
          <w:p w14:paraId="17FC5CB6" w14:textId="66B47324" w:rsidR="00D5213E" w:rsidRPr="00DA3C8D" w:rsidRDefault="00D5213E" w:rsidP="00D521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N=60403</w:t>
            </w:r>
          </w:p>
        </w:tc>
        <w:tc>
          <w:tcPr>
            <w:tcW w:w="553" w:type="pct"/>
            <w:noWrap/>
          </w:tcPr>
          <w:p w14:paraId="477D66B7" w14:textId="33B21009" w:rsidR="00D5213E" w:rsidRPr="00DA3C8D" w:rsidRDefault="00D5213E" w:rsidP="00D5213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N=74227</w:t>
            </w:r>
          </w:p>
        </w:tc>
      </w:tr>
      <w:tr w:rsidR="0041469D" w:rsidRPr="00DA3C8D" w14:paraId="2BA70811" w14:textId="77777777" w:rsidTr="00826020">
        <w:trPr>
          <w:trHeight w:val="20"/>
        </w:trPr>
        <w:tc>
          <w:tcPr>
            <w:tcW w:w="1731" w:type="pct"/>
            <w:noWrap/>
          </w:tcPr>
          <w:p w14:paraId="1573FD15" w14:textId="5281055D" w:rsidR="004860ED" w:rsidRPr="00DA3C8D" w:rsidRDefault="004860ED" w:rsidP="004860ED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Fetal heart check at admission done</w:t>
            </w:r>
          </w:p>
        </w:tc>
        <w:tc>
          <w:tcPr>
            <w:tcW w:w="531" w:type="pct"/>
            <w:noWrap/>
          </w:tcPr>
          <w:p w14:paraId="1DC0CF4B" w14:textId="38B6D612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24107 (86.5%)</w:t>
            </w:r>
          </w:p>
        </w:tc>
        <w:tc>
          <w:tcPr>
            <w:tcW w:w="531" w:type="pct"/>
            <w:noWrap/>
          </w:tcPr>
          <w:p w14:paraId="08DD40B9" w14:textId="593F53AB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44996 (95.4%)</w:t>
            </w:r>
          </w:p>
        </w:tc>
        <w:tc>
          <w:tcPr>
            <w:tcW w:w="531" w:type="pct"/>
            <w:noWrap/>
          </w:tcPr>
          <w:p w14:paraId="2B08AFD5" w14:textId="6D79ACDF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19911 (92.3%)</w:t>
            </w:r>
          </w:p>
        </w:tc>
        <w:tc>
          <w:tcPr>
            <w:tcW w:w="571" w:type="pct"/>
            <w:noWrap/>
          </w:tcPr>
          <w:p w14:paraId="074E41D1" w14:textId="6FE9DA79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35126 (92.4%)</w:t>
            </w:r>
          </w:p>
        </w:tc>
        <w:tc>
          <w:tcPr>
            <w:tcW w:w="554" w:type="pct"/>
            <w:noWrap/>
          </w:tcPr>
          <w:p w14:paraId="603FB4AF" w14:textId="796F50B6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53635 (88.8%)</w:t>
            </w:r>
          </w:p>
        </w:tc>
        <w:tc>
          <w:tcPr>
            <w:tcW w:w="553" w:type="pct"/>
            <w:noWrap/>
          </w:tcPr>
          <w:p w14:paraId="07037B8A" w14:textId="3E784097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70505 (95.0%)</w:t>
            </w:r>
          </w:p>
        </w:tc>
      </w:tr>
      <w:tr w:rsidR="0041469D" w:rsidRPr="00DA3C8D" w14:paraId="447FAACA" w14:textId="77777777" w:rsidTr="00826020">
        <w:trPr>
          <w:trHeight w:val="20"/>
        </w:trPr>
        <w:tc>
          <w:tcPr>
            <w:tcW w:w="1731" w:type="pct"/>
            <w:noWrap/>
          </w:tcPr>
          <w:p w14:paraId="45AA506F" w14:textId="34629361" w:rsidR="004860ED" w:rsidRPr="00DA3C8D" w:rsidRDefault="004860ED" w:rsidP="004860ED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Fetal monitoring done and documented in 1st stage of labor</w:t>
            </w:r>
          </w:p>
        </w:tc>
        <w:tc>
          <w:tcPr>
            <w:tcW w:w="531" w:type="pct"/>
            <w:noWrap/>
          </w:tcPr>
          <w:p w14:paraId="31DC8D37" w14:textId="4F77C8D6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20313 (72.9%)</w:t>
            </w:r>
          </w:p>
        </w:tc>
        <w:tc>
          <w:tcPr>
            <w:tcW w:w="531" w:type="pct"/>
            <w:noWrap/>
          </w:tcPr>
          <w:p w14:paraId="7522371E" w14:textId="41608A4A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32486 (68.9%)</w:t>
            </w:r>
          </w:p>
        </w:tc>
        <w:tc>
          <w:tcPr>
            <w:tcW w:w="531" w:type="pct"/>
            <w:noWrap/>
          </w:tcPr>
          <w:p w14:paraId="3CA96652" w14:textId="2FA61CD7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20259 (93.9%)</w:t>
            </w:r>
          </w:p>
        </w:tc>
        <w:tc>
          <w:tcPr>
            <w:tcW w:w="571" w:type="pct"/>
            <w:noWrap/>
          </w:tcPr>
          <w:p w14:paraId="49C72B55" w14:textId="12AD236C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22377 (58.9%)</w:t>
            </w:r>
          </w:p>
        </w:tc>
        <w:tc>
          <w:tcPr>
            <w:tcW w:w="554" w:type="pct"/>
            <w:noWrap/>
          </w:tcPr>
          <w:p w14:paraId="78D64A05" w14:textId="1734AC5F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40488 (67.0%)</w:t>
            </w:r>
          </w:p>
        </w:tc>
        <w:tc>
          <w:tcPr>
            <w:tcW w:w="553" w:type="pct"/>
            <w:noWrap/>
          </w:tcPr>
          <w:p w14:paraId="4FE2A278" w14:textId="5AC56C96" w:rsidR="004860ED" w:rsidRPr="00DA3C8D" w:rsidRDefault="004860ED" w:rsidP="004860E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54947 (74.0%)</w:t>
            </w:r>
          </w:p>
        </w:tc>
      </w:tr>
      <w:tr w:rsidR="0041469D" w:rsidRPr="00DA3C8D" w14:paraId="5BB126FF" w14:textId="77777777" w:rsidTr="00826020">
        <w:trPr>
          <w:trHeight w:val="20"/>
        </w:trPr>
        <w:tc>
          <w:tcPr>
            <w:tcW w:w="1731" w:type="pct"/>
            <w:noWrap/>
            <w:vAlign w:val="bottom"/>
          </w:tcPr>
          <w:p w14:paraId="5F6EECC1" w14:textId="44BCC0A3" w:rsidR="004B4C7E" w:rsidRPr="00DA3C8D" w:rsidRDefault="004B4C7E" w:rsidP="004B4C7E">
            <w:pPr>
              <w:spacing w:after="0" w:line="240" w:lineRule="auto"/>
              <w:ind w:left="315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Resuscitation for babies with A</w:t>
            </w:r>
            <w:r w:rsidR="00A87B63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pgar</w:t>
            </w: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&lt; 7</w:t>
            </w:r>
          </w:p>
        </w:tc>
        <w:tc>
          <w:tcPr>
            <w:tcW w:w="531" w:type="pct"/>
            <w:noWrap/>
            <w:vAlign w:val="bottom"/>
          </w:tcPr>
          <w:p w14:paraId="3D7D985B" w14:textId="1E1F3D3F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1216 (36.0%)</w:t>
            </w:r>
          </w:p>
        </w:tc>
        <w:tc>
          <w:tcPr>
            <w:tcW w:w="531" w:type="pct"/>
            <w:noWrap/>
            <w:vAlign w:val="bottom"/>
          </w:tcPr>
          <w:p w14:paraId="164AB8A6" w14:textId="2F7D5CA6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1386 (64.3%)</w:t>
            </w:r>
          </w:p>
        </w:tc>
        <w:tc>
          <w:tcPr>
            <w:tcW w:w="531" w:type="pct"/>
            <w:noWrap/>
            <w:vAlign w:val="bottom"/>
          </w:tcPr>
          <w:p w14:paraId="4B9A66C3" w14:textId="77582012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223 (36.2%)</w:t>
            </w:r>
          </w:p>
        </w:tc>
        <w:tc>
          <w:tcPr>
            <w:tcW w:w="571" w:type="pct"/>
            <w:noWrap/>
            <w:vAlign w:val="bottom"/>
          </w:tcPr>
          <w:p w14:paraId="7D6511FD" w14:textId="0AD35598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1089 (33.8%)</w:t>
            </w:r>
          </w:p>
        </w:tc>
        <w:tc>
          <w:tcPr>
            <w:tcW w:w="554" w:type="pct"/>
            <w:noWrap/>
            <w:vAlign w:val="bottom"/>
          </w:tcPr>
          <w:p w14:paraId="29701E3B" w14:textId="68874FDB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1565 (38.5%)</w:t>
            </w:r>
          </w:p>
        </w:tc>
        <w:tc>
          <w:tcPr>
            <w:tcW w:w="553" w:type="pct"/>
            <w:noWrap/>
            <w:vAlign w:val="bottom"/>
          </w:tcPr>
          <w:p w14:paraId="4D449912" w14:textId="2A0F61C5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2349 (44.3%)</w:t>
            </w:r>
          </w:p>
        </w:tc>
      </w:tr>
      <w:tr w:rsidR="004B4C7E" w:rsidRPr="00DA3C8D" w14:paraId="2E47DB71" w14:textId="77777777" w:rsidTr="00826020">
        <w:trPr>
          <w:trHeight w:val="20"/>
        </w:trPr>
        <w:tc>
          <w:tcPr>
            <w:tcW w:w="5000" w:type="pct"/>
            <w:gridSpan w:val="7"/>
            <w:noWrap/>
            <w:hideMark/>
          </w:tcPr>
          <w:p w14:paraId="708EB879" w14:textId="156C58B1" w:rsidR="004B4C7E" w:rsidRPr="00DA3C8D" w:rsidRDefault="004B4C7E" w:rsidP="004B4C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Maternal Attributes: Process indicators from exit interviews</w:t>
            </w:r>
          </w:p>
        </w:tc>
      </w:tr>
      <w:tr w:rsidR="0041469D" w:rsidRPr="00DA3C8D" w14:paraId="70092931" w14:textId="77777777" w:rsidTr="00826020">
        <w:trPr>
          <w:trHeight w:val="20"/>
        </w:trPr>
        <w:tc>
          <w:tcPr>
            <w:tcW w:w="1731" w:type="pct"/>
            <w:noWrap/>
          </w:tcPr>
          <w:p w14:paraId="435201E0" w14:textId="3B725DD6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531" w:type="pct"/>
            <w:noWrap/>
          </w:tcPr>
          <w:p w14:paraId="3C1ECA03" w14:textId="23602E96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US" w:eastAsia="en-GB"/>
              </w:rPr>
              <w:t>N=1003</w:t>
            </w:r>
          </w:p>
        </w:tc>
        <w:tc>
          <w:tcPr>
            <w:tcW w:w="531" w:type="pct"/>
            <w:noWrap/>
          </w:tcPr>
          <w:p w14:paraId="0438B48D" w14:textId="4FAA9302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US" w:eastAsia="en-GB"/>
              </w:rPr>
              <w:t>N=1004</w:t>
            </w:r>
          </w:p>
        </w:tc>
        <w:tc>
          <w:tcPr>
            <w:tcW w:w="531" w:type="pct"/>
            <w:noWrap/>
          </w:tcPr>
          <w:p w14:paraId="0E734870" w14:textId="0B2CE369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US" w:eastAsia="en-GB"/>
              </w:rPr>
              <w:t>N=996</w:t>
            </w:r>
          </w:p>
        </w:tc>
        <w:tc>
          <w:tcPr>
            <w:tcW w:w="571" w:type="pct"/>
            <w:noWrap/>
          </w:tcPr>
          <w:p w14:paraId="77AEA18A" w14:textId="75F2FA78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US" w:eastAsia="en-GB"/>
              </w:rPr>
              <w:t>N=1004</w:t>
            </w:r>
          </w:p>
        </w:tc>
        <w:tc>
          <w:tcPr>
            <w:tcW w:w="554" w:type="pct"/>
            <w:noWrap/>
          </w:tcPr>
          <w:p w14:paraId="01781576" w14:textId="50668391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US" w:eastAsia="en-GB"/>
              </w:rPr>
              <w:t>N=2036</w:t>
            </w:r>
          </w:p>
        </w:tc>
        <w:tc>
          <w:tcPr>
            <w:tcW w:w="553" w:type="pct"/>
            <w:noWrap/>
          </w:tcPr>
          <w:p w14:paraId="76DBF9C0" w14:textId="279F58D0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val="en-US" w:eastAsia="en-GB"/>
              </w:rPr>
              <w:t>N=1971</w:t>
            </w:r>
          </w:p>
        </w:tc>
      </w:tr>
      <w:tr w:rsidR="0041469D" w:rsidRPr="00DA3C8D" w14:paraId="7B970716" w14:textId="77777777" w:rsidTr="00826020">
        <w:trPr>
          <w:trHeight w:val="20"/>
        </w:trPr>
        <w:tc>
          <w:tcPr>
            <w:tcW w:w="1731" w:type="pct"/>
            <w:noWrap/>
          </w:tcPr>
          <w:p w14:paraId="456AE29D" w14:textId="1CDFDEDA" w:rsidR="004B4C7E" w:rsidRPr="00DA3C8D" w:rsidRDefault="00D55E07" w:rsidP="004B4C7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    </w:t>
            </w:r>
            <w:r w:rsidR="004B4C7E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Companion of choice </w:t>
            </w:r>
            <w:r w:rsidR="00176A0D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first or second stage</w:t>
            </w:r>
            <w:r w:rsidR="0041469D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*</w:t>
            </w:r>
            <w:r w:rsidR="008C6AE1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1" w:type="pct"/>
            <w:noWrap/>
          </w:tcPr>
          <w:p w14:paraId="30847A80" w14:textId="32695094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90 (9.0%)</w:t>
            </w:r>
          </w:p>
        </w:tc>
        <w:tc>
          <w:tcPr>
            <w:tcW w:w="531" w:type="pct"/>
            <w:noWrap/>
          </w:tcPr>
          <w:p w14:paraId="655C55B1" w14:textId="2F14B912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419 (41.7%)</w:t>
            </w:r>
          </w:p>
        </w:tc>
        <w:tc>
          <w:tcPr>
            <w:tcW w:w="531" w:type="pct"/>
            <w:noWrap/>
          </w:tcPr>
          <w:p w14:paraId="2250554C" w14:textId="077DADC5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43 (4.3%)</w:t>
            </w:r>
          </w:p>
        </w:tc>
        <w:tc>
          <w:tcPr>
            <w:tcW w:w="571" w:type="pct"/>
            <w:noWrap/>
          </w:tcPr>
          <w:p w14:paraId="7EE510F5" w14:textId="7C12D839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955 (95.2%)</w:t>
            </w:r>
          </w:p>
        </w:tc>
        <w:tc>
          <w:tcPr>
            <w:tcW w:w="554" w:type="pct"/>
            <w:noWrap/>
          </w:tcPr>
          <w:p w14:paraId="34C88ABB" w14:textId="6868470F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743 (36.5%)</w:t>
            </w:r>
          </w:p>
        </w:tc>
        <w:tc>
          <w:tcPr>
            <w:tcW w:w="553" w:type="pct"/>
            <w:noWrap/>
          </w:tcPr>
          <w:p w14:paraId="0C7EE800" w14:textId="1CDF7932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764 (38.8%)</w:t>
            </w:r>
          </w:p>
        </w:tc>
      </w:tr>
      <w:tr w:rsidR="0041469D" w:rsidRPr="00DA3C8D" w14:paraId="15369175" w14:textId="77777777" w:rsidTr="00826020">
        <w:trPr>
          <w:trHeight w:val="20"/>
        </w:trPr>
        <w:tc>
          <w:tcPr>
            <w:tcW w:w="1731" w:type="pct"/>
            <w:noWrap/>
          </w:tcPr>
          <w:p w14:paraId="17F01F2A" w14:textId="716198CF" w:rsidR="004B4C7E" w:rsidRPr="00DA3C8D" w:rsidRDefault="00D55E07" w:rsidP="004B4C7E">
            <w:pPr>
              <w:spacing w:after="0" w:line="240" w:lineRule="auto"/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    </w:t>
            </w:r>
            <w:r w:rsidR="004B4C7E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Companion of choice in 2</w:t>
            </w:r>
            <w:r w:rsidR="004B4C7E" w:rsidRPr="00DA3C8D">
              <w:rPr>
                <w:rFonts w:ascii="Arial Narrow" w:hAnsi="Arial Narrow"/>
                <w:i/>
                <w:iCs/>
                <w:sz w:val="18"/>
                <w:szCs w:val="18"/>
                <w:vertAlign w:val="superscript"/>
                <w:lang w:val="en-US"/>
              </w:rPr>
              <w:t>nd</w:t>
            </w:r>
            <w:r w:rsidR="004B4C7E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stage</w:t>
            </w:r>
            <w:r w:rsidR="0041469D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*</w:t>
            </w:r>
            <w:r w:rsidR="00337615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1" w:type="pct"/>
            <w:noWrap/>
          </w:tcPr>
          <w:p w14:paraId="71E83A25" w14:textId="77777777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48 (4.8%)</w:t>
            </w:r>
          </w:p>
        </w:tc>
        <w:tc>
          <w:tcPr>
            <w:tcW w:w="531" w:type="pct"/>
            <w:noWrap/>
          </w:tcPr>
          <w:p w14:paraId="750B900F" w14:textId="77777777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337 (33.6%)</w:t>
            </w:r>
          </w:p>
        </w:tc>
        <w:tc>
          <w:tcPr>
            <w:tcW w:w="531" w:type="pct"/>
            <w:noWrap/>
          </w:tcPr>
          <w:p w14:paraId="57A29425" w14:textId="77777777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20 (2.0%)</w:t>
            </w:r>
          </w:p>
        </w:tc>
        <w:tc>
          <w:tcPr>
            <w:tcW w:w="571" w:type="pct"/>
            <w:noWrap/>
          </w:tcPr>
          <w:p w14:paraId="131A43A9" w14:textId="77777777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688 (68.5%)</w:t>
            </w:r>
          </w:p>
        </w:tc>
        <w:tc>
          <w:tcPr>
            <w:tcW w:w="554" w:type="pct"/>
            <w:noWrap/>
          </w:tcPr>
          <w:p w14:paraId="71A2534D" w14:textId="77777777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527 (25.9%)</w:t>
            </w:r>
          </w:p>
        </w:tc>
        <w:tc>
          <w:tcPr>
            <w:tcW w:w="553" w:type="pct"/>
            <w:noWrap/>
          </w:tcPr>
          <w:p w14:paraId="7B62B7EA" w14:textId="77777777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566 (28.7%)</w:t>
            </w:r>
          </w:p>
        </w:tc>
      </w:tr>
      <w:tr w:rsidR="0041469D" w:rsidRPr="00DA3C8D" w14:paraId="1C2A38E1" w14:textId="77777777" w:rsidTr="00826020">
        <w:trPr>
          <w:trHeight w:val="20"/>
        </w:trPr>
        <w:tc>
          <w:tcPr>
            <w:tcW w:w="1731" w:type="pct"/>
            <w:noWrap/>
          </w:tcPr>
          <w:p w14:paraId="1A573AA6" w14:textId="1837033C" w:rsidR="004B4C7E" w:rsidRPr="00DA3C8D" w:rsidRDefault="00D55E07" w:rsidP="004B4C7E">
            <w:pPr>
              <w:spacing w:after="0" w:line="240" w:lineRule="auto"/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    </w:t>
            </w:r>
            <w:r w:rsidR="004B4C7E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Early ambulation /Woman encouraged to walk during labor</w:t>
            </w:r>
            <w:r w:rsidR="0041469D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*</w:t>
            </w:r>
          </w:p>
        </w:tc>
        <w:tc>
          <w:tcPr>
            <w:tcW w:w="531" w:type="pct"/>
            <w:noWrap/>
          </w:tcPr>
          <w:p w14:paraId="1F71C4E1" w14:textId="22B10B53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142 (14.2%)</w:t>
            </w:r>
          </w:p>
        </w:tc>
        <w:tc>
          <w:tcPr>
            <w:tcW w:w="531" w:type="pct"/>
            <w:noWrap/>
          </w:tcPr>
          <w:p w14:paraId="6A9AA5A8" w14:textId="5A33D723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682 (67.9%)</w:t>
            </w:r>
          </w:p>
        </w:tc>
        <w:tc>
          <w:tcPr>
            <w:tcW w:w="531" w:type="pct"/>
            <w:noWrap/>
          </w:tcPr>
          <w:p w14:paraId="49D20788" w14:textId="216323E2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362 (36.4)</w:t>
            </w:r>
          </w:p>
        </w:tc>
        <w:tc>
          <w:tcPr>
            <w:tcW w:w="571" w:type="pct"/>
            <w:noWrap/>
          </w:tcPr>
          <w:p w14:paraId="1977BCA8" w14:textId="693B67B2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719 (71.6%)</w:t>
            </w:r>
          </w:p>
        </w:tc>
        <w:tc>
          <w:tcPr>
            <w:tcW w:w="554" w:type="pct"/>
            <w:noWrap/>
          </w:tcPr>
          <w:p w14:paraId="218D411D" w14:textId="5CAD01F0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958 (47.1%)</w:t>
            </w:r>
          </w:p>
        </w:tc>
        <w:tc>
          <w:tcPr>
            <w:tcW w:w="553" w:type="pct"/>
            <w:noWrap/>
          </w:tcPr>
          <w:p w14:paraId="4307C555" w14:textId="7B6A85C9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947 (48.1%)</w:t>
            </w:r>
          </w:p>
        </w:tc>
      </w:tr>
      <w:tr w:rsidR="0041469D" w:rsidRPr="00DA3C8D" w14:paraId="4E2CB125" w14:textId="77777777" w:rsidTr="00826020">
        <w:trPr>
          <w:trHeight w:val="20"/>
        </w:trPr>
        <w:tc>
          <w:tcPr>
            <w:tcW w:w="1731" w:type="pct"/>
            <w:noWrap/>
          </w:tcPr>
          <w:p w14:paraId="55678F9D" w14:textId="4FFC9C1E" w:rsidR="004B4C7E" w:rsidRPr="00DA3C8D" w:rsidRDefault="00D55E07" w:rsidP="004B4C7E">
            <w:pPr>
              <w:spacing w:after="0" w:line="240" w:lineRule="auto"/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     </w:t>
            </w:r>
            <w:r w:rsidR="004B4C7E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Initiated breastfeeding within 1 hour</w:t>
            </w:r>
            <w:r w:rsidR="0041469D" w:rsidRPr="00DA3C8D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*</w:t>
            </w:r>
          </w:p>
        </w:tc>
        <w:tc>
          <w:tcPr>
            <w:tcW w:w="531" w:type="pct"/>
            <w:noWrap/>
          </w:tcPr>
          <w:p w14:paraId="00FD5C0C" w14:textId="4E1754B8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41 (4.1%)</w:t>
            </w:r>
          </w:p>
        </w:tc>
        <w:tc>
          <w:tcPr>
            <w:tcW w:w="531" w:type="pct"/>
            <w:noWrap/>
          </w:tcPr>
          <w:p w14:paraId="12C0DBF4" w14:textId="2D4D4598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813 (81.0%)</w:t>
            </w:r>
          </w:p>
        </w:tc>
        <w:tc>
          <w:tcPr>
            <w:tcW w:w="531" w:type="pct"/>
            <w:noWrap/>
          </w:tcPr>
          <w:p w14:paraId="0BC2DDD6" w14:textId="57215689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529 (53.1%)</w:t>
            </w:r>
          </w:p>
        </w:tc>
        <w:tc>
          <w:tcPr>
            <w:tcW w:w="571" w:type="pct"/>
            <w:noWrap/>
          </w:tcPr>
          <w:p w14:paraId="4DC51094" w14:textId="1EB602E9" w:rsidR="004B4C7E" w:rsidRPr="00DA3C8D" w:rsidRDefault="004B4C7E" w:rsidP="004B4C7E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A3C8D">
              <w:rPr>
                <w:rFonts w:ascii="Arial Narrow" w:hAnsi="Arial Narrow"/>
                <w:sz w:val="18"/>
                <w:szCs w:val="18"/>
                <w:lang w:val="en-US"/>
              </w:rPr>
              <w:t>701 (69.8%)</w:t>
            </w:r>
          </w:p>
        </w:tc>
        <w:tc>
          <w:tcPr>
            <w:tcW w:w="554" w:type="pct"/>
            <w:noWrap/>
          </w:tcPr>
          <w:p w14:paraId="1C19D7F2" w14:textId="5FB86D7F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1090 (53.5%)</w:t>
            </w:r>
          </w:p>
        </w:tc>
        <w:tc>
          <w:tcPr>
            <w:tcW w:w="553" w:type="pct"/>
            <w:noWrap/>
          </w:tcPr>
          <w:p w14:paraId="267E165D" w14:textId="55902DB0" w:rsidR="004B4C7E" w:rsidRPr="00DA3C8D" w:rsidRDefault="004B4C7E" w:rsidP="004B4C7E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en-US" w:eastAsia="en-GB"/>
                <w14:ligatures w14:val="none"/>
              </w:rPr>
              <w:t>994 (50.4%)</w:t>
            </w:r>
          </w:p>
        </w:tc>
      </w:tr>
      <w:tr w:rsidR="0049115D" w:rsidRPr="00DA3C8D" w14:paraId="5DA197E8" w14:textId="77777777" w:rsidTr="00826020">
        <w:trPr>
          <w:trHeight w:val="20"/>
        </w:trPr>
        <w:tc>
          <w:tcPr>
            <w:tcW w:w="5000" w:type="pct"/>
            <w:gridSpan w:val="7"/>
            <w:noWrap/>
          </w:tcPr>
          <w:p w14:paraId="222E19D4" w14:textId="1183DC5B" w:rsidR="0049115D" w:rsidRPr="00DA3C8D" w:rsidRDefault="0049115D" w:rsidP="004B4C7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*Missing</w:t>
            </w:r>
            <w:r w:rsidR="0041469D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data distribution</w:t>
            </w: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: Companion of choice first or second stage in Uganda 1(0.1%) and comparison arm 1</w:t>
            </w:r>
            <w:r w:rsidR="007139EE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</w:t>
            </w: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(0.1%); Companion of choice in 2nd stage in Benin 185 (18.5%),  Malawi 21 (2.1%), Tanzania 137 (13.8%) and Uganda 100 (10.0%) and overall in comparison arm</w:t>
            </w:r>
            <w:r w:rsidR="00FF1301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</w:t>
            </w:r>
            <w:r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168 (8.3%) and intervention arm 275 (13.9%); Early ambulation /Woman encouraged to walk during labor in </w:t>
            </w:r>
            <w:r w:rsidR="0041469D" w:rsidRPr="00DA3C8D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:lang w:val="en-US" w:eastAsia="en-GB"/>
                <w14:ligatures w14:val="none"/>
              </w:rPr>
              <w:t>Benin 122 (12.2%), Malawi 121 (12.1%), Tanzania 459 (46.1%), and Uganda 102 (10.2%) and overall in comparison arm 382 (18.8%) and intervention arm 422 (21.4%); Initiated breastfeeding within 1 hour in Benin 46 (4.6%), Malawi 41 (4.1%), Tanzania 39 (3.9%), and Uganda 45 (4.5%) and overall in comparison arm 95 (4.7%) and intervention arm 76 (3.9%)</w:t>
            </w:r>
          </w:p>
        </w:tc>
      </w:tr>
    </w:tbl>
    <w:p w14:paraId="389AB188" w14:textId="77777777" w:rsidR="00EF0117" w:rsidRPr="00DA3C8D" w:rsidRDefault="00EF0117">
      <w:pPr>
        <w:rPr>
          <w:b/>
          <w:bCs/>
          <w:lang w:val="en-US"/>
        </w:rPr>
      </w:pPr>
      <w:r w:rsidRPr="00DA3C8D">
        <w:rPr>
          <w:b/>
          <w:bCs/>
          <w:lang w:val="en-US"/>
        </w:rPr>
        <w:br w:type="page"/>
      </w:r>
    </w:p>
    <w:p w14:paraId="7966181C" w14:textId="346B2F0A" w:rsidR="000A5BCD" w:rsidRPr="0099098B" w:rsidRDefault="002A136C">
      <w:pPr>
        <w:rPr>
          <w:b/>
          <w:bCs/>
          <w:lang w:val="en-US"/>
        </w:rPr>
      </w:pPr>
      <w:r w:rsidRPr="0099098B">
        <w:rPr>
          <w:b/>
          <w:bCs/>
          <w:lang w:val="en-US"/>
        </w:rPr>
        <w:lastRenderedPageBreak/>
        <w:t>Figure S</w:t>
      </w:r>
      <w:r w:rsidR="00611F94">
        <w:rPr>
          <w:b/>
          <w:bCs/>
          <w:lang w:val="en-US"/>
        </w:rPr>
        <w:t>2</w:t>
      </w:r>
      <w:r w:rsidR="000A5BCD" w:rsidRPr="0099098B">
        <w:rPr>
          <w:b/>
          <w:bCs/>
          <w:lang w:val="en-US"/>
        </w:rPr>
        <w:t xml:space="preserve">: </w:t>
      </w:r>
      <w:r w:rsidR="00520BE9" w:rsidRPr="0099098B">
        <w:rPr>
          <w:b/>
          <w:bCs/>
          <w:lang w:val="en-US"/>
        </w:rPr>
        <w:t xml:space="preserve">Sensitivity analysis </w:t>
      </w:r>
      <w:r w:rsidR="00082E84" w:rsidRPr="0099098B">
        <w:rPr>
          <w:b/>
          <w:bCs/>
          <w:lang w:val="en-US"/>
        </w:rPr>
        <w:t xml:space="preserve">Indicator </w:t>
      </w:r>
      <w:r w:rsidR="0053796F" w:rsidRPr="0099098B">
        <w:rPr>
          <w:b/>
          <w:bCs/>
          <w:lang w:val="en-US"/>
        </w:rPr>
        <w:t>(</w:t>
      </w:r>
      <w:r w:rsidR="003559DE" w:rsidRPr="0099098B">
        <w:rPr>
          <w:b/>
          <w:bCs/>
          <w:lang w:val="en-US"/>
        </w:rPr>
        <w:t xml:space="preserve">exclusion of </w:t>
      </w:r>
      <w:r w:rsidR="0054074C" w:rsidRPr="0099098B">
        <w:rPr>
          <w:b/>
          <w:bCs/>
          <w:lang w:val="en-US"/>
        </w:rPr>
        <w:t>h</w:t>
      </w:r>
      <w:r w:rsidR="003559DE" w:rsidRPr="0099098B">
        <w:rPr>
          <w:b/>
          <w:bCs/>
          <w:lang w:val="en-US"/>
        </w:rPr>
        <w:t>ospitals with data quality concerns</w:t>
      </w:r>
      <w:r w:rsidR="002B2A60" w:rsidRPr="0099098B">
        <w:rPr>
          <w:b/>
          <w:bCs/>
          <w:lang w:val="en-US"/>
        </w:rPr>
        <w:t>)</w:t>
      </w:r>
    </w:p>
    <w:p w14:paraId="0A493AC6" w14:textId="47ACAE18" w:rsidR="00E2036F" w:rsidRDefault="005462BF">
      <w:pPr>
        <w:rPr>
          <w:lang w:val="en-US"/>
        </w:rPr>
      </w:pPr>
      <w:r>
        <w:rPr>
          <w:lang w:val="en-US"/>
        </w:rPr>
        <w:t>In this analysis w</w:t>
      </w:r>
      <w:r w:rsidR="00E2036F">
        <w:rPr>
          <w:lang w:val="en-US"/>
        </w:rPr>
        <w:t xml:space="preserve">e excluded hospital </w:t>
      </w:r>
      <w:r>
        <w:rPr>
          <w:lang w:val="en-US"/>
        </w:rPr>
        <w:t xml:space="preserve">3 in Tanzania because the </w:t>
      </w:r>
      <w:r w:rsidR="00D174F1">
        <w:rPr>
          <w:lang w:val="en-US"/>
        </w:rPr>
        <w:t xml:space="preserve">stillbirth rate </w:t>
      </w:r>
      <w:r w:rsidR="006648AB">
        <w:rPr>
          <w:lang w:val="en-US"/>
        </w:rPr>
        <w:t xml:space="preserve">and the </w:t>
      </w:r>
      <w:r w:rsidR="00032A67">
        <w:rPr>
          <w:lang w:val="en-US"/>
        </w:rPr>
        <w:t xml:space="preserve">perinatal mortality </w:t>
      </w:r>
      <w:r w:rsidR="006648AB">
        <w:rPr>
          <w:lang w:val="en-US"/>
        </w:rPr>
        <w:t xml:space="preserve">was judged by the team as implausible low and increased when the implementation started. The </w:t>
      </w:r>
      <w:r w:rsidR="008917A3">
        <w:rPr>
          <w:lang w:val="en-US"/>
        </w:rPr>
        <w:t xml:space="preserve">ALERT implementation team reported that the hospital team </w:t>
      </w:r>
      <w:r w:rsidR="008650CB">
        <w:rPr>
          <w:lang w:val="en-US"/>
        </w:rPr>
        <w:t xml:space="preserve">felt under pressure </w:t>
      </w:r>
      <w:r w:rsidR="005E0EEA">
        <w:rPr>
          <w:lang w:val="en-US"/>
        </w:rPr>
        <w:t xml:space="preserve">fearing blame and shame. When implementation started the ALERT team was able to </w:t>
      </w:r>
      <w:r w:rsidR="00CD0A0E">
        <w:rPr>
          <w:lang w:val="en-US"/>
        </w:rPr>
        <w:t xml:space="preserve">assure that </w:t>
      </w:r>
      <w:r w:rsidR="00D84515">
        <w:rPr>
          <w:lang w:val="en-US"/>
        </w:rPr>
        <w:t xml:space="preserve">underreporting of deaths were counterproductive to improvement and that </w:t>
      </w:r>
      <w:r w:rsidR="003D1675">
        <w:rPr>
          <w:lang w:val="en-US"/>
        </w:rPr>
        <w:t xml:space="preserve">the aim of the project was to support improvement and not to pin-point individual </w:t>
      </w:r>
      <w:r w:rsidR="00356B94">
        <w:rPr>
          <w:lang w:val="en-US"/>
        </w:rPr>
        <w:t xml:space="preserve">responsibilities for adverse outcome. </w:t>
      </w:r>
    </w:p>
    <w:p w14:paraId="74F2D48D" w14:textId="1DC7BAAB" w:rsidR="00356B94" w:rsidRPr="00DA3C8D" w:rsidRDefault="00356B94">
      <w:pPr>
        <w:rPr>
          <w:lang w:val="en-US"/>
        </w:rPr>
      </w:pPr>
      <w:r>
        <w:rPr>
          <w:lang w:val="en-US"/>
        </w:rPr>
        <w:t xml:space="preserve">We also included hospital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2"/>
        <w:gridCol w:w="6756"/>
      </w:tblGrid>
      <w:tr w:rsidR="00782071" w:rsidRPr="00DA3C8D" w14:paraId="52893C6C" w14:textId="77777777" w:rsidTr="00826020">
        <w:tc>
          <w:tcPr>
            <w:tcW w:w="7386" w:type="dxa"/>
          </w:tcPr>
          <w:p w14:paraId="40486A6E" w14:textId="6FCCCB4E" w:rsidR="003F1135" w:rsidRPr="00DA3C8D" w:rsidRDefault="00520BE9">
            <w:r w:rsidRPr="00DA3C8D">
              <w:t xml:space="preserve">Fresh </w:t>
            </w:r>
            <w:r w:rsidR="0054074C" w:rsidRPr="00DA3C8D">
              <w:t>s</w:t>
            </w:r>
            <w:r w:rsidRPr="00DA3C8D">
              <w:t xml:space="preserve">tillbirth </w:t>
            </w:r>
            <w:r w:rsidR="0054074C" w:rsidRPr="00DA3C8D">
              <w:t>r</w:t>
            </w:r>
            <w:r w:rsidRPr="00DA3C8D">
              <w:t>ate</w:t>
            </w:r>
          </w:p>
        </w:tc>
        <w:tc>
          <w:tcPr>
            <w:tcW w:w="6562" w:type="dxa"/>
          </w:tcPr>
          <w:p w14:paraId="3527CA50" w14:textId="22848059" w:rsidR="003F1135" w:rsidRPr="00DA3C8D" w:rsidRDefault="00520BE9">
            <w:r w:rsidRPr="00DA3C8D">
              <w:t xml:space="preserve">Early </w:t>
            </w:r>
            <w:r w:rsidR="0054074C" w:rsidRPr="00DA3C8D">
              <w:t>p</w:t>
            </w:r>
            <w:r w:rsidRPr="00DA3C8D">
              <w:t xml:space="preserve">erinatal </w:t>
            </w:r>
            <w:r w:rsidR="0054074C" w:rsidRPr="00DA3C8D">
              <w:t>m</w:t>
            </w:r>
            <w:r w:rsidRPr="00DA3C8D">
              <w:t xml:space="preserve">ortality </w:t>
            </w:r>
            <w:r w:rsidR="0054074C" w:rsidRPr="00DA3C8D">
              <w:t>r</w:t>
            </w:r>
            <w:r w:rsidRPr="00DA3C8D">
              <w:t>ate</w:t>
            </w:r>
          </w:p>
        </w:tc>
      </w:tr>
      <w:tr w:rsidR="00782071" w:rsidRPr="00DA3C8D" w14:paraId="7CB789A3" w14:textId="77777777" w:rsidTr="00826020">
        <w:tc>
          <w:tcPr>
            <w:tcW w:w="7386" w:type="dxa"/>
          </w:tcPr>
          <w:p w14:paraId="75DFE182" w14:textId="599FA413" w:rsidR="003F1135" w:rsidRPr="00DA3C8D" w:rsidRDefault="007A7A48">
            <w:r w:rsidRPr="00DA3C8D">
              <w:rPr>
                <w:noProof/>
                <w:lang w:eastAsia="de-DE"/>
              </w:rPr>
              <w:drawing>
                <wp:inline distT="0" distB="0" distL="0" distR="0" wp14:anchorId="07D74627" wp14:editId="12E68852">
                  <wp:extent cx="4164330" cy="2299104"/>
                  <wp:effectExtent l="0" t="0" r="7620" b="6350"/>
                  <wp:docPr id="339615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3" t="13559" r="-127" b="15058"/>
                          <a:stretch/>
                        </pic:blipFill>
                        <pic:spPr bwMode="auto">
                          <a:xfrm>
                            <a:off x="0" y="0"/>
                            <a:ext cx="4174064" cy="230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2" w:type="dxa"/>
          </w:tcPr>
          <w:p w14:paraId="28DB361C" w14:textId="539D376D" w:rsidR="003F1135" w:rsidRPr="00DA3C8D" w:rsidRDefault="007A7A48">
            <w:r w:rsidRPr="00DA3C8D">
              <w:rPr>
                <w:noProof/>
                <w:lang w:eastAsia="de-DE"/>
              </w:rPr>
              <w:drawing>
                <wp:inline distT="0" distB="0" distL="0" distR="0" wp14:anchorId="1D2DF6D0" wp14:editId="50830DC4">
                  <wp:extent cx="3893820" cy="2303142"/>
                  <wp:effectExtent l="0" t="0" r="0" b="2540"/>
                  <wp:docPr id="19855747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6" t="11891" r="2993" b="14184"/>
                          <a:stretch/>
                        </pic:blipFill>
                        <pic:spPr bwMode="auto">
                          <a:xfrm>
                            <a:off x="0" y="0"/>
                            <a:ext cx="3918421" cy="2317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071" w:rsidRPr="00DA3C8D" w14:paraId="08F701A6" w14:textId="77777777" w:rsidTr="00826020">
        <w:tc>
          <w:tcPr>
            <w:tcW w:w="7386" w:type="dxa"/>
          </w:tcPr>
          <w:p w14:paraId="4A45CBC4" w14:textId="41C9AA78" w:rsidR="00A726DE" w:rsidRPr="00DA3C8D" w:rsidRDefault="00023F96">
            <w:pPr>
              <w:rPr>
                <w:noProof/>
              </w:rPr>
            </w:pPr>
            <w:r w:rsidRPr="00DA3C8D">
              <w:rPr>
                <w:noProof/>
              </w:rPr>
              <w:t>H</w:t>
            </w:r>
            <w:r w:rsidR="00782071" w:rsidRPr="00DA3C8D">
              <w:rPr>
                <w:noProof/>
              </w:rPr>
              <w:t>ypoxic-</w:t>
            </w:r>
            <w:r w:rsidR="0054074C" w:rsidRPr="00DA3C8D">
              <w:rPr>
                <w:noProof/>
              </w:rPr>
              <w:t>i</w:t>
            </w:r>
            <w:r w:rsidR="00782071" w:rsidRPr="00DA3C8D">
              <w:rPr>
                <w:noProof/>
              </w:rPr>
              <w:t>schemic events rate</w:t>
            </w:r>
          </w:p>
        </w:tc>
        <w:tc>
          <w:tcPr>
            <w:tcW w:w="6562" w:type="dxa"/>
          </w:tcPr>
          <w:p w14:paraId="72A6EDA0" w14:textId="709D95A2" w:rsidR="00A726DE" w:rsidRPr="00DA3C8D" w:rsidRDefault="00023F96">
            <w:pPr>
              <w:rPr>
                <w:noProof/>
              </w:rPr>
            </w:pPr>
            <w:r w:rsidRPr="00DA3C8D">
              <w:rPr>
                <w:noProof/>
              </w:rPr>
              <w:t>C</w:t>
            </w:r>
            <w:r w:rsidR="00782071" w:rsidRPr="00DA3C8D">
              <w:rPr>
                <w:noProof/>
              </w:rPr>
              <w:t xml:space="preserve">esarean </w:t>
            </w:r>
            <w:r w:rsidR="0054074C" w:rsidRPr="00DA3C8D">
              <w:rPr>
                <w:noProof/>
              </w:rPr>
              <w:t>s</w:t>
            </w:r>
            <w:r w:rsidR="00782071" w:rsidRPr="00DA3C8D">
              <w:rPr>
                <w:noProof/>
              </w:rPr>
              <w:t>ection rate</w:t>
            </w:r>
          </w:p>
        </w:tc>
      </w:tr>
      <w:tr w:rsidR="00782071" w:rsidRPr="00DA3C8D" w14:paraId="764D4DCD" w14:textId="77777777" w:rsidTr="00826020">
        <w:tc>
          <w:tcPr>
            <w:tcW w:w="7386" w:type="dxa"/>
          </w:tcPr>
          <w:p w14:paraId="28283EA2" w14:textId="375FDD04" w:rsidR="003F1135" w:rsidRPr="00DA3C8D" w:rsidRDefault="00637F43">
            <w:r w:rsidRPr="00637F43">
              <w:rPr>
                <w:noProof/>
              </w:rPr>
              <w:lastRenderedPageBreak/>
              <w:drawing>
                <wp:inline distT="0" distB="0" distL="0" distR="0" wp14:anchorId="2D8293AE" wp14:editId="2566A14B">
                  <wp:extent cx="4180858" cy="24652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4" b="11374"/>
                          <a:stretch/>
                        </pic:blipFill>
                        <pic:spPr bwMode="auto">
                          <a:xfrm>
                            <a:off x="0" y="0"/>
                            <a:ext cx="4186494" cy="246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2" w:type="dxa"/>
          </w:tcPr>
          <w:p w14:paraId="2AF78F9D" w14:textId="6A8118C2" w:rsidR="003F1135" w:rsidRPr="00DA3C8D" w:rsidRDefault="00224907">
            <w:r w:rsidRPr="00224907">
              <w:rPr>
                <w:noProof/>
              </w:rPr>
              <w:drawing>
                <wp:inline distT="0" distB="0" distL="0" distR="0" wp14:anchorId="540D4B8B" wp14:editId="4BA040C1">
                  <wp:extent cx="4151630" cy="24563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88" b="11325"/>
                          <a:stretch/>
                        </pic:blipFill>
                        <pic:spPr bwMode="auto">
                          <a:xfrm>
                            <a:off x="0" y="0"/>
                            <a:ext cx="4158041" cy="2460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32D3F" w14:textId="77777777" w:rsidR="00B676F1" w:rsidRPr="00DA3C8D" w:rsidRDefault="00B676F1">
      <w:pPr>
        <w:rPr>
          <w:lang w:val="en-US"/>
        </w:rPr>
      </w:pPr>
    </w:p>
    <w:p w14:paraId="2E50F9D9" w14:textId="77777777" w:rsidR="00C70E15" w:rsidRDefault="00C70E15">
      <w:pPr>
        <w:rPr>
          <w:lang w:val="en-US"/>
        </w:rPr>
      </w:pPr>
      <w:r>
        <w:rPr>
          <w:lang w:val="en-US"/>
        </w:rPr>
        <w:br w:type="page"/>
      </w:r>
    </w:p>
    <w:p w14:paraId="123A3E3C" w14:textId="6C8E424E" w:rsidR="00782071" w:rsidRPr="00DA3C8D" w:rsidRDefault="002A136C" w:rsidP="00782071">
      <w:pPr>
        <w:rPr>
          <w:lang w:val="en-US"/>
        </w:rPr>
      </w:pPr>
      <w:r w:rsidRPr="00DA3C8D">
        <w:rPr>
          <w:lang w:val="en-US"/>
        </w:rPr>
        <w:lastRenderedPageBreak/>
        <w:t>Figure S</w:t>
      </w:r>
      <w:r w:rsidR="00611F94">
        <w:rPr>
          <w:lang w:val="en-US"/>
        </w:rPr>
        <w:t>3</w:t>
      </w:r>
      <w:r w:rsidR="00782071" w:rsidRPr="00DA3C8D">
        <w:rPr>
          <w:lang w:val="en-US"/>
        </w:rPr>
        <w:t>: Per</w:t>
      </w:r>
      <w:r w:rsidR="00A04B63" w:rsidRPr="00DA3C8D">
        <w:rPr>
          <w:lang w:val="en-US"/>
        </w:rPr>
        <w:t>-</w:t>
      </w:r>
      <w:r w:rsidR="00782071" w:rsidRPr="00DA3C8D">
        <w:rPr>
          <w:lang w:val="en-US"/>
        </w:rPr>
        <w:t xml:space="preserve">protocol analysis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6"/>
        <w:gridCol w:w="6562"/>
      </w:tblGrid>
      <w:tr w:rsidR="00A11A76" w:rsidRPr="00DA3C8D" w14:paraId="6715D075" w14:textId="77777777" w:rsidTr="00826020">
        <w:tc>
          <w:tcPr>
            <w:tcW w:w="7386" w:type="dxa"/>
          </w:tcPr>
          <w:p w14:paraId="5F725192" w14:textId="5CEB23A4" w:rsidR="00782071" w:rsidRPr="00DA3C8D" w:rsidRDefault="00782071">
            <w:r w:rsidRPr="00DA3C8D">
              <w:t xml:space="preserve">Fresh </w:t>
            </w:r>
            <w:r w:rsidR="007139EE" w:rsidRPr="00DA3C8D">
              <w:t>s</w:t>
            </w:r>
            <w:r w:rsidRPr="00DA3C8D">
              <w:t xml:space="preserve">tillbirth </w:t>
            </w:r>
            <w:r w:rsidR="007139EE" w:rsidRPr="00DA3C8D">
              <w:t>r</w:t>
            </w:r>
            <w:r w:rsidRPr="00DA3C8D">
              <w:t>ate</w:t>
            </w:r>
          </w:p>
        </w:tc>
        <w:tc>
          <w:tcPr>
            <w:tcW w:w="6562" w:type="dxa"/>
          </w:tcPr>
          <w:p w14:paraId="3FB03CB5" w14:textId="5A3BAD1D" w:rsidR="00782071" w:rsidRPr="00DA3C8D" w:rsidRDefault="00782071">
            <w:r w:rsidRPr="00DA3C8D">
              <w:t xml:space="preserve">Early </w:t>
            </w:r>
            <w:r w:rsidR="007139EE" w:rsidRPr="00DA3C8D">
              <w:t>p</w:t>
            </w:r>
            <w:r w:rsidRPr="00DA3C8D">
              <w:t xml:space="preserve">erinatal </w:t>
            </w:r>
            <w:r w:rsidR="007139EE" w:rsidRPr="00DA3C8D">
              <w:t>m</w:t>
            </w:r>
            <w:r w:rsidRPr="00DA3C8D">
              <w:t xml:space="preserve">ortality </w:t>
            </w:r>
            <w:r w:rsidR="007139EE" w:rsidRPr="00DA3C8D">
              <w:t>r</w:t>
            </w:r>
            <w:r w:rsidRPr="00DA3C8D">
              <w:t>ate</w:t>
            </w:r>
          </w:p>
        </w:tc>
      </w:tr>
      <w:tr w:rsidR="00A11A76" w:rsidRPr="00DA3C8D" w14:paraId="367A44F9" w14:textId="77777777" w:rsidTr="00826020">
        <w:tc>
          <w:tcPr>
            <w:tcW w:w="7386" w:type="dxa"/>
          </w:tcPr>
          <w:p w14:paraId="4AEAF723" w14:textId="0C217B69" w:rsidR="00782071" w:rsidRPr="00DA3C8D" w:rsidRDefault="0085039D">
            <w:r w:rsidRPr="00DA3C8D">
              <w:rPr>
                <w:noProof/>
                <w:lang w:eastAsia="de-DE"/>
              </w:rPr>
              <w:drawing>
                <wp:inline distT="0" distB="0" distL="0" distR="0" wp14:anchorId="5675828E" wp14:editId="4235B772">
                  <wp:extent cx="4118264" cy="2368783"/>
                  <wp:effectExtent l="0" t="0" r="0" b="0"/>
                  <wp:docPr id="165601695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" t="12442" r="2651" b="15380"/>
                          <a:stretch/>
                        </pic:blipFill>
                        <pic:spPr bwMode="auto">
                          <a:xfrm>
                            <a:off x="0" y="0"/>
                            <a:ext cx="4134679" cy="237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2" w:type="dxa"/>
          </w:tcPr>
          <w:p w14:paraId="3317E35D" w14:textId="47097CD9" w:rsidR="00782071" w:rsidRPr="00DA3C8D" w:rsidRDefault="00A11A76">
            <w:r w:rsidRPr="00DA3C8D">
              <w:rPr>
                <w:noProof/>
                <w:lang w:eastAsia="de-DE"/>
              </w:rPr>
              <w:drawing>
                <wp:inline distT="0" distB="0" distL="0" distR="0" wp14:anchorId="76264E57" wp14:editId="0BAE2B14">
                  <wp:extent cx="4028209" cy="2423871"/>
                  <wp:effectExtent l="0" t="0" r="0" b="0"/>
                  <wp:docPr id="75556109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3" t="11709" r="3087" b="13345"/>
                          <a:stretch/>
                        </pic:blipFill>
                        <pic:spPr bwMode="auto">
                          <a:xfrm>
                            <a:off x="0" y="0"/>
                            <a:ext cx="4047003" cy="243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A76" w:rsidRPr="00DA3C8D" w14:paraId="6C37AA7C" w14:textId="77777777" w:rsidTr="00826020">
        <w:tc>
          <w:tcPr>
            <w:tcW w:w="7386" w:type="dxa"/>
          </w:tcPr>
          <w:p w14:paraId="0BB4C44D" w14:textId="7CF79E64" w:rsidR="00782071" w:rsidRPr="00DA3C8D" w:rsidRDefault="00782071">
            <w:pPr>
              <w:rPr>
                <w:noProof/>
              </w:rPr>
            </w:pPr>
            <w:r w:rsidRPr="00DA3C8D">
              <w:rPr>
                <w:noProof/>
              </w:rPr>
              <w:t>Hypoxic-</w:t>
            </w:r>
            <w:r w:rsidR="007139EE" w:rsidRPr="00DA3C8D">
              <w:rPr>
                <w:noProof/>
              </w:rPr>
              <w:t>i</w:t>
            </w:r>
            <w:r w:rsidRPr="00DA3C8D">
              <w:rPr>
                <w:noProof/>
              </w:rPr>
              <w:t>schemic events rate</w:t>
            </w:r>
          </w:p>
        </w:tc>
        <w:tc>
          <w:tcPr>
            <w:tcW w:w="6562" w:type="dxa"/>
          </w:tcPr>
          <w:p w14:paraId="30DB6829" w14:textId="42845C50" w:rsidR="00782071" w:rsidRPr="00DA3C8D" w:rsidRDefault="00782071">
            <w:pPr>
              <w:rPr>
                <w:noProof/>
              </w:rPr>
            </w:pPr>
            <w:r w:rsidRPr="00DA3C8D">
              <w:rPr>
                <w:noProof/>
              </w:rPr>
              <w:t xml:space="preserve">Cesarean </w:t>
            </w:r>
            <w:r w:rsidR="007139EE" w:rsidRPr="00DA3C8D">
              <w:rPr>
                <w:noProof/>
              </w:rPr>
              <w:t>s</w:t>
            </w:r>
            <w:r w:rsidRPr="00DA3C8D">
              <w:rPr>
                <w:noProof/>
              </w:rPr>
              <w:t>ection rate</w:t>
            </w:r>
          </w:p>
        </w:tc>
      </w:tr>
      <w:tr w:rsidR="00A11A76" w:rsidRPr="00DA3C8D" w14:paraId="481BC0B3" w14:textId="77777777" w:rsidTr="00826020">
        <w:tc>
          <w:tcPr>
            <w:tcW w:w="7386" w:type="dxa"/>
          </w:tcPr>
          <w:p w14:paraId="2E943CBA" w14:textId="16C640F0" w:rsidR="00782071" w:rsidRPr="00DA3C8D" w:rsidRDefault="00143ABB">
            <w:r w:rsidRPr="00143ABB">
              <w:rPr>
                <w:noProof/>
              </w:rPr>
              <w:drawing>
                <wp:inline distT="0" distB="0" distL="0" distR="0" wp14:anchorId="122F6F95" wp14:editId="7D7DA462">
                  <wp:extent cx="4307541" cy="2514351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40" b="12231"/>
                          <a:stretch/>
                        </pic:blipFill>
                        <pic:spPr bwMode="auto">
                          <a:xfrm>
                            <a:off x="0" y="0"/>
                            <a:ext cx="4316802" cy="251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2" w:type="dxa"/>
          </w:tcPr>
          <w:p w14:paraId="07EA71C8" w14:textId="3AD80275" w:rsidR="00782071" w:rsidRPr="00DA3C8D" w:rsidRDefault="00E04F7A">
            <w:r w:rsidRPr="00DA3C8D">
              <w:rPr>
                <w:noProof/>
                <w:lang w:eastAsia="de-DE"/>
              </w:rPr>
              <w:drawing>
                <wp:inline distT="0" distB="0" distL="0" distR="0" wp14:anchorId="2D16E864" wp14:editId="78B2191A">
                  <wp:extent cx="3952875" cy="2501081"/>
                  <wp:effectExtent l="0" t="0" r="0" b="0"/>
                  <wp:docPr id="65716207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6" t="10033" r="3554" b="12038"/>
                          <a:stretch/>
                        </pic:blipFill>
                        <pic:spPr bwMode="auto">
                          <a:xfrm>
                            <a:off x="0" y="0"/>
                            <a:ext cx="3963053" cy="2507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529D4" w14:textId="1B20337E" w:rsidR="00667AC1" w:rsidRPr="00DA3C8D" w:rsidRDefault="002A136C" w:rsidP="00667AC1">
      <w:pPr>
        <w:rPr>
          <w:lang w:val="en-US"/>
        </w:rPr>
      </w:pPr>
      <w:r w:rsidRPr="00DA3C8D">
        <w:rPr>
          <w:lang w:val="en-US"/>
        </w:rPr>
        <w:lastRenderedPageBreak/>
        <w:t>Figure S</w:t>
      </w:r>
      <w:r w:rsidR="00611F94">
        <w:rPr>
          <w:lang w:val="en-US"/>
        </w:rPr>
        <w:t>4</w:t>
      </w:r>
      <w:r w:rsidR="00667AC1" w:rsidRPr="00DA3C8D">
        <w:rPr>
          <w:lang w:val="en-US"/>
        </w:rPr>
        <w:t>: Comparison of outcomes</w:t>
      </w:r>
      <w:r w:rsidR="006958D8" w:rsidRPr="00DA3C8D">
        <w:rPr>
          <w:lang w:val="en-US"/>
        </w:rPr>
        <w:t>,</w:t>
      </w:r>
      <w:r w:rsidR="00667AC1" w:rsidRPr="00DA3C8D">
        <w:rPr>
          <w:lang w:val="en-US"/>
        </w:rPr>
        <w:t xml:space="preserve"> changes over time by 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933"/>
      </w:tblGrid>
      <w:tr w:rsidR="00AC27BF" w:rsidRPr="00DA3C8D" w14:paraId="670A5AAC" w14:textId="77777777" w:rsidTr="00826020">
        <w:tc>
          <w:tcPr>
            <w:tcW w:w="7015" w:type="dxa"/>
          </w:tcPr>
          <w:p w14:paraId="6031E289" w14:textId="77777777" w:rsidR="004468A0" w:rsidRPr="00DA3C8D" w:rsidRDefault="004468A0">
            <w:pPr>
              <w:rPr>
                <w:noProof/>
              </w:rPr>
            </w:pPr>
            <w:r w:rsidRPr="00DA3C8D">
              <w:rPr>
                <w:noProof/>
              </w:rPr>
              <w:t>Fresh stillbirth rate</w:t>
            </w:r>
          </w:p>
        </w:tc>
        <w:tc>
          <w:tcPr>
            <w:tcW w:w="6933" w:type="dxa"/>
          </w:tcPr>
          <w:p w14:paraId="74CC9202" w14:textId="77777777" w:rsidR="004468A0" w:rsidRPr="00DA3C8D" w:rsidRDefault="004468A0">
            <w:pPr>
              <w:rPr>
                <w:noProof/>
              </w:rPr>
            </w:pPr>
            <w:r w:rsidRPr="00DA3C8D">
              <w:rPr>
                <w:noProof/>
              </w:rPr>
              <w:t>Early perinatal mortality rate</w:t>
            </w:r>
          </w:p>
        </w:tc>
      </w:tr>
      <w:tr w:rsidR="00AC27BF" w:rsidRPr="00DA3C8D" w14:paraId="4EA2F247" w14:textId="77777777" w:rsidTr="00826020">
        <w:tc>
          <w:tcPr>
            <w:tcW w:w="7015" w:type="dxa"/>
          </w:tcPr>
          <w:p w14:paraId="134573BF" w14:textId="41F9783B" w:rsidR="004468A0" w:rsidRPr="00DA3C8D" w:rsidRDefault="00BC14D0">
            <w:pPr>
              <w:rPr>
                <w:noProof/>
              </w:rPr>
            </w:pPr>
            <w:r w:rsidRPr="00DA3C8D">
              <w:rPr>
                <w:noProof/>
                <w:lang w:eastAsia="de-DE"/>
              </w:rPr>
              <w:drawing>
                <wp:inline distT="0" distB="0" distL="0" distR="0" wp14:anchorId="1A86521E" wp14:editId="6D950EDC">
                  <wp:extent cx="4411981" cy="2451100"/>
                  <wp:effectExtent l="0" t="0" r="7620" b="6350"/>
                  <wp:docPr id="197614632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07"/>
                          <a:stretch/>
                        </pic:blipFill>
                        <pic:spPr bwMode="auto">
                          <a:xfrm>
                            <a:off x="0" y="0"/>
                            <a:ext cx="4413681" cy="245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14:paraId="6A761225" w14:textId="62B0FA7E" w:rsidR="004468A0" w:rsidRPr="00DA3C8D" w:rsidRDefault="00AC27BF">
            <w:pPr>
              <w:rPr>
                <w:noProof/>
              </w:rPr>
            </w:pPr>
            <w:r w:rsidRPr="00DA3C8D">
              <w:rPr>
                <w:noProof/>
                <w:lang w:eastAsia="de-DE"/>
              </w:rPr>
              <w:drawing>
                <wp:inline distT="0" distB="0" distL="0" distR="0" wp14:anchorId="3A8697E1" wp14:editId="38569D25">
                  <wp:extent cx="4366260" cy="2425700"/>
                  <wp:effectExtent l="0" t="0" r="0" b="0"/>
                  <wp:docPr id="3876902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07"/>
                          <a:stretch/>
                        </pic:blipFill>
                        <pic:spPr bwMode="auto">
                          <a:xfrm>
                            <a:off x="0" y="0"/>
                            <a:ext cx="4372751" cy="242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7BF" w:rsidRPr="00DA3C8D" w14:paraId="4690B01E" w14:textId="77777777" w:rsidTr="00826020">
        <w:tc>
          <w:tcPr>
            <w:tcW w:w="7015" w:type="dxa"/>
          </w:tcPr>
          <w:p w14:paraId="5C3569A7" w14:textId="14176794" w:rsidR="004468A0" w:rsidRPr="00DA3C8D" w:rsidRDefault="004468A0">
            <w:pPr>
              <w:rPr>
                <w:noProof/>
              </w:rPr>
            </w:pPr>
            <w:r w:rsidRPr="00DA3C8D">
              <w:rPr>
                <w:noProof/>
              </w:rPr>
              <w:t xml:space="preserve">Hypoxic-ischemic event rate (measured as </w:t>
            </w:r>
            <w:r w:rsidR="007A204D" w:rsidRPr="00DA3C8D">
              <w:rPr>
                <w:noProof/>
              </w:rPr>
              <w:t xml:space="preserve">Apgar </w:t>
            </w:r>
            <w:r w:rsidRPr="00DA3C8D">
              <w:rPr>
                <w:noProof/>
              </w:rPr>
              <w:t>&lt; 7)</w:t>
            </w:r>
          </w:p>
        </w:tc>
        <w:tc>
          <w:tcPr>
            <w:tcW w:w="6933" w:type="dxa"/>
          </w:tcPr>
          <w:p w14:paraId="08232009" w14:textId="60ED63D8" w:rsidR="004468A0" w:rsidRPr="00DA3C8D" w:rsidRDefault="004468A0">
            <w:pPr>
              <w:rPr>
                <w:noProof/>
              </w:rPr>
            </w:pPr>
            <w:r w:rsidRPr="00DA3C8D">
              <w:rPr>
                <w:noProof/>
              </w:rPr>
              <w:t>Cesarean section rate (%)</w:t>
            </w:r>
          </w:p>
        </w:tc>
      </w:tr>
      <w:tr w:rsidR="00AC27BF" w:rsidRPr="00DA3C8D" w14:paraId="27CCEC75" w14:textId="77777777" w:rsidTr="00826020">
        <w:tc>
          <w:tcPr>
            <w:tcW w:w="7015" w:type="dxa"/>
          </w:tcPr>
          <w:p w14:paraId="37C1473D" w14:textId="4954AAA0" w:rsidR="004468A0" w:rsidRPr="00DA3C8D" w:rsidRDefault="0014534C">
            <w:pPr>
              <w:rPr>
                <w:noProof/>
              </w:rPr>
            </w:pPr>
            <w:r w:rsidRPr="00DA3C8D">
              <w:rPr>
                <w:noProof/>
                <w:lang w:eastAsia="de-DE"/>
              </w:rPr>
              <w:drawing>
                <wp:inline distT="0" distB="0" distL="0" distR="0" wp14:anchorId="502294B1" wp14:editId="74E439C8">
                  <wp:extent cx="4349775" cy="2411709"/>
                  <wp:effectExtent l="0" t="0" r="0" b="8255"/>
                  <wp:docPr id="144634489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92"/>
                          <a:stretch/>
                        </pic:blipFill>
                        <pic:spPr bwMode="auto">
                          <a:xfrm>
                            <a:off x="0" y="0"/>
                            <a:ext cx="4354705" cy="2414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14:paraId="0CD6CEEC" w14:textId="3F92B95D" w:rsidR="004468A0" w:rsidRPr="00DA3C8D" w:rsidRDefault="002F0D99">
            <w:pPr>
              <w:rPr>
                <w:noProof/>
              </w:rPr>
            </w:pPr>
            <w:r w:rsidRPr="00DA3C8D">
              <w:rPr>
                <w:noProof/>
                <w:lang w:eastAsia="de-DE"/>
              </w:rPr>
              <w:drawing>
                <wp:inline distT="0" distB="0" distL="0" distR="0" wp14:anchorId="7ADDFC73" wp14:editId="4F1BD484">
                  <wp:extent cx="4357547" cy="2425700"/>
                  <wp:effectExtent l="0" t="0" r="5080" b="0"/>
                  <wp:docPr id="196430478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22"/>
                          <a:stretch/>
                        </pic:blipFill>
                        <pic:spPr bwMode="auto">
                          <a:xfrm>
                            <a:off x="0" y="0"/>
                            <a:ext cx="4381388" cy="2438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7BF" w:rsidRPr="00DA3C8D" w14:paraId="322FDDED" w14:textId="77777777" w:rsidTr="00826020">
        <w:tc>
          <w:tcPr>
            <w:tcW w:w="7015" w:type="dxa"/>
          </w:tcPr>
          <w:p w14:paraId="7B980B3C" w14:textId="77777777" w:rsidR="004468A0" w:rsidRPr="00DA3C8D" w:rsidRDefault="004468A0">
            <w:pPr>
              <w:rPr>
                <w:noProof/>
              </w:rPr>
            </w:pPr>
            <w:r w:rsidRPr="00DA3C8D">
              <w:rPr>
                <w:noProof/>
              </w:rPr>
              <w:t>Responsiveness score (%)</w:t>
            </w:r>
          </w:p>
        </w:tc>
        <w:tc>
          <w:tcPr>
            <w:tcW w:w="6933" w:type="dxa"/>
          </w:tcPr>
          <w:p w14:paraId="12F3E89F" w14:textId="42F5BDD4" w:rsidR="004468A0" w:rsidRPr="00DA3C8D" w:rsidRDefault="004468A0">
            <w:pPr>
              <w:rPr>
                <w:noProof/>
              </w:rPr>
            </w:pPr>
            <w:r w:rsidRPr="00DA3C8D">
              <w:rPr>
                <w:noProof/>
              </w:rPr>
              <w:t>Respectful trea</w:t>
            </w:r>
            <w:r w:rsidR="00780EB3">
              <w:rPr>
                <w:noProof/>
              </w:rPr>
              <w:t>t</w:t>
            </w:r>
            <w:r w:rsidRPr="00DA3C8D">
              <w:rPr>
                <w:noProof/>
              </w:rPr>
              <w:t>ment score (absen</w:t>
            </w:r>
            <w:r w:rsidR="00616B73">
              <w:rPr>
                <w:noProof/>
              </w:rPr>
              <w:t>c</w:t>
            </w:r>
            <w:r w:rsidRPr="00DA3C8D">
              <w:rPr>
                <w:noProof/>
              </w:rPr>
              <w:t>e of mi</w:t>
            </w:r>
            <w:r w:rsidR="00616B73">
              <w:rPr>
                <w:noProof/>
              </w:rPr>
              <w:t>s</w:t>
            </w:r>
            <w:r w:rsidRPr="00DA3C8D">
              <w:rPr>
                <w:noProof/>
              </w:rPr>
              <w:t>treatment, %)</w:t>
            </w:r>
          </w:p>
        </w:tc>
      </w:tr>
      <w:tr w:rsidR="00AC27BF" w:rsidRPr="00DA3C8D" w14:paraId="5CB8579B" w14:textId="77777777" w:rsidTr="00826020">
        <w:tc>
          <w:tcPr>
            <w:tcW w:w="7015" w:type="dxa"/>
          </w:tcPr>
          <w:p w14:paraId="71618F7B" w14:textId="0F7BDC2B" w:rsidR="004468A0" w:rsidRPr="00DA3C8D" w:rsidRDefault="001C1FA5">
            <w:pPr>
              <w:rPr>
                <w:noProof/>
              </w:rPr>
            </w:pPr>
            <w:r w:rsidRPr="00DA3C8D">
              <w:rPr>
                <w:noProof/>
                <w:lang w:eastAsia="de-DE"/>
              </w:rPr>
              <w:lastRenderedPageBreak/>
              <w:drawing>
                <wp:inline distT="0" distB="0" distL="0" distR="0" wp14:anchorId="1DBA2255" wp14:editId="36A7F53D">
                  <wp:extent cx="4066635" cy="2266950"/>
                  <wp:effectExtent l="0" t="0" r="0" b="0"/>
                  <wp:docPr id="99410458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74"/>
                          <a:stretch/>
                        </pic:blipFill>
                        <pic:spPr bwMode="auto">
                          <a:xfrm>
                            <a:off x="0" y="0"/>
                            <a:ext cx="4077287" cy="227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14:paraId="46CA5F57" w14:textId="7C282CDB" w:rsidR="004468A0" w:rsidRPr="00DA3C8D" w:rsidRDefault="00850B6C" w:rsidP="00687D85">
            <w:pPr>
              <w:keepNext/>
              <w:rPr>
                <w:noProof/>
              </w:rPr>
            </w:pPr>
            <w:r w:rsidRPr="00DA3C8D">
              <w:rPr>
                <w:noProof/>
                <w:lang w:eastAsia="de-DE"/>
              </w:rPr>
              <w:drawing>
                <wp:inline distT="0" distB="0" distL="0" distR="0" wp14:anchorId="2C4DBDA7" wp14:editId="5F4602B6">
                  <wp:extent cx="4131850" cy="2293148"/>
                  <wp:effectExtent l="0" t="0" r="2540" b="0"/>
                  <wp:docPr id="26932326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84"/>
                          <a:stretch/>
                        </pic:blipFill>
                        <pic:spPr bwMode="auto">
                          <a:xfrm>
                            <a:off x="0" y="0"/>
                            <a:ext cx="4148474" cy="230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AFC5EA" w14:textId="77777777" w:rsidR="0082109A" w:rsidRDefault="0082109A" w:rsidP="005944C1">
      <w:pPr>
        <w:rPr>
          <w:lang w:val="en-US"/>
        </w:rPr>
      </w:pPr>
    </w:p>
    <w:p w14:paraId="7CD00716" w14:textId="77777777" w:rsidR="003F349D" w:rsidRDefault="003F349D">
      <w:pPr>
        <w:rPr>
          <w:lang w:val="en-US"/>
        </w:rPr>
      </w:pPr>
      <w:r>
        <w:rPr>
          <w:lang w:val="en-US"/>
        </w:rPr>
        <w:br w:type="page"/>
      </w:r>
    </w:p>
    <w:p w14:paraId="7C162FBE" w14:textId="7EF60D24" w:rsidR="005944C1" w:rsidRDefault="005944C1" w:rsidP="005944C1">
      <w:pPr>
        <w:rPr>
          <w:lang w:val="en-US"/>
        </w:rPr>
      </w:pPr>
      <w:r>
        <w:rPr>
          <w:lang w:val="en-US"/>
        </w:rPr>
        <w:lastRenderedPageBreak/>
        <w:t>Table S</w:t>
      </w:r>
      <w:r w:rsidR="00611F94">
        <w:rPr>
          <w:lang w:val="en-US"/>
        </w:rPr>
        <w:t>4</w:t>
      </w:r>
      <w:r>
        <w:rPr>
          <w:lang w:val="en-US"/>
        </w:rPr>
        <w:t>: Hospitals excluded in sensitivity analysis</w:t>
      </w:r>
    </w:p>
    <w:tbl>
      <w:tblPr>
        <w:tblW w:w="14300" w:type="dxa"/>
        <w:tblLook w:val="04A0" w:firstRow="1" w:lastRow="0" w:firstColumn="1" w:lastColumn="0" w:noHBand="0" w:noVBand="1"/>
      </w:tblPr>
      <w:tblGrid>
        <w:gridCol w:w="900"/>
        <w:gridCol w:w="1600"/>
        <w:gridCol w:w="3880"/>
        <w:gridCol w:w="3980"/>
        <w:gridCol w:w="3940"/>
      </w:tblGrid>
      <w:tr w:rsidR="005944C1" w:rsidRPr="00513BF7" w14:paraId="3709E6DA" w14:textId="77777777" w:rsidTr="008C02E5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8CF" w14:textId="77777777" w:rsidR="005944C1" w:rsidRPr="00513BF7" w:rsidRDefault="005944C1" w:rsidP="008C02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Country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4918" w14:textId="77777777" w:rsidR="005944C1" w:rsidRPr="00513BF7" w:rsidRDefault="005944C1" w:rsidP="008C02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Hospital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 excluded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D5FE" w14:textId="77777777" w:rsidR="005944C1" w:rsidRPr="00513BF7" w:rsidRDefault="005944C1" w:rsidP="008C02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Primary Reason for Exclusion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490" w14:textId="77777777" w:rsidR="005944C1" w:rsidRPr="00513BF7" w:rsidRDefault="005944C1" w:rsidP="008C02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Implementation Barriers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4724" w14:textId="77777777" w:rsidR="005944C1" w:rsidRPr="00513BF7" w:rsidRDefault="005944C1" w:rsidP="008C02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Impact on Outcomes</w:t>
            </w:r>
          </w:p>
        </w:tc>
      </w:tr>
      <w:tr w:rsidR="005944C1" w:rsidRPr="00513BF7" w14:paraId="56AA62AB" w14:textId="77777777" w:rsidTr="008C02E5">
        <w:trPr>
          <w:trHeight w:val="7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0A92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Benin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408E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(None excluded)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664B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3BDD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Variable engagement across hospitals but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data quality </w:t>
            </w:r>
          </w:p>
          <w:p w14:paraId="3EB76759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Parallel improvements at Hospital 3 due to external investments (infrastructure and equipment)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A7E9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Variability reflected true contextual differences; no exclusion applied</w:t>
            </w:r>
          </w:p>
        </w:tc>
      </w:tr>
      <w:tr w:rsidR="005944C1" w:rsidRPr="00513BF7" w14:paraId="69A35304" w14:textId="77777777" w:rsidTr="008C02E5">
        <w:trPr>
          <w:trHeight w:val="105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2FD5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Malawi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5EF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Hospital 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B65A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Lack of fetal monitoring equipment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5AD5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 functional fetal monitoring equipment </w:t>
            </w:r>
          </w:p>
          <w:p w14:paraId="28FD89CD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Community hospital with severe resource constraints </w:t>
            </w:r>
          </w:p>
          <w:p w14:paraId="219C50F2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Governance issues and weak supervision </w:t>
            </w:r>
          </w:p>
          <w:p w14:paraId="04DA14BB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Referred complicated cases elsewhere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01FB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“Complete outlier” for fetal monitoring indicators </w:t>
            </w:r>
          </w:p>
          <w:p w14:paraId="410ACEEE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Process indicators “not applicable” </w:t>
            </w:r>
          </w:p>
          <w:p w14:paraId="56B144A5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Core intervention components unimplementable</w:t>
            </w:r>
          </w:p>
        </w:tc>
      </w:tr>
      <w:tr w:rsidR="005944C1" w:rsidRPr="00513BF7" w14:paraId="2F2FC135" w14:textId="77777777" w:rsidTr="008C02E5">
        <w:trPr>
          <w:trHeight w:val="792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1EE" w14:textId="77777777" w:rsidR="005944C1" w:rsidRPr="00513BF7" w:rsidRDefault="005944C1" w:rsidP="008C02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Tanzania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9C81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Hospital 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E0EB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Lack of staff engagement and weak data quality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9255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Staff poorly accountable and not committed to change </w:t>
            </w:r>
          </w:p>
          <w:p w14:paraId="10177D35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Fetal monitoring severely limited </w:t>
            </w:r>
          </w:p>
          <w:p w14:paraId="702B01D0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Least engaged facility in the intervention </w:t>
            </w:r>
          </w:p>
          <w:p w14:paraId="3CF1852B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Frequent power shortages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9F29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Fresh stillbirth rate increased ~5-fold </w:t>
            </w:r>
          </w:p>
          <w:p w14:paraId="327CA7E2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Very small numbers and wide confidence intervals </w:t>
            </w:r>
          </w:p>
          <w:p w14:paraId="73416795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Removal increased overall intervention effect</w:t>
            </w:r>
          </w:p>
        </w:tc>
      </w:tr>
      <w:tr w:rsidR="005944C1" w:rsidRPr="00513BF7" w14:paraId="37E73111" w14:textId="77777777" w:rsidTr="008C02E5">
        <w:trPr>
          <w:trHeight w:val="274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E51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EE1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Hospital 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3555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Very low case volume and missing outcome data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BE52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Small hospital with few births and neonatal events </w:t>
            </w:r>
          </w:p>
          <w:p w14:paraId="4FD50B5B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Weak documentation and incomplete reporting </w:t>
            </w:r>
          </w:p>
          <w:p w14:paraId="3B218B69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Minimal staff participation in QI activities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FD76" w14:textId="77777777" w:rsidR="005944C1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Contributed negligible cases to outcome estimates </w:t>
            </w:r>
          </w:p>
          <w:p w14:paraId="152141D4" w14:textId="77777777" w:rsidR="005944C1" w:rsidRPr="00513BF7" w:rsidRDefault="005944C1" w:rsidP="008C02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Removal improved model stability for neonatal outcomes</w:t>
            </w:r>
          </w:p>
        </w:tc>
      </w:tr>
      <w:tr w:rsidR="005944C1" w:rsidRPr="00513BF7" w14:paraId="50DCCE23" w14:textId="77777777" w:rsidTr="008C02E5">
        <w:trPr>
          <w:trHeight w:val="7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24DB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Uganda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AA91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(None excluded)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61AE" w14:textId="77777777" w:rsidR="005944C1" w:rsidRPr="00513BF7" w:rsidRDefault="005944C1" w:rsidP="008C02E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N/A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245C" w14:textId="77777777" w:rsidR="005944C1" w:rsidRDefault="005944C1" w:rsidP="008C02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All differences attributed to contextual and staffing variation </w:t>
            </w:r>
          </w:p>
          <w:p w14:paraId="7EB79038" w14:textId="77777777" w:rsidR="005944C1" w:rsidRDefault="005944C1" w:rsidP="008C02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Hospital 1 constrained by space for companions. </w:t>
            </w:r>
          </w:p>
          <w:p w14:paraId="6324BA63" w14:textId="77777777" w:rsidR="005944C1" w:rsidRPr="00513BF7" w:rsidRDefault="005944C1" w:rsidP="008C02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142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Hospital 4 had short intervention duration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686" w14:textId="77777777" w:rsidR="005944C1" w:rsidRPr="00513BF7" w:rsidRDefault="005944C1" w:rsidP="008C02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141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 hospitals identified as statistical or qualitative outliers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, therefore, </w:t>
            </w:r>
            <w:r w:rsidRPr="00513BF7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retained in analysis</w:t>
            </w:r>
          </w:p>
        </w:tc>
      </w:tr>
    </w:tbl>
    <w:p w14:paraId="41DCFC0B" w14:textId="77777777" w:rsidR="005944C1" w:rsidRPr="00DA3C8D" w:rsidRDefault="005944C1" w:rsidP="005944C1">
      <w:pPr>
        <w:rPr>
          <w:lang w:val="en-US"/>
        </w:rPr>
      </w:pPr>
    </w:p>
    <w:p w14:paraId="3CD40EE9" w14:textId="77777777" w:rsidR="00504411" w:rsidRDefault="00504411" w:rsidP="009413BD">
      <w:pPr>
        <w:rPr>
          <w:lang w:val="en-US"/>
        </w:rPr>
        <w:sectPr w:rsidR="00504411" w:rsidSect="008E14B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FF38F49" w14:textId="07873B8D" w:rsidR="00504411" w:rsidRPr="00DA3C8D" w:rsidRDefault="00504411" w:rsidP="00504411">
      <w:pPr>
        <w:shd w:val="clear" w:color="auto" w:fill="FFFFFF"/>
        <w:spacing w:before="100" w:beforeAutospacing="1" w:after="0" w:line="480" w:lineRule="auto"/>
        <w:rPr>
          <w:rFonts w:cstheme="minorHAnsi"/>
          <w:b/>
          <w:bCs/>
          <w:lang w:val="en-US"/>
        </w:rPr>
      </w:pPr>
      <w:r w:rsidRPr="00DA3C8D">
        <w:rPr>
          <w:rFonts w:cstheme="minorHAnsi"/>
          <w:b/>
          <w:bCs/>
          <w:lang w:val="en-US"/>
        </w:rPr>
        <w:lastRenderedPageBreak/>
        <w:t>Table S</w:t>
      </w:r>
      <w:r w:rsidR="007A3B76">
        <w:rPr>
          <w:rFonts w:cstheme="minorHAnsi"/>
          <w:b/>
          <w:bCs/>
          <w:lang w:val="en-US"/>
        </w:rPr>
        <w:t>5</w:t>
      </w:r>
      <w:r w:rsidRPr="00DA3C8D">
        <w:rPr>
          <w:rFonts w:cstheme="minorHAnsi"/>
          <w:b/>
          <w:bCs/>
          <w:lang w:val="en-US"/>
        </w:rPr>
        <w:t>: Ethics approval and consent to participate</w:t>
      </w:r>
    </w:p>
    <w:p w14:paraId="4DCCD51C" w14:textId="77777777" w:rsidR="00504411" w:rsidRPr="00DA3C8D" w:rsidRDefault="00504411" w:rsidP="00504411">
      <w:pPr>
        <w:pStyle w:val="ListParagraph"/>
        <w:numPr>
          <w:ilvl w:val="0"/>
          <w:numId w:val="4"/>
        </w:numPr>
        <w:shd w:val="clear" w:color="auto" w:fill="FFFFFF"/>
        <w:spacing w:after="96" w:line="480" w:lineRule="auto"/>
        <w:rPr>
          <w:rFonts w:cstheme="minorHAnsi"/>
          <w:lang w:val="en-US"/>
        </w:rPr>
      </w:pPr>
      <w:r w:rsidRPr="00DA3C8D">
        <w:rPr>
          <w:rFonts w:cstheme="minorHAnsi"/>
          <w:lang w:val="en-US"/>
        </w:rPr>
        <w:t xml:space="preserve">Benin: Comité National d'Ethique pour la Recherche en Santé, Cotonou, Bénin—(CNERS 068/MS/DRFMT/CNERS/SA). </w:t>
      </w:r>
    </w:p>
    <w:p w14:paraId="46187B19" w14:textId="77777777" w:rsidR="00504411" w:rsidRPr="00DA3C8D" w:rsidRDefault="00504411" w:rsidP="00504411">
      <w:pPr>
        <w:pStyle w:val="ListParagraph"/>
        <w:numPr>
          <w:ilvl w:val="0"/>
          <w:numId w:val="4"/>
        </w:numPr>
        <w:shd w:val="clear" w:color="auto" w:fill="FFFFFF"/>
        <w:spacing w:after="96" w:line="480" w:lineRule="auto"/>
        <w:rPr>
          <w:rFonts w:cstheme="minorHAnsi"/>
          <w:lang w:val="en-US"/>
        </w:rPr>
      </w:pPr>
      <w:r w:rsidRPr="00DA3C8D">
        <w:rPr>
          <w:rFonts w:cstheme="minorHAnsi"/>
          <w:lang w:val="en-US"/>
        </w:rPr>
        <w:t>Malawi: College of Medicine Research and Ethics Committee (COMREC), Malawi—(COMREC P.04/20/3038).</w:t>
      </w:r>
    </w:p>
    <w:p w14:paraId="34374573" w14:textId="77777777" w:rsidR="00504411" w:rsidRPr="00DA3C8D" w:rsidRDefault="00504411" w:rsidP="00504411">
      <w:pPr>
        <w:pStyle w:val="ListParagraph"/>
        <w:numPr>
          <w:ilvl w:val="0"/>
          <w:numId w:val="4"/>
        </w:numPr>
        <w:shd w:val="clear" w:color="auto" w:fill="FFFFFF"/>
        <w:spacing w:after="96" w:line="480" w:lineRule="auto"/>
        <w:rPr>
          <w:rFonts w:cstheme="minorHAnsi"/>
          <w:lang w:val="en-US"/>
        </w:rPr>
      </w:pPr>
      <w:r w:rsidRPr="00DA3C8D">
        <w:rPr>
          <w:rFonts w:cstheme="minorHAnsi"/>
          <w:lang w:val="en-US"/>
        </w:rPr>
        <w:t>Tanzania: National Institute of Medical Research Tanzania, Tanzania—(NIMR/HQ/R.8a/Vol.IX/3493). Muhimbili University of Health and Allied Sciences, Tanzania—(REC No. MUHAS-REC-4-2020-11 8). Aga Khan University Ethical Review Committee, Tanzania—(AKU-ERC, EA/2019/044/fb).</w:t>
      </w:r>
    </w:p>
    <w:p w14:paraId="47701EAD" w14:textId="77777777" w:rsidR="00504411" w:rsidRPr="00DA3C8D" w:rsidRDefault="00504411" w:rsidP="00504411">
      <w:pPr>
        <w:pStyle w:val="ListParagraph"/>
        <w:numPr>
          <w:ilvl w:val="0"/>
          <w:numId w:val="4"/>
        </w:numPr>
        <w:shd w:val="clear" w:color="auto" w:fill="FFFFFF"/>
        <w:spacing w:after="96" w:line="480" w:lineRule="auto"/>
        <w:rPr>
          <w:rFonts w:cstheme="minorHAnsi"/>
          <w:lang w:val="en-US"/>
        </w:rPr>
      </w:pPr>
      <w:r w:rsidRPr="00DA3C8D">
        <w:rPr>
          <w:rFonts w:cstheme="minorHAnsi"/>
          <w:lang w:val="en-US"/>
        </w:rPr>
        <w:t>Uganda: The Institutional Review Board at the Makerere University School of Public Health, Higher Degrees, Research and Ethics Committee, Uganda—(HDREC 808)</w:t>
      </w:r>
    </w:p>
    <w:p w14:paraId="33559AC8" w14:textId="77777777" w:rsidR="00504411" w:rsidRPr="00DA3C8D" w:rsidRDefault="00504411" w:rsidP="00504411">
      <w:pPr>
        <w:pStyle w:val="ListParagraph"/>
        <w:numPr>
          <w:ilvl w:val="0"/>
          <w:numId w:val="4"/>
        </w:numPr>
        <w:shd w:val="clear" w:color="auto" w:fill="FFFFFF"/>
        <w:spacing w:after="96" w:line="480" w:lineRule="auto"/>
        <w:rPr>
          <w:rFonts w:cstheme="minorHAnsi"/>
          <w:lang w:val="en-US"/>
        </w:rPr>
      </w:pPr>
      <w:r w:rsidRPr="00DA3C8D">
        <w:rPr>
          <w:rFonts w:cstheme="minorHAnsi"/>
          <w:lang w:val="en-US"/>
        </w:rPr>
        <w:t>Belgium: Institute of Tropical Medicine Antwerp and The Ethics Committee at the University Hospital Antwerp, Belgium—(ITG 1375/20. B3002020000116).</w:t>
      </w:r>
    </w:p>
    <w:p w14:paraId="761FAC84" w14:textId="77777777" w:rsidR="00504411" w:rsidRPr="00DA3C8D" w:rsidRDefault="00504411" w:rsidP="00504411">
      <w:pPr>
        <w:pStyle w:val="ListParagraph"/>
        <w:numPr>
          <w:ilvl w:val="0"/>
          <w:numId w:val="4"/>
        </w:numPr>
        <w:shd w:val="clear" w:color="auto" w:fill="FFFFFF"/>
        <w:spacing w:after="96" w:line="480" w:lineRule="auto"/>
        <w:rPr>
          <w:rFonts w:cstheme="minorHAnsi"/>
          <w:lang w:val="en-US"/>
        </w:rPr>
      </w:pPr>
      <w:r w:rsidRPr="00DA3C8D">
        <w:rPr>
          <w:rFonts w:cstheme="minorHAnsi"/>
          <w:lang w:val="en-US"/>
        </w:rPr>
        <w:t>Sweden: (Etikprövningsmyndigheten—Dnr 2020–01587)</w:t>
      </w:r>
    </w:p>
    <w:p w14:paraId="2E4CC5A8" w14:textId="77777777" w:rsidR="00504411" w:rsidRPr="00DA3C8D" w:rsidRDefault="00504411" w:rsidP="00504411">
      <w:pPr>
        <w:keepNext/>
        <w:rPr>
          <w:lang w:val="en-US"/>
        </w:rPr>
      </w:pPr>
      <w:r w:rsidRPr="00DA3C8D">
        <w:rPr>
          <w:noProof/>
          <w:lang w:val="en-US" w:eastAsia="de-DE"/>
        </w:rPr>
        <w:lastRenderedPageBreak/>
        <w:drawing>
          <wp:inline distT="0" distB="0" distL="0" distR="0" wp14:anchorId="67DEF5D2" wp14:editId="6F8960EA">
            <wp:extent cx="5731510" cy="3983990"/>
            <wp:effectExtent l="0" t="0" r="2540" b="0"/>
            <wp:docPr id="291597100" name="Picture 1" descr="A calenda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97100" name="Picture 1" descr="A calendar with text on it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77CAC" w14:textId="24A6CC86" w:rsidR="00504411" w:rsidRPr="00DA3C8D" w:rsidRDefault="00504411" w:rsidP="00504411">
      <w:pPr>
        <w:rPr>
          <w:noProof/>
          <w:lang w:val="en-US"/>
        </w:rPr>
      </w:pPr>
      <w:r w:rsidRPr="00DA3C8D">
        <w:rPr>
          <w:noProof/>
          <w:lang w:val="en-US"/>
        </w:rPr>
        <w:t>Figure S</w:t>
      </w:r>
      <w:r w:rsidR="005504D6">
        <w:rPr>
          <w:noProof/>
          <w:lang w:val="en-US"/>
        </w:rPr>
        <w:t>5</w:t>
      </w:r>
      <w:r w:rsidRPr="00DA3C8D">
        <w:rPr>
          <w:noProof/>
          <w:lang w:val="en-US"/>
        </w:rPr>
        <w:t xml:space="preserve">: Intended and effective </w:t>
      </w:r>
      <w:r>
        <w:rPr>
          <w:noProof/>
          <w:lang w:val="en-US"/>
        </w:rPr>
        <w:t>i</w:t>
      </w:r>
      <w:r w:rsidRPr="00DA3C8D">
        <w:rPr>
          <w:noProof/>
          <w:lang w:val="en-US"/>
        </w:rPr>
        <w:t xml:space="preserve">mplementation </w:t>
      </w:r>
    </w:p>
    <w:p w14:paraId="1B86A6A2" w14:textId="77777777" w:rsidR="00504411" w:rsidRPr="00DA3C8D" w:rsidRDefault="00504411" w:rsidP="00504411">
      <w:pPr>
        <w:rPr>
          <w:rFonts w:ascii="Arial Narrow" w:hAnsi="Arial Narrow" w:cs="Arial"/>
          <w:kern w:val="0"/>
          <w:sz w:val="18"/>
          <w:szCs w:val="18"/>
          <w:lang w:val="en-US"/>
          <w14:ligatures w14:val="none"/>
        </w:rPr>
      </w:pPr>
    </w:p>
    <w:p w14:paraId="17B347A8" w14:textId="77777777" w:rsidR="00504411" w:rsidRPr="00DA3C8D" w:rsidRDefault="00504411" w:rsidP="00504411">
      <w:pPr>
        <w:pStyle w:val="EndNoteBibliography"/>
        <w:rPr>
          <w:rFonts w:ascii="Calibri" w:hAnsi="Calibri" w:cs="Calibri"/>
          <w:sz w:val="18"/>
          <w:szCs w:val="18"/>
        </w:rPr>
      </w:pPr>
    </w:p>
    <w:p w14:paraId="53D0B15A" w14:textId="77777777" w:rsidR="00504411" w:rsidRPr="00DA3C8D" w:rsidRDefault="00504411" w:rsidP="00504411">
      <w:pPr>
        <w:rPr>
          <w:lang w:val="en-US"/>
        </w:rPr>
      </w:pPr>
      <w:r w:rsidRPr="00DA3C8D">
        <w:rPr>
          <w:lang w:val="en-US"/>
        </w:rPr>
        <w:br w:type="page"/>
      </w:r>
    </w:p>
    <w:p w14:paraId="0830A1D1" w14:textId="74D5D1D6" w:rsidR="00504411" w:rsidRPr="00DA3C8D" w:rsidRDefault="00504411" w:rsidP="00504411">
      <w:pPr>
        <w:rPr>
          <w:noProof/>
          <w:lang w:val="en-US"/>
        </w:rPr>
      </w:pPr>
      <w:r w:rsidRPr="00DA3C8D">
        <w:rPr>
          <w:noProof/>
          <w:lang w:val="en-US"/>
        </w:rPr>
        <w:lastRenderedPageBreak/>
        <w:t>Table S</w:t>
      </w:r>
      <w:r w:rsidR="005504D6">
        <w:rPr>
          <w:noProof/>
          <w:lang w:val="en-US"/>
        </w:rPr>
        <w:t>6</w:t>
      </w:r>
      <w:r w:rsidRPr="00DA3C8D">
        <w:rPr>
          <w:noProof/>
          <w:lang w:val="en-US"/>
        </w:rPr>
        <w:t>: Definitions of ALERT trial outcomes</w:t>
      </w:r>
    </w:p>
    <w:tbl>
      <w:tblPr>
        <w:tblStyle w:val="PlainTable5"/>
        <w:tblW w:w="9922" w:type="dxa"/>
        <w:jc w:val="center"/>
        <w:tblLook w:val="0620" w:firstRow="1" w:lastRow="0" w:firstColumn="0" w:lastColumn="0" w:noHBand="1" w:noVBand="1"/>
      </w:tblPr>
      <w:tblGrid>
        <w:gridCol w:w="3256"/>
        <w:gridCol w:w="5107"/>
        <w:gridCol w:w="1559"/>
      </w:tblGrid>
      <w:tr w:rsidR="00504411" w:rsidRPr="00DA3C8D" w14:paraId="57029722" w14:textId="77777777" w:rsidTr="00B6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tcW w:w="325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4CBC736A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Indicators</w:t>
            </w:r>
          </w:p>
        </w:tc>
        <w:tc>
          <w:tcPr>
            <w:tcW w:w="5107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74A494F4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Definitions</w:t>
            </w: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none" w:sz="0" w:space="0" w:color="auto"/>
            </w:tcBorders>
          </w:tcPr>
          <w:p w14:paraId="68F3409C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Methods </w:t>
            </w:r>
          </w:p>
        </w:tc>
      </w:tr>
      <w:tr w:rsidR="00504411" w:rsidRPr="00DA3C8D" w14:paraId="668667C0" w14:textId="77777777" w:rsidTr="00B67CB4">
        <w:trPr>
          <w:trHeight w:val="113"/>
          <w:jc w:val="center"/>
        </w:trPr>
        <w:tc>
          <w:tcPr>
            <w:tcW w:w="3256" w:type="dxa"/>
            <w:tcBorders>
              <w:bottom w:val="single" w:sz="4" w:space="0" w:color="auto"/>
            </w:tcBorders>
            <w:hideMark/>
          </w:tcPr>
          <w:p w14:paraId="196CD3DD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Primary outcome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hideMark/>
          </w:tcPr>
          <w:p w14:paraId="7F0876F6" w14:textId="77777777" w:rsidR="00504411" w:rsidRPr="00DA3C8D" w:rsidRDefault="00504411" w:rsidP="00B67CB4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C8A59F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58D4EAC0" w14:textId="77777777" w:rsidTr="00B67CB4">
        <w:trPr>
          <w:trHeight w:val="113"/>
          <w:jc w:val="center"/>
        </w:trPr>
        <w:tc>
          <w:tcPr>
            <w:tcW w:w="3256" w:type="dxa"/>
            <w:tcBorders>
              <w:top w:val="single" w:sz="4" w:space="0" w:color="auto"/>
            </w:tcBorders>
            <w:hideMark/>
          </w:tcPr>
          <w:p w14:paraId="4D472A49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Fresh stillbirth rate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hideMark/>
          </w:tcPr>
          <w:p w14:paraId="3E2E14D3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Number of fresh stillbirths of at least 1000g per 1000 live- and stillbirth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E1C87C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3851CEAF" w14:textId="77777777" w:rsidTr="00B67CB4">
        <w:trPr>
          <w:trHeight w:val="113"/>
          <w:jc w:val="center"/>
        </w:trPr>
        <w:tc>
          <w:tcPr>
            <w:tcW w:w="3256" w:type="dxa"/>
            <w:tcBorders>
              <w:bottom w:val="single" w:sz="4" w:space="0" w:color="auto"/>
            </w:tcBorders>
            <w:hideMark/>
          </w:tcPr>
          <w:p w14:paraId="7B3EC04E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Early perinatal mortality rate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hideMark/>
          </w:tcPr>
          <w:p w14:paraId="31647A81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Number of fresh stillbirths and 24-hour neonatal deaths per 1000 live- and stillbirths (composite indicator)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BC7E9A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02249AAD" w14:textId="77777777" w:rsidTr="00B67CB4">
        <w:trPr>
          <w:trHeight w:val="113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72E96A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Secondary outcomes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71592F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771319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64D78165" w14:textId="77777777" w:rsidTr="00B67CB4">
        <w:trPr>
          <w:trHeight w:val="113"/>
          <w:jc w:val="center"/>
        </w:trPr>
        <w:tc>
          <w:tcPr>
            <w:tcW w:w="3256" w:type="dxa"/>
            <w:tcBorders>
              <w:top w:val="single" w:sz="4" w:space="0" w:color="auto"/>
            </w:tcBorders>
            <w:hideMark/>
          </w:tcPr>
          <w:p w14:paraId="514E843C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Hypoxic-ischemic event rate 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hideMark/>
          </w:tcPr>
          <w:p w14:paraId="4C33E424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No of neonates with A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pgar</w:t>
            </w: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&lt; 7 at 5 min per 1000 live- and stillbirths 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C40A99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6F755A26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3A8BFC99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Neonatal seizures </w:t>
            </w:r>
          </w:p>
        </w:tc>
        <w:tc>
          <w:tcPr>
            <w:tcW w:w="5107" w:type="dxa"/>
            <w:hideMark/>
          </w:tcPr>
          <w:p w14:paraId="27664B8E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No of neonates diagnosed with seizures per 1000 live- and stillbirths</w:t>
            </w:r>
          </w:p>
        </w:tc>
        <w:tc>
          <w:tcPr>
            <w:tcW w:w="1559" w:type="dxa"/>
          </w:tcPr>
          <w:p w14:paraId="1A6D557D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64F1D38B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0410576C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Cesarean section (%)</w:t>
            </w:r>
          </w:p>
          <w:p w14:paraId="01F68834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107" w:type="dxa"/>
            <w:hideMark/>
          </w:tcPr>
          <w:p w14:paraId="69D3EEAE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No of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C</w:t>
            </w: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esarean section per 100 live- and stillbirths</w:t>
            </w:r>
          </w:p>
        </w:tc>
        <w:tc>
          <w:tcPr>
            <w:tcW w:w="1559" w:type="dxa"/>
          </w:tcPr>
          <w:p w14:paraId="02788779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5C684ECD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2C4D6A3E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Severe maternal morbidity (%)</w:t>
            </w:r>
          </w:p>
          <w:p w14:paraId="30F1A8D6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107" w:type="dxa"/>
            <w:hideMark/>
          </w:tcPr>
          <w:p w14:paraId="41E6EB30" w14:textId="77777777" w:rsidR="00504411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No of women with morbidities # per 100 live- and stillbirths</w:t>
            </w:r>
          </w:p>
          <w:p w14:paraId="52D97B49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433E2">
              <w:rPr>
                <w:rFonts w:eastAsia="Times New Roman" w:cstheme="minorHAnsi"/>
                <w:kern w:val="0"/>
                <w:lang w:val="en-US" w:eastAsia="en-GB"/>
                <w14:ligatures w14:val="none"/>
              </w:rPr>
              <w:t>(</w:t>
            </w:r>
            <w:r w:rsidRPr="007433E2">
              <w:rPr>
                <w:rFonts w:cstheme="minorHAnsi"/>
                <w:color w:val="000000"/>
                <w:kern w:val="0"/>
                <w:sz w:val="16"/>
                <w:szCs w:val="16"/>
              </w:rPr>
              <w:t>women with hysterectomy, laparotomy, blood transfusion, admission to intensive care unit or referral to higher level facility)</w:t>
            </w:r>
          </w:p>
        </w:tc>
        <w:tc>
          <w:tcPr>
            <w:tcW w:w="1559" w:type="dxa"/>
          </w:tcPr>
          <w:p w14:paraId="7C5B7A1B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4EF823C6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28A3E504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Responsiveness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score</w:t>
            </w: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(%)</w:t>
            </w:r>
          </w:p>
          <w:p w14:paraId="32959C6D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107" w:type="dxa"/>
            <w:hideMark/>
          </w:tcPr>
          <w:p w14:paraId="309ED080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Validated score (%)</w:t>
            </w:r>
          </w:p>
        </w:tc>
        <w:tc>
          <w:tcPr>
            <w:tcW w:w="1559" w:type="dxa"/>
          </w:tcPr>
          <w:p w14:paraId="57B17C3D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Exit interviews</w:t>
            </w:r>
          </w:p>
        </w:tc>
      </w:tr>
      <w:tr w:rsidR="00504411" w:rsidRPr="00DA3C8D" w14:paraId="0CFBDFA3" w14:textId="77777777" w:rsidTr="00B67CB4">
        <w:trPr>
          <w:trHeight w:val="113"/>
          <w:jc w:val="center"/>
        </w:trPr>
        <w:tc>
          <w:tcPr>
            <w:tcW w:w="3256" w:type="dxa"/>
            <w:tcBorders>
              <w:bottom w:val="single" w:sz="4" w:space="0" w:color="auto"/>
            </w:tcBorders>
            <w:hideMark/>
          </w:tcPr>
          <w:p w14:paraId="20814730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Respectful treatment score (%)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hideMark/>
          </w:tcPr>
          <w:p w14:paraId="1A94B144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Validated score (%)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61335A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Exit interviews</w:t>
            </w:r>
          </w:p>
        </w:tc>
      </w:tr>
      <w:tr w:rsidR="00504411" w:rsidRPr="00DA3C8D" w14:paraId="174DD8E2" w14:textId="77777777" w:rsidTr="00B67CB4">
        <w:trPr>
          <w:trHeight w:val="113"/>
          <w:jc w:val="center"/>
        </w:trPr>
        <w:tc>
          <w:tcPr>
            <w:tcW w:w="3256" w:type="dxa"/>
            <w:tcBorders>
              <w:top w:val="single" w:sz="4" w:space="0" w:color="auto"/>
            </w:tcBorders>
            <w:hideMark/>
          </w:tcPr>
          <w:p w14:paraId="35BF1ED2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Process indicators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hideMark/>
          </w:tcPr>
          <w:p w14:paraId="000E3762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6F5CF4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753CD297" w14:textId="77777777" w:rsidTr="00B67CB4">
        <w:trPr>
          <w:trHeight w:val="113"/>
          <w:jc w:val="center"/>
        </w:trPr>
        <w:tc>
          <w:tcPr>
            <w:tcW w:w="8363" w:type="dxa"/>
            <w:gridSpan w:val="2"/>
            <w:tcBorders>
              <w:bottom w:val="single" w:sz="4" w:space="0" w:color="auto"/>
            </w:tcBorders>
            <w:hideMark/>
          </w:tcPr>
          <w:p w14:paraId="208607DB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theme="minorHAns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Admission standards and procedures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E82769" w14:textId="77777777" w:rsidR="00504411" w:rsidRPr="00DA3C8D" w:rsidRDefault="00504411" w:rsidP="00B67CB4">
            <w:pPr>
              <w:ind w:left="32"/>
              <w:rPr>
                <w:rFonts w:ascii="Calibri" w:eastAsia="Times New Roman" w:hAnsi="Calibri" w:cstheme="minorHAns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09FF5E0A" w14:textId="77777777" w:rsidTr="00B67CB4">
        <w:trPr>
          <w:trHeight w:val="113"/>
          <w:jc w:val="center"/>
        </w:trPr>
        <w:tc>
          <w:tcPr>
            <w:tcW w:w="3256" w:type="dxa"/>
            <w:tcBorders>
              <w:top w:val="single" w:sz="4" w:space="0" w:color="auto"/>
            </w:tcBorders>
            <w:hideMark/>
          </w:tcPr>
          <w:p w14:paraId="3967D6D4" w14:textId="77777777" w:rsidR="00504411" w:rsidRPr="00DA3C8D" w:rsidRDefault="00504411" w:rsidP="00B67CB4">
            <w:pPr>
              <w:ind w:firstLineChars="87" w:firstLine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Fetal heart check on admission (%)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hideMark/>
          </w:tcPr>
          <w:p w14:paraId="5FA9531D" w14:textId="77777777" w:rsidR="00504411" w:rsidRPr="00DA3C8D" w:rsidRDefault="00504411" w:rsidP="00B67CB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Percentage of babies with fetal check at admission done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E6600A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2F8A2FCE" w14:textId="77777777" w:rsidTr="00B67CB4">
        <w:trPr>
          <w:trHeight w:val="113"/>
          <w:jc w:val="center"/>
        </w:trPr>
        <w:tc>
          <w:tcPr>
            <w:tcW w:w="8363" w:type="dxa"/>
            <w:gridSpan w:val="2"/>
            <w:hideMark/>
          </w:tcPr>
          <w:p w14:paraId="24C76998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Intrapartum monitoring</w:t>
            </w:r>
          </w:p>
        </w:tc>
        <w:tc>
          <w:tcPr>
            <w:tcW w:w="1559" w:type="dxa"/>
          </w:tcPr>
          <w:p w14:paraId="112ABC65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1D129DF7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6358C5C1" w14:textId="77777777" w:rsidR="00504411" w:rsidRPr="00DA3C8D" w:rsidRDefault="00504411" w:rsidP="00B67CB4">
            <w:pPr>
              <w:ind w:left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Fetal monitoring in 1st stage of labor</w:t>
            </w:r>
          </w:p>
        </w:tc>
        <w:tc>
          <w:tcPr>
            <w:tcW w:w="5107" w:type="dxa"/>
            <w:hideMark/>
          </w:tcPr>
          <w:p w14:paraId="5FA767BC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Percentage of babies with fetal monitoring done and documented in 1st stage</w:t>
            </w:r>
          </w:p>
        </w:tc>
        <w:tc>
          <w:tcPr>
            <w:tcW w:w="1559" w:type="dxa"/>
          </w:tcPr>
          <w:p w14:paraId="34438358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36753004" w14:textId="77777777" w:rsidTr="00B67CB4">
        <w:trPr>
          <w:trHeight w:val="113"/>
          <w:jc w:val="center"/>
        </w:trPr>
        <w:tc>
          <w:tcPr>
            <w:tcW w:w="8363" w:type="dxa"/>
            <w:gridSpan w:val="2"/>
            <w:hideMark/>
          </w:tcPr>
          <w:p w14:paraId="6E42BBC8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theme="minorHAns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Emergency preparedness</w:t>
            </w:r>
          </w:p>
        </w:tc>
        <w:tc>
          <w:tcPr>
            <w:tcW w:w="1559" w:type="dxa"/>
          </w:tcPr>
          <w:p w14:paraId="112AEA8F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theme="minorHAns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6CE46BAD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48BFC88B" w14:textId="77777777" w:rsidR="00504411" w:rsidRPr="00DA3C8D" w:rsidRDefault="00504411" w:rsidP="00B67CB4">
            <w:pPr>
              <w:ind w:left="174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Resuscitation for babies with Apgar &lt; 7</w:t>
            </w:r>
          </w:p>
        </w:tc>
        <w:tc>
          <w:tcPr>
            <w:tcW w:w="5107" w:type="dxa"/>
            <w:hideMark/>
          </w:tcPr>
          <w:p w14:paraId="007D5417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Percentage of babies with Apgar &lt; 7 who were resuscitated</w:t>
            </w:r>
          </w:p>
        </w:tc>
        <w:tc>
          <w:tcPr>
            <w:tcW w:w="1559" w:type="dxa"/>
          </w:tcPr>
          <w:p w14:paraId="630FB6CB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e-registry</w:t>
            </w:r>
          </w:p>
        </w:tc>
      </w:tr>
      <w:tr w:rsidR="00504411" w:rsidRPr="00DA3C8D" w14:paraId="4D5C5C92" w14:textId="77777777" w:rsidTr="00B67CB4">
        <w:trPr>
          <w:trHeight w:val="113"/>
          <w:jc w:val="center"/>
        </w:trPr>
        <w:tc>
          <w:tcPr>
            <w:tcW w:w="8363" w:type="dxa"/>
            <w:gridSpan w:val="2"/>
            <w:hideMark/>
          </w:tcPr>
          <w:p w14:paraId="1203C0AA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Responsiveness-focused</w:t>
            </w:r>
          </w:p>
        </w:tc>
        <w:tc>
          <w:tcPr>
            <w:tcW w:w="1559" w:type="dxa"/>
          </w:tcPr>
          <w:p w14:paraId="3502F421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16D1B0F2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6B582AEC" w14:textId="77777777" w:rsidR="00504411" w:rsidRPr="00DA3C8D" w:rsidRDefault="00504411" w:rsidP="00B67CB4">
            <w:pPr>
              <w:ind w:left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theme="minorHAns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Companion present during labor or birth</w:t>
            </w:r>
          </w:p>
        </w:tc>
        <w:tc>
          <w:tcPr>
            <w:tcW w:w="5107" w:type="dxa"/>
            <w:hideMark/>
          </w:tcPr>
          <w:p w14:paraId="3073906E" w14:textId="77777777" w:rsidR="00504411" w:rsidRPr="00DA3C8D" w:rsidRDefault="00504411" w:rsidP="00B67CB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Percentage of women who reported having a companion during labor or birth</w:t>
            </w:r>
          </w:p>
        </w:tc>
        <w:tc>
          <w:tcPr>
            <w:tcW w:w="1559" w:type="dxa"/>
          </w:tcPr>
          <w:p w14:paraId="5C7886A1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Exit interviews</w:t>
            </w:r>
          </w:p>
        </w:tc>
      </w:tr>
      <w:tr w:rsidR="00504411" w:rsidRPr="00DA3C8D" w14:paraId="3C4B2C8F" w14:textId="77777777" w:rsidTr="00B67CB4">
        <w:trPr>
          <w:trHeight w:val="113"/>
          <w:jc w:val="center"/>
        </w:trPr>
        <w:tc>
          <w:tcPr>
            <w:tcW w:w="8363" w:type="dxa"/>
            <w:gridSpan w:val="2"/>
            <w:hideMark/>
          </w:tcPr>
          <w:p w14:paraId="057E0152" w14:textId="77777777" w:rsidR="00504411" w:rsidRPr="00DA3C8D" w:rsidRDefault="00504411" w:rsidP="00B67CB4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Early newborn care</w:t>
            </w:r>
          </w:p>
        </w:tc>
        <w:tc>
          <w:tcPr>
            <w:tcW w:w="1559" w:type="dxa"/>
          </w:tcPr>
          <w:p w14:paraId="4E054C41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504411" w:rsidRPr="00DA3C8D" w14:paraId="421F9674" w14:textId="77777777" w:rsidTr="00B67CB4">
        <w:trPr>
          <w:trHeight w:val="113"/>
          <w:jc w:val="center"/>
        </w:trPr>
        <w:tc>
          <w:tcPr>
            <w:tcW w:w="3256" w:type="dxa"/>
            <w:hideMark/>
          </w:tcPr>
          <w:p w14:paraId="2AF946B6" w14:textId="77777777" w:rsidR="00504411" w:rsidRPr="00DA3C8D" w:rsidRDefault="00504411" w:rsidP="00B67CB4">
            <w:pPr>
              <w:ind w:left="316" w:hanging="174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theme="minorHAnsi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Breastfeeding within 1 hour</w:t>
            </w:r>
          </w:p>
        </w:tc>
        <w:tc>
          <w:tcPr>
            <w:tcW w:w="5107" w:type="dxa"/>
            <w:hideMark/>
          </w:tcPr>
          <w:p w14:paraId="381A8903" w14:textId="77777777" w:rsidR="00504411" w:rsidRPr="00DA3C8D" w:rsidRDefault="00504411" w:rsidP="00B67CB4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Breastfeeding within 1 hour after birth</w:t>
            </w:r>
          </w:p>
        </w:tc>
        <w:tc>
          <w:tcPr>
            <w:tcW w:w="1559" w:type="dxa"/>
          </w:tcPr>
          <w:p w14:paraId="6D070A35" w14:textId="77777777" w:rsidR="00504411" w:rsidRPr="00DA3C8D" w:rsidRDefault="00504411" w:rsidP="00B67CB4">
            <w:pPr>
              <w:ind w:left="32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DA3C8D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Exit interviews</w:t>
            </w:r>
          </w:p>
        </w:tc>
      </w:tr>
    </w:tbl>
    <w:p w14:paraId="50DBBC14" w14:textId="77777777" w:rsidR="00504411" w:rsidRPr="00DA3C8D" w:rsidRDefault="00504411" w:rsidP="00504411">
      <w:pPr>
        <w:rPr>
          <w:noProof/>
          <w:lang w:val="en-US"/>
        </w:rPr>
      </w:pPr>
    </w:p>
    <w:p w14:paraId="18CB203D" w14:textId="77777777" w:rsidR="00504411" w:rsidRPr="00DA3C8D" w:rsidRDefault="00504411" w:rsidP="00504411">
      <w:pPr>
        <w:rPr>
          <w:noProof/>
          <w:lang w:val="en-US"/>
        </w:rPr>
      </w:pPr>
    </w:p>
    <w:p w14:paraId="43A076E3" w14:textId="77777777" w:rsidR="00504411" w:rsidRPr="00DA3C8D" w:rsidRDefault="00504411" w:rsidP="00504411">
      <w:pPr>
        <w:rPr>
          <w:lang w:val="en-US"/>
        </w:rPr>
      </w:pPr>
    </w:p>
    <w:p w14:paraId="7DFDBB2D" w14:textId="77777777" w:rsidR="00504411" w:rsidRPr="00DA3C8D" w:rsidRDefault="00504411" w:rsidP="00504411">
      <w:pPr>
        <w:rPr>
          <w:lang w:val="en-US"/>
        </w:rPr>
      </w:pPr>
    </w:p>
    <w:p w14:paraId="0A02AFF4" w14:textId="77777777" w:rsidR="00504411" w:rsidRPr="00DA3C8D" w:rsidRDefault="00504411" w:rsidP="00504411">
      <w:pPr>
        <w:rPr>
          <w:lang w:val="en-US"/>
        </w:rPr>
      </w:pPr>
    </w:p>
    <w:p w14:paraId="2424C7D5" w14:textId="77777777" w:rsidR="00504411" w:rsidRPr="00DA3C8D" w:rsidRDefault="00504411" w:rsidP="00504411">
      <w:pPr>
        <w:rPr>
          <w:lang w:val="en-US"/>
        </w:rPr>
      </w:pPr>
    </w:p>
    <w:p w14:paraId="321305F4" w14:textId="77777777" w:rsidR="00504411" w:rsidRPr="00DA3C8D" w:rsidRDefault="00504411" w:rsidP="00504411">
      <w:pPr>
        <w:rPr>
          <w:lang w:val="en-US"/>
        </w:rPr>
      </w:pPr>
    </w:p>
    <w:p w14:paraId="1ED837BC" w14:textId="77777777" w:rsidR="00504411" w:rsidRPr="00DA3C8D" w:rsidRDefault="00504411" w:rsidP="00504411">
      <w:pPr>
        <w:rPr>
          <w:lang w:val="en-US"/>
        </w:rPr>
      </w:pPr>
      <w:r w:rsidRPr="00DA3C8D">
        <w:rPr>
          <w:lang w:val="en-US"/>
        </w:rPr>
        <w:br w:type="page"/>
      </w:r>
    </w:p>
    <w:p w14:paraId="6A423EAA" w14:textId="346D2CC1" w:rsidR="00A73C14" w:rsidRPr="00DA3C8D" w:rsidRDefault="00A73C14" w:rsidP="009413BD">
      <w:pPr>
        <w:rPr>
          <w:lang w:val="en-US"/>
        </w:rPr>
      </w:pPr>
    </w:p>
    <w:sectPr w:rsidR="00A73C14" w:rsidRPr="00DA3C8D" w:rsidSect="00504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4E7C" w14:textId="77777777" w:rsidR="001B00A0" w:rsidRDefault="001B00A0" w:rsidP="003C6C41">
      <w:pPr>
        <w:spacing w:after="0" w:line="240" w:lineRule="auto"/>
      </w:pPr>
      <w:r>
        <w:separator/>
      </w:r>
    </w:p>
  </w:endnote>
  <w:endnote w:type="continuationSeparator" w:id="0">
    <w:p w14:paraId="72E9E19E" w14:textId="77777777" w:rsidR="001B00A0" w:rsidRDefault="001B00A0" w:rsidP="003C6C41">
      <w:pPr>
        <w:spacing w:after="0" w:line="240" w:lineRule="auto"/>
      </w:pPr>
      <w:r>
        <w:continuationSeparator/>
      </w:r>
    </w:p>
  </w:endnote>
  <w:endnote w:type="continuationNotice" w:id="1">
    <w:p w14:paraId="2945D156" w14:textId="77777777" w:rsidR="001B00A0" w:rsidRDefault="001B0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2F9D" w14:textId="77777777" w:rsidR="001B00A0" w:rsidRDefault="001B00A0" w:rsidP="003C6C41">
      <w:pPr>
        <w:spacing w:after="0" w:line="240" w:lineRule="auto"/>
      </w:pPr>
      <w:r>
        <w:separator/>
      </w:r>
    </w:p>
  </w:footnote>
  <w:footnote w:type="continuationSeparator" w:id="0">
    <w:p w14:paraId="13043A9D" w14:textId="77777777" w:rsidR="001B00A0" w:rsidRDefault="001B00A0" w:rsidP="003C6C41">
      <w:pPr>
        <w:spacing w:after="0" w:line="240" w:lineRule="auto"/>
      </w:pPr>
      <w:r>
        <w:continuationSeparator/>
      </w:r>
    </w:p>
  </w:footnote>
  <w:footnote w:type="continuationNotice" w:id="1">
    <w:p w14:paraId="2980B0EB" w14:textId="77777777" w:rsidR="001B00A0" w:rsidRDefault="001B00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DD7"/>
    <w:multiLevelType w:val="hybridMultilevel"/>
    <w:tmpl w:val="541C0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403E"/>
    <w:multiLevelType w:val="hybridMultilevel"/>
    <w:tmpl w:val="A7BC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A6AA7"/>
    <w:multiLevelType w:val="hybridMultilevel"/>
    <w:tmpl w:val="03C2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64DA5"/>
    <w:multiLevelType w:val="hybridMultilevel"/>
    <w:tmpl w:val="9900FA54"/>
    <w:lvl w:ilvl="0" w:tplc="FFC25F54">
      <w:start w:val="859"/>
      <w:numFmt w:val="bullet"/>
      <w:lvlText w:val=""/>
      <w:lvlJc w:val="left"/>
      <w:pPr>
        <w:ind w:left="389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48605632"/>
    <w:multiLevelType w:val="hybridMultilevel"/>
    <w:tmpl w:val="0EDC6F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A7B97"/>
    <w:multiLevelType w:val="hybridMultilevel"/>
    <w:tmpl w:val="30CC9064"/>
    <w:lvl w:ilvl="0" w:tplc="DD907394">
      <w:start w:val="1"/>
      <w:numFmt w:val="decimal"/>
      <w:lvlText w:val="%1)"/>
      <w:lvlJc w:val="left"/>
      <w:pPr>
        <w:ind w:left="1020" w:hanging="360"/>
      </w:pPr>
    </w:lvl>
    <w:lvl w:ilvl="1" w:tplc="919A328E">
      <w:start w:val="1"/>
      <w:numFmt w:val="decimal"/>
      <w:lvlText w:val="%2)"/>
      <w:lvlJc w:val="left"/>
      <w:pPr>
        <w:ind w:left="1020" w:hanging="360"/>
      </w:pPr>
    </w:lvl>
    <w:lvl w:ilvl="2" w:tplc="DC4AA43E">
      <w:start w:val="1"/>
      <w:numFmt w:val="decimal"/>
      <w:lvlText w:val="%3)"/>
      <w:lvlJc w:val="left"/>
      <w:pPr>
        <w:ind w:left="1020" w:hanging="360"/>
      </w:pPr>
    </w:lvl>
    <w:lvl w:ilvl="3" w:tplc="66FA16B0">
      <w:start w:val="1"/>
      <w:numFmt w:val="decimal"/>
      <w:lvlText w:val="%4)"/>
      <w:lvlJc w:val="left"/>
      <w:pPr>
        <w:ind w:left="1020" w:hanging="360"/>
      </w:pPr>
    </w:lvl>
    <w:lvl w:ilvl="4" w:tplc="AD7E6D7A">
      <w:start w:val="1"/>
      <w:numFmt w:val="decimal"/>
      <w:lvlText w:val="%5)"/>
      <w:lvlJc w:val="left"/>
      <w:pPr>
        <w:ind w:left="1020" w:hanging="360"/>
      </w:pPr>
    </w:lvl>
    <w:lvl w:ilvl="5" w:tplc="524491D4">
      <w:start w:val="1"/>
      <w:numFmt w:val="decimal"/>
      <w:lvlText w:val="%6)"/>
      <w:lvlJc w:val="left"/>
      <w:pPr>
        <w:ind w:left="1020" w:hanging="360"/>
      </w:pPr>
    </w:lvl>
    <w:lvl w:ilvl="6" w:tplc="06BE27CC">
      <w:start w:val="1"/>
      <w:numFmt w:val="decimal"/>
      <w:lvlText w:val="%7)"/>
      <w:lvlJc w:val="left"/>
      <w:pPr>
        <w:ind w:left="1020" w:hanging="360"/>
      </w:pPr>
    </w:lvl>
    <w:lvl w:ilvl="7" w:tplc="1408BB4C">
      <w:start w:val="1"/>
      <w:numFmt w:val="decimal"/>
      <w:lvlText w:val="%8)"/>
      <w:lvlJc w:val="left"/>
      <w:pPr>
        <w:ind w:left="1020" w:hanging="360"/>
      </w:pPr>
    </w:lvl>
    <w:lvl w:ilvl="8" w:tplc="CC9ACEC4">
      <w:start w:val="1"/>
      <w:numFmt w:val="decimal"/>
      <w:lvlText w:val="%9)"/>
      <w:lvlJc w:val="left"/>
      <w:pPr>
        <w:ind w:left="1020" w:hanging="360"/>
      </w:pPr>
    </w:lvl>
  </w:abstractNum>
  <w:num w:numId="1" w16cid:durableId="427383413">
    <w:abstractNumId w:val="5"/>
  </w:num>
  <w:num w:numId="2" w16cid:durableId="212429864">
    <w:abstractNumId w:val="3"/>
  </w:num>
  <w:num w:numId="3" w16cid:durableId="1225994368">
    <w:abstractNumId w:val="2"/>
  </w:num>
  <w:num w:numId="4" w16cid:durableId="1400908778">
    <w:abstractNumId w:val="4"/>
  </w:num>
  <w:num w:numId="5" w16cid:durableId="1389914890">
    <w:abstractNumId w:val="1"/>
  </w:num>
  <w:num w:numId="6" w16cid:durableId="137037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G1MDQ1NTM1MDA3NDVT0lEKTi0uzszPAykwqwUAdSasKywAAAA="/>
  </w:docVars>
  <w:rsids>
    <w:rsidRoot w:val="00A93EA5"/>
    <w:rsid w:val="000005D8"/>
    <w:rsid w:val="00012C95"/>
    <w:rsid w:val="000131BE"/>
    <w:rsid w:val="000228B4"/>
    <w:rsid w:val="00023F96"/>
    <w:rsid w:val="0002614F"/>
    <w:rsid w:val="000329A0"/>
    <w:rsid w:val="00032A67"/>
    <w:rsid w:val="00035186"/>
    <w:rsid w:val="00045C27"/>
    <w:rsid w:val="000477F0"/>
    <w:rsid w:val="00047AC1"/>
    <w:rsid w:val="00050BC8"/>
    <w:rsid w:val="000544DA"/>
    <w:rsid w:val="00054641"/>
    <w:rsid w:val="00061746"/>
    <w:rsid w:val="00082E84"/>
    <w:rsid w:val="00083A14"/>
    <w:rsid w:val="00083F9E"/>
    <w:rsid w:val="00092384"/>
    <w:rsid w:val="00094ADB"/>
    <w:rsid w:val="000956B0"/>
    <w:rsid w:val="00095C37"/>
    <w:rsid w:val="00095CC0"/>
    <w:rsid w:val="000A3436"/>
    <w:rsid w:val="000A5BCD"/>
    <w:rsid w:val="000A7C3E"/>
    <w:rsid w:val="000B2F6D"/>
    <w:rsid w:val="000B3D92"/>
    <w:rsid w:val="000C2E36"/>
    <w:rsid w:val="000C707C"/>
    <w:rsid w:val="000D0171"/>
    <w:rsid w:val="000D4C30"/>
    <w:rsid w:val="000D6251"/>
    <w:rsid w:val="000D6337"/>
    <w:rsid w:val="000D64EB"/>
    <w:rsid w:val="000E35D6"/>
    <w:rsid w:val="00101B34"/>
    <w:rsid w:val="0010312E"/>
    <w:rsid w:val="00106A7A"/>
    <w:rsid w:val="001120AF"/>
    <w:rsid w:val="001125E1"/>
    <w:rsid w:val="00120B76"/>
    <w:rsid w:val="001245BE"/>
    <w:rsid w:val="00131C61"/>
    <w:rsid w:val="00132F9C"/>
    <w:rsid w:val="0013452E"/>
    <w:rsid w:val="00135BAC"/>
    <w:rsid w:val="0013798E"/>
    <w:rsid w:val="001406BE"/>
    <w:rsid w:val="00141C10"/>
    <w:rsid w:val="001429E0"/>
    <w:rsid w:val="001437D3"/>
    <w:rsid w:val="00143ABB"/>
    <w:rsid w:val="001445F0"/>
    <w:rsid w:val="0014534C"/>
    <w:rsid w:val="00150452"/>
    <w:rsid w:val="001530B9"/>
    <w:rsid w:val="00164155"/>
    <w:rsid w:val="001642F0"/>
    <w:rsid w:val="00171E35"/>
    <w:rsid w:val="00172E12"/>
    <w:rsid w:val="001742CD"/>
    <w:rsid w:val="00176A0D"/>
    <w:rsid w:val="001771A1"/>
    <w:rsid w:val="00177F8E"/>
    <w:rsid w:val="001822BD"/>
    <w:rsid w:val="001849A7"/>
    <w:rsid w:val="00187671"/>
    <w:rsid w:val="00194F74"/>
    <w:rsid w:val="00196B36"/>
    <w:rsid w:val="001A3D2E"/>
    <w:rsid w:val="001B00A0"/>
    <w:rsid w:val="001B11DA"/>
    <w:rsid w:val="001B2051"/>
    <w:rsid w:val="001B5E4C"/>
    <w:rsid w:val="001B73F4"/>
    <w:rsid w:val="001C0256"/>
    <w:rsid w:val="001C1FA5"/>
    <w:rsid w:val="001C2CA8"/>
    <w:rsid w:val="001C3EDB"/>
    <w:rsid w:val="001C4A35"/>
    <w:rsid w:val="001C74B3"/>
    <w:rsid w:val="001D1259"/>
    <w:rsid w:val="001E25A2"/>
    <w:rsid w:val="001E28AC"/>
    <w:rsid w:val="001E3C3C"/>
    <w:rsid w:val="001E41F8"/>
    <w:rsid w:val="001E5358"/>
    <w:rsid w:val="001E56E1"/>
    <w:rsid w:val="001E70F2"/>
    <w:rsid w:val="001F1713"/>
    <w:rsid w:val="001F2720"/>
    <w:rsid w:val="001F36B1"/>
    <w:rsid w:val="001F489C"/>
    <w:rsid w:val="001F4CF5"/>
    <w:rsid w:val="00201971"/>
    <w:rsid w:val="00203C45"/>
    <w:rsid w:val="00207704"/>
    <w:rsid w:val="00210615"/>
    <w:rsid w:val="002133DB"/>
    <w:rsid w:val="0021593B"/>
    <w:rsid w:val="0022006D"/>
    <w:rsid w:val="00224907"/>
    <w:rsid w:val="00225E3D"/>
    <w:rsid w:val="0023139B"/>
    <w:rsid w:val="0023270D"/>
    <w:rsid w:val="0023461D"/>
    <w:rsid w:val="00237864"/>
    <w:rsid w:val="00244419"/>
    <w:rsid w:val="00246371"/>
    <w:rsid w:val="00247504"/>
    <w:rsid w:val="00252C4F"/>
    <w:rsid w:val="002549CA"/>
    <w:rsid w:val="0025595A"/>
    <w:rsid w:val="0026034E"/>
    <w:rsid w:val="00261225"/>
    <w:rsid w:val="002612DC"/>
    <w:rsid w:val="00264980"/>
    <w:rsid w:val="0026655F"/>
    <w:rsid w:val="002670D9"/>
    <w:rsid w:val="0027562D"/>
    <w:rsid w:val="00282CFC"/>
    <w:rsid w:val="00284B20"/>
    <w:rsid w:val="0028517E"/>
    <w:rsid w:val="00287EAF"/>
    <w:rsid w:val="002A136C"/>
    <w:rsid w:val="002A5D7A"/>
    <w:rsid w:val="002A7FC1"/>
    <w:rsid w:val="002B2635"/>
    <w:rsid w:val="002B2A60"/>
    <w:rsid w:val="002C371F"/>
    <w:rsid w:val="002D14BE"/>
    <w:rsid w:val="002E3509"/>
    <w:rsid w:val="002E42F9"/>
    <w:rsid w:val="002F0D99"/>
    <w:rsid w:val="002F4473"/>
    <w:rsid w:val="00301C55"/>
    <w:rsid w:val="00305096"/>
    <w:rsid w:val="00305145"/>
    <w:rsid w:val="003063F9"/>
    <w:rsid w:val="00307880"/>
    <w:rsid w:val="00312446"/>
    <w:rsid w:val="0031433A"/>
    <w:rsid w:val="00314DF5"/>
    <w:rsid w:val="00321387"/>
    <w:rsid w:val="00323D67"/>
    <w:rsid w:val="0033150C"/>
    <w:rsid w:val="00337615"/>
    <w:rsid w:val="003403F5"/>
    <w:rsid w:val="0034080C"/>
    <w:rsid w:val="00340819"/>
    <w:rsid w:val="00340BE6"/>
    <w:rsid w:val="003417DE"/>
    <w:rsid w:val="00355885"/>
    <w:rsid w:val="003559DE"/>
    <w:rsid w:val="00356B94"/>
    <w:rsid w:val="003642AF"/>
    <w:rsid w:val="00371603"/>
    <w:rsid w:val="00381D15"/>
    <w:rsid w:val="00383EF5"/>
    <w:rsid w:val="0038556C"/>
    <w:rsid w:val="00395084"/>
    <w:rsid w:val="00396040"/>
    <w:rsid w:val="003A3FD9"/>
    <w:rsid w:val="003A4369"/>
    <w:rsid w:val="003A5115"/>
    <w:rsid w:val="003A71DC"/>
    <w:rsid w:val="003B6986"/>
    <w:rsid w:val="003C50C2"/>
    <w:rsid w:val="003C6173"/>
    <w:rsid w:val="003C6C41"/>
    <w:rsid w:val="003C7C09"/>
    <w:rsid w:val="003D1040"/>
    <w:rsid w:val="003D1675"/>
    <w:rsid w:val="003D446D"/>
    <w:rsid w:val="003D6CA7"/>
    <w:rsid w:val="003E3A93"/>
    <w:rsid w:val="003E441D"/>
    <w:rsid w:val="003E4923"/>
    <w:rsid w:val="003F1135"/>
    <w:rsid w:val="003F1560"/>
    <w:rsid w:val="003F2083"/>
    <w:rsid w:val="003F349D"/>
    <w:rsid w:val="00401295"/>
    <w:rsid w:val="004014DE"/>
    <w:rsid w:val="004023D3"/>
    <w:rsid w:val="00403961"/>
    <w:rsid w:val="00410298"/>
    <w:rsid w:val="00410678"/>
    <w:rsid w:val="004125F1"/>
    <w:rsid w:val="0041360C"/>
    <w:rsid w:val="004140BE"/>
    <w:rsid w:val="0041469D"/>
    <w:rsid w:val="00414F65"/>
    <w:rsid w:val="0041525D"/>
    <w:rsid w:val="00415E37"/>
    <w:rsid w:val="00416542"/>
    <w:rsid w:val="0041708F"/>
    <w:rsid w:val="00420C2A"/>
    <w:rsid w:val="0042594F"/>
    <w:rsid w:val="0042775F"/>
    <w:rsid w:val="004344BB"/>
    <w:rsid w:val="0043559E"/>
    <w:rsid w:val="00437112"/>
    <w:rsid w:val="0044085F"/>
    <w:rsid w:val="004409BA"/>
    <w:rsid w:val="00444E80"/>
    <w:rsid w:val="004468A0"/>
    <w:rsid w:val="004538E2"/>
    <w:rsid w:val="00453EA8"/>
    <w:rsid w:val="0046223A"/>
    <w:rsid w:val="0046423E"/>
    <w:rsid w:val="00464966"/>
    <w:rsid w:val="004655D5"/>
    <w:rsid w:val="00466BDB"/>
    <w:rsid w:val="00466CC4"/>
    <w:rsid w:val="00470E61"/>
    <w:rsid w:val="00471665"/>
    <w:rsid w:val="00472C73"/>
    <w:rsid w:val="004765B1"/>
    <w:rsid w:val="00477434"/>
    <w:rsid w:val="004774FB"/>
    <w:rsid w:val="00480672"/>
    <w:rsid w:val="00480DB9"/>
    <w:rsid w:val="00482EDD"/>
    <w:rsid w:val="004837C7"/>
    <w:rsid w:val="00484645"/>
    <w:rsid w:val="004860ED"/>
    <w:rsid w:val="00487B57"/>
    <w:rsid w:val="00487DDF"/>
    <w:rsid w:val="0049115D"/>
    <w:rsid w:val="00493956"/>
    <w:rsid w:val="0049409F"/>
    <w:rsid w:val="004A50D3"/>
    <w:rsid w:val="004B094D"/>
    <w:rsid w:val="004B09C6"/>
    <w:rsid w:val="004B18F5"/>
    <w:rsid w:val="004B19C5"/>
    <w:rsid w:val="004B4C7E"/>
    <w:rsid w:val="004B5E30"/>
    <w:rsid w:val="004C5847"/>
    <w:rsid w:val="004C6D32"/>
    <w:rsid w:val="004C7D6C"/>
    <w:rsid w:val="004D1DEF"/>
    <w:rsid w:val="004D6A38"/>
    <w:rsid w:val="004D7F59"/>
    <w:rsid w:val="004E0046"/>
    <w:rsid w:val="004E0FD2"/>
    <w:rsid w:val="004E16A7"/>
    <w:rsid w:val="004E3B3D"/>
    <w:rsid w:val="004E7B86"/>
    <w:rsid w:val="004F3604"/>
    <w:rsid w:val="004F3774"/>
    <w:rsid w:val="004F7B37"/>
    <w:rsid w:val="0050304E"/>
    <w:rsid w:val="00504411"/>
    <w:rsid w:val="0050583F"/>
    <w:rsid w:val="00511003"/>
    <w:rsid w:val="00520BE9"/>
    <w:rsid w:val="00521374"/>
    <w:rsid w:val="00523069"/>
    <w:rsid w:val="005231C8"/>
    <w:rsid w:val="00523D91"/>
    <w:rsid w:val="00526C99"/>
    <w:rsid w:val="00527D1E"/>
    <w:rsid w:val="00530C54"/>
    <w:rsid w:val="0053385F"/>
    <w:rsid w:val="00533B03"/>
    <w:rsid w:val="0053796F"/>
    <w:rsid w:val="0054074C"/>
    <w:rsid w:val="00546147"/>
    <w:rsid w:val="005462BF"/>
    <w:rsid w:val="0054678B"/>
    <w:rsid w:val="005468C5"/>
    <w:rsid w:val="005504D6"/>
    <w:rsid w:val="00550FDD"/>
    <w:rsid w:val="0055142D"/>
    <w:rsid w:val="005555EC"/>
    <w:rsid w:val="00556C12"/>
    <w:rsid w:val="00564BE6"/>
    <w:rsid w:val="00567461"/>
    <w:rsid w:val="00567B8C"/>
    <w:rsid w:val="00576A7A"/>
    <w:rsid w:val="00576FD9"/>
    <w:rsid w:val="005770BE"/>
    <w:rsid w:val="005944C1"/>
    <w:rsid w:val="0059795A"/>
    <w:rsid w:val="005A102C"/>
    <w:rsid w:val="005A247B"/>
    <w:rsid w:val="005A658D"/>
    <w:rsid w:val="005A682A"/>
    <w:rsid w:val="005B58BF"/>
    <w:rsid w:val="005B75EA"/>
    <w:rsid w:val="005C0209"/>
    <w:rsid w:val="005C4421"/>
    <w:rsid w:val="005D4687"/>
    <w:rsid w:val="005D5460"/>
    <w:rsid w:val="005E0EEA"/>
    <w:rsid w:val="005E4417"/>
    <w:rsid w:val="005E465D"/>
    <w:rsid w:val="005E4B74"/>
    <w:rsid w:val="005F77A7"/>
    <w:rsid w:val="006028BA"/>
    <w:rsid w:val="00603702"/>
    <w:rsid w:val="00604C7B"/>
    <w:rsid w:val="00611F94"/>
    <w:rsid w:val="00616B73"/>
    <w:rsid w:val="00617DC4"/>
    <w:rsid w:val="0062368A"/>
    <w:rsid w:val="00626913"/>
    <w:rsid w:val="0062723D"/>
    <w:rsid w:val="006330AD"/>
    <w:rsid w:val="00635584"/>
    <w:rsid w:val="006374EB"/>
    <w:rsid w:val="00637F43"/>
    <w:rsid w:val="00640171"/>
    <w:rsid w:val="00644026"/>
    <w:rsid w:val="006464C9"/>
    <w:rsid w:val="00652E0C"/>
    <w:rsid w:val="00661055"/>
    <w:rsid w:val="0066445D"/>
    <w:rsid w:val="006648AB"/>
    <w:rsid w:val="00667AC1"/>
    <w:rsid w:val="00671A4B"/>
    <w:rsid w:val="00674D57"/>
    <w:rsid w:val="0068132A"/>
    <w:rsid w:val="00684511"/>
    <w:rsid w:val="006868B4"/>
    <w:rsid w:val="00687D85"/>
    <w:rsid w:val="00694495"/>
    <w:rsid w:val="006958D8"/>
    <w:rsid w:val="00696E2F"/>
    <w:rsid w:val="006A07C5"/>
    <w:rsid w:val="006A6E2F"/>
    <w:rsid w:val="006A7438"/>
    <w:rsid w:val="006B274E"/>
    <w:rsid w:val="006B544D"/>
    <w:rsid w:val="006D0304"/>
    <w:rsid w:val="006D0CF5"/>
    <w:rsid w:val="006E2284"/>
    <w:rsid w:val="006F065A"/>
    <w:rsid w:val="006F200A"/>
    <w:rsid w:val="006F2BC4"/>
    <w:rsid w:val="006F4EFE"/>
    <w:rsid w:val="007018AF"/>
    <w:rsid w:val="007054F9"/>
    <w:rsid w:val="00705696"/>
    <w:rsid w:val="00706F1D"/>
    <w:rsid w:val="007139EE"/>
    <w:rsid w:val="00713D64"/>
    <w:rsid w:val="00714084"/>
    <w:rsid w:val="00716B27"/>
    <w:rsid w:val="007238B2"/>
    <w:rsid w:val="0072615D"/>
    <w:rsid w:val="00726B7D"/>
    <w:rsid w:val="00730DAF"/>
    <w:rsid w:val="00733D51"/>
    <w:rsid w:val="00734B32"/>
    <w:rsid w:val="0075002A"/>
    <w:rsid w:val="00762AE8"/>
    <w:rsid w:val="00764DA5"/>
    <w:rsid w:val="00766604"/>
    <w:rsid w:val="0076669F"/>
    <w:rsid w:val="00766D84"/>
    <w:rsid w:val="0077104B"/>
    <w:rsid w:val="007745C2"/>
    <w:rsid w:val="00774FB4"/>
    <w:rsid w:val="00776628"/>
    <w:rsid w:val="00777AD0"/>
    <w:rsid w:val="00780EB3"/>
    <w:rsid w:val="00782071"/>
    <w:rsid w:val="00783D34"/>
    <w:rsid w:val="00785414"/>
    <w:rsid w:val="00792007"/>
    <w:rsid w:val="00796A9A"/>
    <w:rsid w:val="007A204D"/>
    <w:rsid w:val="007A3B76"/>
    <w:rsid w:val="007A44E3"/>
    <w:rsid w:val="007A691F"/>
    <w:rsid w:val="007A7A48"/>
    <w:rsid w:val="007B0E4E"/>
    <w:rsid w:val="007B34F3"/>
    <w:rsid w:val="007B5578"/>
    <w:rsid w:val="007C58A0"/>
    <w:rsid w:val="007C6369"/>
    <w:rsid w:val="007D1373"/>
    <w:rsid w:val="007E300B"/>
    <w:rsid w:val="007E5B6D"/>
    <w:rsid w:val="007F5B60"/>
    <w:rsid w:val="007F671D"/>
    <w:rsid w:val="00801046"/>
    <w:rsid w:val="00803B47"/>
    <w:rsid w:val="00803CAB"/>
    <w:rsid w:val="00806724"/>
    <w:rsid w:val="0081265D"/>
    <w:rsid w:val="00815DEF"/>
    <w:rsid w:val="0082091E"/>
    <w:rsid w:val="008209BB"/>
    <w:rsid w:val="0082109A"/>
    <w:rsid w:val="00822D67"/>
    <w:rsid w:val="00826020"/>
    <w:rsid w:val="008331EF"/>
    <w:rsid w:val="00842355"/>
    <w:rsid w:val="00845709"/>
    <w:rsid w:val="00846384"/>
    <w:rsid w:val="0085039D"/>
    <w:rsid w:val="00850B6C"/>
    <w:rsid w:val="00850DDE"/>
    <w:rsid w:val="00855E8F"/>
    <w:rsid w:val="00862FCA"/>
    <w:rsid w:val="008650CB"/>
    <w:rsid w:val="008661CB"/>
    <w:rsid w:val="00875704"/>
    <w:rsid w:val="00880396"/>
    <w:rsid w:val="00883E86"/>
    <w:rsid w:val="00885BD5"/>
    <w:rsid w:val="00890C5C"/>
    <w:rsid w:val="008917A3"/>
    <w:rsid w:val="00891B54"/>
    <w:rsid w:val="00897764"/>
    <w:rsid w:val="008A3D68"/>
    <w:rsid w:val="008B396D"/>
    <w:rsid w:val="008B3B84"/>
    <w:rsid w:val="008B53A5"/>
    <w:rsid w:val="008B6AF4"/>
    <w:rsid w:val="008C0C34"/>
    <w:rsid w:val="008C4068"/>
    <w:rsid w:val="008C5E72"/>
    <w:rsid w:val="008C6AE1"/>
    <w:rsid w:val="008D3514"/>
    <w:rsid w:val="008D5EB0"/>
    <w:rsid w:val="008D62B1"/>
    <w:rsid w:val="008D7DF7"/>
    <w:rsid w:val="008E14B2"/>
    <w:rsid w:val="008E1DC3"/>
    <w:rsid w:val="008E29AB"/>
    <w:rsid w:val="008E34CE"/>
    <w:rsid w:val="008E4697"/>
    <w:rsid w:val="008F1911"/>
    <w:rsid w:val="008F262A"/>
    <w:rsid w:val="008F26F5"/>
    <w:rsid w:val="008F6A8A"/>
    <w:rsid w:val="00905118"/>
    <w:rsid w:val="009054D2"/>
    <w:rsid w:val="00924161"/>
    <w:rsid w:val="0092577D"/>
    <w:rsid w:val="00930464"/>
    <w:rsid w:val="00931EFA"/>
    <w:rsid w:val="00935553"/>
    <w:rsid w:val="0093566A"/>
    <w:rsid w:val="009413BD"/>
    <w:rsid w:val="009530EF"/>
    <w:rsid w:val="009728A6"/>
    <w:rsid w:val="00973774"/>
    <w:rsid w:val="009740C3"/>
    <w:rsid w:val="009756C9"/>
    <w:rsid w:val="00977ABE"/>
    <w:rsid w:val="0099098B"/>
    <w:rsid w:val="0099669B"/>
    <w:rsid w:val="00997C11"/>
    <w:rsid w:val="009A32A5"/>
    <w:rsid w:val="009A3980"/>
    <w:rsid w:val="009A5F61"/>
    <w:rsid w:val="009A6820"/>
    <w:rsid w:val="009A7466"/>
    <w:rsid w:val="009B1B8B"/>
    <w:rsid w:val="009B27DD"/>
    <w:rsid w:val="009B3E3F"/>
    <w:rsid w:val="009B4B08"/>
    <w:rsid w:val="009B4EDC"/>
    <w:rsid w:val="009B6172"/>
    <w:rsid w:val="009C00E0"/>
    <w:rsid w:val="009C392A"/>
    <w:rsid w:val="009C546C"/>
    <w:rsid w:val="009C7DDE"/>
    <w:rsid w:val="009D3FBF"/>
    <w:rsid w:val="009D6E45"/>
    <w:rsid w:val="009E180C"/>
    <w:rsid w:val="009E1C65"/>
    <w:rsid w:val="009E544B"/>
    <w:rsid w:val="009E6DCA"/>
    <w:rsid w:val="009F2487"/>
    <w:rsid w:val="009F2698"/>
    <w:rsid w:val="009F2F41"/>
    <w:rsid w:val="009F4E97"/>
    <w:rsid w:val="00A04B63"/>
    <w:rsid w:val="00A11A76"/>
    <w:rsid w:val="00A13D76"/>
    <w:rsid w:val="00A14AC6"/>
    <w:rsid w:val="00A16D1F"/>
    <w:rsid w:val="00A2056E"/>
    <w:rsid w:val="00A22642"/>
    <w:rsid w:val="00A30630"/>
    <w:rsid w:val="00A314DE"/>
    <w:rsid w:val="00A3320D"/>
    <w:rsid w:val="00A33737"/>
    <w:rsid w:val="00A372FD"/>
    <w:rsid w:val="00A50623"/>
    <w:rsid w:val="00A50D64"/>
    <w:rsid w:val="00A50DF8"/>
    <w:rsid w:val="00A5160E"/>
    <w:rsid w:val="00A521D1"/>
    <w:rsid w:val="00A5711A"/>
    <w:rsid w:val="00A61E8E"/>
    <w:rsid w:val="00A668A6"/>
    <w:rsid w:val="00A71958"/>
    <w:rsid w:val="00A726C8"/>
    <w:rsid w:val="00A726DE"/>
    <w:rsid w:val="00A7327A"/>
    <w:rsid w:val="00A73C14"/>
    <w:rsid w:val="00A77848"/>
    <w:rsid w:val="00A8423A"/>
    <w:rsid w:val="00A87B63"/>
    <w:rsid w:val="00A93EA5"/>
    <w:rsid w:val="00AA71D6"/>
    <w:rsid w:val="00AB3F19"/>
    <w:rsid w:val="00AB6405"/>
    <w:rsid w:val="00AC04C2"/>
    <w:rsid w:val="00AC1960"/>
    <w:rsid w:val="00AC27BF"/>
    <w:rsid w:val="00AC4B2D"/>
    <w:rsid w:val="00AD00D0"/>
    <w:rsid w:val="00AD3366"/>
    <w:rsid w:val="00AD6B90"/>
    <w:rsid w:val="00AE390B"/>
    <w:rsid w:val="00AE74BC"/>
    <w:rsid w:val="00AF03D5"/>
    <w:rsid w:val="00AF2BA8"/>
    <w:rsid w:val="00AF382E"/>
    <w:rsid w:val="00AF3B8A"/>
    <w:rsid w:val="00AF534F"/>
    <w:rsid w:val="00AF66C9"/>
    <w:rsid w:val="00AF6765"/>
    <w:rsid w:val="00B02B64"/>
    <w:rsid w:val="00B0798A"/>
    <w:rsid w:val="00B10535"/>
    <w:rsid w:val="00B108B8"/>
    <w:rsid w:val="00B10C02"/>
    <w:rsid w:val="00B24FD5"/>
    <w:rsid w:val="00B25D8D"/>
    <w:rsid w:val="00B308D1"/>
    <w:rsid w:val="00B31596"/>
    <w:rsid w:val="00B334C0"/>
    <w:rsid w:val="00B36075"/>
    <w:rsid w:val="00B37072"/>
    <w:rsid w:val="00B474FB"/>
    <w:rsid w:val="00B5135C"/>
    <w:rsid w:val="00B632C2"/>
    <w:rsid w:val="00B648B2"/>
    <w:rsid w:val="00B64D24"/>
    <w:rsid w:val="00B676F1"/>
    <w:rsid w:val="00B70C9D"/>
    <w:rsid w:val="00B71D48"/>
    <w:rsid w:val="00B73DDF"/>
    <w:rsid w:val="00B762EB"/>
    <w:rsid w:val="00B767AB"/>
    <w:rsid w:val="00B77116"/>
    <w:rsid w:val="00B80728"/>
    <w:rsid w:val="00B811CC"/>
    <w:rsid w:val="00B817CE"/>
    <w:rsid w:val="00B821FE"/>
    <w:rsid w:val="00B82E18"/>
    <w:rsid w:val="00B84C55"/>
    <w:rsid w:val="00B854AF"/>
    <w:rsid w:val="00B873EC"/>
    <w:rsid w:val="00B93248"/>
    <w:rsid w:val="00B97B35"/>
    <w:rsid w:val="00BA3179"/>
    <w:rsid w:val="00BA52A7"/>
    <w:rsid w:val="00BA7361"/>
    <w:rsid w:val="00BB12AB"/>
    <w:rsid w:val="00BB3739"/>
    <w:rsid w:val="00BB407D"/>
    <w:rsid w:val="00BB420C"/>
    <w:rsid w:val="00BB67BE"/>
    <w:rsid w:val="00BB6E30"/>
    <w:rsid w:val="00BC0DF7"/>
    <w:rsid w:val="00BC14D0"/>
    <w:rsid w:val="00BC3AC3"/>
    <w:rsid w:val="00BC3BF6"/>
    <w:rsid w:val="00BC52BA"/>
    <w:rsid w:val="00BC7097"/>
    <w:rsid w:val="00BC73F3"/>
    <w:rsid w:val="00BD54C2"/>
    <w:rsid w:val="00BE066E"/>
    <w:rsid w:val="00BE1D33"/>
    <w:rsid w:val="00BF0AF1"/>
    <w:rsid w:val="00BF4543"/>
    <w:rsid w:val="00BF6249"/>
    <w:rsid w:val="00C00867"/>
    <w:rsid w:val="00C00F40"/>
    <w:rsid w:val="00C074DF"/>
    <w:rsid w:val="00C108E0"/>
    <w:rsid w:val="00C11623"/>
    <w:rsid w:val="00C14988"/>
    <w:rsid w:val="00C170C1"/>
    <w:rsid w:val="00C23DDE"/>
    <w:rsid w:val="00C25344"/>
    <w:rsid w:val="00C2662E"/>
    <w:rsid w:val="00C26ED6"/>
    <w:rsid w:val="00C304E1"/>
    <w:rsid w:val="00C3118C"/>
    <w:rsid w:val="00C312A3"/>
    <w:rsid w:val="00C373A8"/>
    <w:rsid w:val="00C37B88"/>
    <w:rsid w:val="00C37F9D"/>
    <w:rsid w:val="00C45A2E"/>
    <w:rsid w:val="00C472A8"/>
    <w:rsid w:val="00C50825"/>
    <w:rsid w:val="00C50B31"/>
    <w:rsid w:val="00C524E1"/>
    <w:rsid w:val="00C533FA"/>
    <w:rsid w:val="00C5519C"/>
    <w:rsid w:val="00C551C4"/>
    <w:rsid w:val="00C55AE7"/>
    <w:rsid w:val="00C55F0F"/>
    <w:rsid w:val="00C64A9A"/>
    <w:rsid w:val="00C67F81"/>
    <w:rsid w:val="00C70E15"/>
    <w:rsid w:val="00C72487"/>
    <w:rsid w:val="00C738E0"/>
    <w:rsid w:val="00C76BE1"/>
    <w:rsid w:val="00C819A0"/>
    <w:rsid w:val="00C855E9"/>
    <w:rsid w:val="00C876BE"/>
    <w:rsid w:val="00C96B3A"/>
    <w:rsid w:val="00CA5FEC"/>
    <w:rsid w:val="00CA6166"/>
    <w:rsid w:val="00CA7576"/>
    <w:rsid w:val="00CA7AB7"/>
    <w:rsid w:val="00CB0DE9"/>
    <w:rsid w:val="00CB2573"/>
    <w:rsid w:val="00CB4347"/>
    <w:rsid w:val="00CB578C"/>
    <w:rsid w:val="00CB779D"/>
    <w:rsid w:val="00CC4911"/>
    <w:rsid w:val="00CC79C6"/>
    <w:rsid w:val="00CD052A"/>
    <w:rsid w:val="00CD0A08"/>
    <w:rsid w:val="00CD0A0E"/>
    <w:rsid w:val="00CD7175"/>
    <w:rsid w:val="00CD7A19"/>
    <w:rsid w:val="00CE682C"/>
    <w:rsid w:val="00CF0A93"/>
    <w:rsid w:val="00CF0E81"/>
    <w:rsid w:val="00CF314F"/>
    <w:rsid w:val="00CF4828"/>
    <w:rsid w:val="00D049F5"/>
    <w:rsid w:val="00D05C6C"/>
    <w:rsid w:val="00D06CD8"/>
    <w:rsid w:val="00D07D8D"/>
    <w:rsid w:val="00D07F88"/>
    <w:rsid w:val="00D12B8C"/>
    <w:rsid w:val="00D131F6"/>
    <w:rsid w:val="00D15235"/>
    <w:rsid w:val="00D15A5F"/>
    <w:rsid w:val="00D174F1"/>
    <w:rsid w:val="00D2148A"/>
    <w:rsid w:val="00D242A7"/>
    <w:rsid w:val="00D26514"/>
    <w:rsid w:val="00D309AC"/>
    <w:rsid w:val="00D36084"/>
    <w:rsid w:val="00D40BD6"/>
    <w:rsid w:val="00D5213E"/>
    <w:rsid w:val="00D531C9"/>
    <w:rsid w:val="00D55E07"/>
    <w:rsid w:val="00D60601"/>
    <w:rsid w:val="00D6208A"/>
    <w:rsid w:val="00D638E8"/>
    <w:rsid w:val="00D71007"/>
    <w:rsid w:val="00D71696"/>
    <w:rsid w:val="00D74AB6"/>
    <w:rsid w:val="00D74F00"/>
    <w:rsid w:val="00D8230E"/>
    <w:rsid w:val="00D84515"/>
    <w:rsid w:val="00D8543A"/>
    <w:rsid w:val="00D85641"/>
    <w:rsid w:val="00D86AA5"/>
    <w:rsid w:val="00D92473"/>
    <w:rsid w:val="00D96CE0"/>
    <w:rsid w:val="00DA1E7D"/>
    <w:rsid w:val="00DA3C8D"/>
    <w:rsid w:val="00DA4126"/>
    <w:rsid w:val="00DB0CB4"/>
    <w:rsid w:val="00DB5380"/>
    <w:rsid w:val="00DB5EB0"/>
    <w:rsid w:val="00DB75BD"/>
    <w:rsid w:val="00DC095C"/>
    <w:rsid w:val="00DC3DD8"/>
    <w:rsid w:val="00DC4C89"/>
    <w:rsid w:val="00DC6E50"/>
    <w:rsid w:val="00DC73B2"/>
    <w:rsid w:val="00DD22A4"/>
    <w:rsid w:val="00DD4A67"/>
    <w:rsid w:val="00DD6C09"/>
    <w:rsid w:val="00DE5758"/>
    <w:rsid w:val="00DE6970"/>
    <w:rsid w:val="00DF41BA"/>
    <w:rsid w:val="00DF459A"/>
    <w:rsid w:val="00E002A6"/>
    <w:rsid w:val="00E00821"/>
    <w:rsid w:val="00E04F7A"/>
    <w:rsid w:val="00E05163"/>
    <w:rsid w:val="00E1011F"/>
    <w:rsid w:val="00E1426A"/>
    <w:rsid w:val="00E17096"/>
    <w:rsid w:val="00E2036F"/>
    <w:rsid w:val="00E27C13"/>
    <w:rsid w:val="00E31B3D"/>
    <w:rsid w:val="00E5107A"/>
    <w:rsid w:val="00E53845"/>
    <w:rsid w:val="00E5586C"/>
    <w:rsid w:val="00E6320F"/>
    <w:rsid w:val="00E634D9"/>
    <w:rsid w:val="00E8090B"/>
    <w:rsid w:val="00E83874"/>
    <w:rsid w:val="00E928F8"/>
    <w:rsid w:val="00E92FDA"/>
    <w:rsid w:val="00E94415"/>
    <w:rsid w:val="00E9734B"/>
    <w:rsid w:val="00E978B5"/>
    <w:rsid w:val="00EA1F22"/>
    <w:rsid w:val="00EA2F24"/>
    <w:rsid w:val="00EA7A9D"/>
    <w:rsid w:val="00EB1AB4"/>
    <w:rsid w:val="00EB643E"/>
    <w:rsid w:val="00EC0C33"/>
    <w:rsid w:val="00EC1DEC"/>
    <w:rsid w:val="00EC5214"/>
    <w:rsid w:val="00EC793C"/>
    <w:rsid w:val="00ED148F"/>
    <w:rsid w:val="00ED2DD5"/>
    <w:rsid w:val="00ED3189"/>
    <w:rsid w:val="00ED5411"/>
    <w:rsid w:val="00ED6CBD"/>
    <w:rsid w:val="00EE7602"/>
    <w:rsid w:val="00EE79B6"/>
    <w:rsid w:val="00EF0117"/>
    <w:rsid w:val="00EF5890"/>
    <w:rsid w:val="00EF78A6"/>
    <w:rsid w:val="00F059F7"/>
    <w:rsid w:val="00F15967"/>
    <w:rsid w:val="00F33F4C"/>
    <w:rsid w:val="00F40152"/>
    <w:rsid w:val="00F415FD"/>
    <w:rsid w:val="00F42FF1"/>
    <w:rsid w:val="00F43719"/>
    <w:rsid w:val="00F4528A"/>
    <w:rsid w:val="00F50EAB"/>
    <w:rsid w:val="00F55E90"/>
    <w:rsid w:val="00F56621"/>
    <w:rsid w:val="00F57998"/>
    <w:rsid w:val="00F64107"/>
    <w:rsid w:val="00F75B8B"/>
    <w:rsid w:val="00F768C8"/>
    <w:rsid w:val="00F80A87"/>
    <w:rsid w:val="00F81135"/>
    <w:rsid w:val="00F8321C"/>
    <w:rsid w:val="00F85A48"/>
    <w:rsid w:val="00F929F8"/>
    <w:rsid w:val="00F95FC2"/>
    <w:rsid w:val="00FA5BA8"/>
    <w:rsid w:val="00FB6E3E"/>
    <w:rsid w:val="00FC2628"/>
    <w:rsid w:val="00FD3D61"/>
    <w:rsid w:val="00FD4263"/>
    <w:rsid w:val="00FD4E2E"/>
    <w:rsid w:val="00FD5C63"/>
    <w:rsid w:val="00FD6257"/>
    <w:rsid w:val="00FD7071"/>
    <w:rsid w:val="00FD75DE"/>
    <w:rsid w:val="00FE1EB2"/>
    <w:rsid w:val="00FE2D92"/>
    <w:rsid w:val="00FE3679"/>
    <w:rsid w:val="00FE3CB6"/>
    <w:rsid w:val="00FE7569"/>
    <w:rsid w:val="00FF0A5F"/>
    <w:rsid w:val="00FF1301"/>
    <w:rsid w:val="00FF14F5"/>
    <w:rsid w:val="00FF16F5"/>
    <w:rsid w:val="00FF1979"/>
    <w:rsid w:val="00FF1D88"/>
    <w:rsid w:val="00FF2A68"/>
    <w:rsid w:val="00FF2D98"/>
    <w:rsid w:val="00FF5D45"/>
    <w:rsid w:val="00FF673E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BEEB3F"/>
  <w15:docId w15:val="{264D6B1E-D0EA-4F2C-99C3-113562D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C1"/>
  </w:style>
  <w:style w:type="paragraph" w:styleId="Heading1">
    <w:name w:val="heading 1"/>
    <w:basedOn w:val="Normal"/>
    <w:next w:val="Normal"/>
    <w:link w:val="Heading1Char"/>
    <w:uiPriority w:val="9"/>
    <w:qFormat/>
    <w:rsid w:val="00A9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E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E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EA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93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E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E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E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21387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unhideWhenUsed/>
    <w:rsid w:val="0032138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21387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21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3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C41"/>
  </w:style>
  <w:style w:type="paragraph" w:styleId="Footer">
    <w:name w:val="footer"/>
    <w:basedOn w:val="Normal"/>
    <w:link w:val="FooterChar"/>
    <w:uiPriority w:val="99"/>
    <w:unhideWhenUsed/>
    <w:rsid w:val="003C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C41"/>
  </w:style>
  <w:style w:type="paragraph" w:styleId="Revision">
    <w:name w:val="Revision"/>
    <w:hidden/>
    <w:uiPriority w:val="99"/>
    <w:semiHidden/>
    <w:rsid w:val="00264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0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756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723D"/>
    <w:rPr>
      <w:kern w:val="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62723D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723D"/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62723D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62723D"/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table" w:styleId="PlainTable3">
    <w:name w:val="Plain Table 3"/>
    <w:basedOn w:val="TableNormal"/>
    <w:uiPriority w:val="43"/>
    <w:rsid w:val="00E101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06A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B55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57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403F5"/>
  </w:style>
  <w:style w:type="paragraph" w:styleId="BalloonText">
    <w:name w:val="Balloon Text"/>
    <w:basedOn w:val="Normal"/>
    <w:link w:val="BalloonTextChar"/>
    <w:uiPriority w:val="99"/>
    <w:semiHidden/>
    <w:unhideWhenUsed/>
    <w:rsid w:val="0071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EE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1429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C170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hyperlink" Target="https://apps.who.int/gho/data/node.main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9606-45B1-4063-9066-A867033C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2864</Words>
  <Characters>16325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19151</CharactersWithSpaces>
  <SharedDoc>false</SharedDoc>
  <HLinks>
    <vt:vector size="6" baseType="variant">
      <vt:variant>
        <vt:i4>3014778</vt:i4>
      </vt:variant>
      <vt:variant>
        <vt:i4>33</vt:i4>
      </vt:variant>
      <vt:variant>
        <vt:i4>0</vt:i4>
      </vt:variant>
      <vt:variant>
        <vt:i4>5</vt:i4>
      </vt:variant>
      <vt:variant>
        <vt:lpwstr>https://apps.who.int/gho/data/node.main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 Waiswa</dc:creator>
  <cp:keywords/>
  <dc:description/>
  <cp:lastModifiedBy>Claudia Hanson</cp:lastModifiedBy>
  <cp:revision>4</cp:revision>
  <dcterms:created xsi:type="dcterms:W3CDTF">2026-02-09T19:03:00Z</dcterms:created>
  <dcterms:modified xsi:type="dcterms:W3CDTF">2026-02-09T19:10:00Z</dcterms:modified>
</cp:coreProperties>
</file>