
<file path=[Content_Types].xml><?xml version="1.0" encoding="utf-8"?>
<Types xmlns="http://schemas.openxmlformats.org/package/2006/content-types">
  <Default Extension="jpeg" ContentType="image/jpeg"/>
  <Default Extension="JPG" ContentType="image/.jpg"/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1B18EAA7">
      <w:pPr>
        <w:widowControl/>
        <w:jc w:val="left"/>
        <w:rPr>
          <w:rFonts w:ascii="Times New Roman" w:hAnsi="Times New Roman" w:eastAsia="宋体"/>
          <w:sz w:val="21"/>
          <w:szCs w:val="21"/>
        </w:rPr>
      </w:pPr>
      <w:r>
        <w:rPr>
          <w:rFonts w:ascii="Times New Roman" w:hAnsi="Times New Roman" w:eastAsia="宋体"/>
          <w:b/>
          <w:bCs/>
          <w:sz w:val="21"/>
          <w:szCs w:val="21"/>
        </w:rPr>
        <w:t xml:space="preserve">Table </w:t>
      </w:r>
      <w:r>
        <w:rPr>
          <w:rFonts w:hint="eastAsia" w:ascii="Times New Roman" w:hAnsi="Times New Roman" w:eastAsia="宋体"/>
          <w:b/>
          <w:bCs/>
          <w:sz w:val="21"/>
          <w:szCs w:val="21"/>
          <w:lang w:val="en-US" w:eastAsia="zh-CN"/>
        </w:rPr>
        <w:t>S</w:t>
      </w:r>
      <w:r>
        <w:rPr>
          <w:rFonts w:hint="eastAsia" w:ascii="Times New Roman" w:hAnsi="Times New Roman" w:eastAsia="宋体"/>
          <w:b/>
          <w:bCs/>
          <w:sz w:val="21"/>
          <w:szCs w:val="21"/>
        </w:rPr>
        <w:t>1</w:t>
      </w:r>
      <w:r>
        <w:rPr>
          <w:rFonts w:ascii="Times New Roman" w:hAnsi="Times New Roman" w:eastAsia="宋体"/>
          <w:b/>
          <w:bCs/>
          <w:sz w:val="21"/>
          <w:szCs w:val="21"/>
        </w:rPr>
        <w:t xml:space="preserve">. </w:t>
      </w:r>
      <w:r>
        <w:rPr>
          <w:rFonts w:ascii="Times New Roman" w:hAnsi="Times New Roman" w:eastAsia="宋体"/>
          <w:sz w:val="21"/>
          <w:szCs w:val="21"/>
        </w:rPr>
        <w:t>Vegetation characteristics (height, coverage, density, and aboveground biomass) under different combined treatment regimes.</w:t>
      </w:r>
    </w:p>
    <w:tbl>
      <w:tblPr>
        <w:tblStyle w:val="2"/>
        <w:tblW w:w="9978" w:type="dxa"/>
        <w:jc w:val="center"/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964"/>
        <w:gridCol w:w="1361"/>
        <w:gridCol w:w="1587"/>
        <w:gridCol w:w="1701"/>
        <w:gridCol w:w="2154"/>
        <w:gridCol w:w="2211"/>
      </w:tblGrid>
      <w:tr w14:paraId="63257D6B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4" w:hRule="exact"/>
          <w:jc w:val="center"/>
        </w:trPr>
        <w:tc>
          <w:tcPr>
            <w:tcW w:w="964" w:type="dxa"/>
            <w:tcBorders>
              <w:top w:val="single" w:color="auto" w:sz="12" w:space="0"/>
              <w:left w:val="nil"/>
              <w:bottom w:val="single" w:color="auto" w:sz="8" w:space="0"/>
              <w:right w:val="nil"/>
            </w:tcBorders>
            <w:noWrap/>
            <w:vAlign w:val="center"/>
          </w:tcPr>
          <w:p w14:paraId="25EEBED8">
            <w:pPr>
              <w:widowControl/>
              <w:jc w:val="center"/>
              <w:rPr>
                <w:rFonts w:ascii="Times New Roman" w:hAnsi="Times New Roman" w:eastAsia="宋体" w:cs="Times New Roman"/>
                <w:color w:val="000000"/>
                <w:kern w:val="0"/>
                <w:sz w:val="15"/>
                <w:szCs w:val="15"/>
              </w:rPr>
            </w:pPr>
            <w:r>
              <w:rPr>
                <w:rFonts w:hint="eastAsia" w:ascii="Times New Roman" w:hAnsi="Times New Roman" w:eastAsia="宋体" w:cs="Times New Roman"/>
                <w:color w:val="000000"/>
                <w:kern w:val="0"/>
                <w:sz w:val="15"/>
                <w:szCs w:val="15"/>
              </w:rPr>
              <w:t>Y</w:t>
            </w:r>
            <w:r>
              <w:rPr>
                <w:rFonts w:ascii="Times New Roman" w:hAnsi="Times New Roman" w:eastAsia="宋体" w:cs="Times New Roman"/>
                <w:color w:val="000000"/>
                <w:kern w:val="0"/>
                <w:sz w:val="15"/>
                <w:szCs w:val="15"/>
              </w:rPr>
              <w:t>ear</w:t>
            </w:r>
          </w:p>
        </w:tc>
        <w:tc>
          <w:tcPr>
            <w:tcW w:w="1361" w:type="dxa"/>
            <w:tcBorders>
              <w:top w:val="single" w:color="auto" w:sz="12" w:space="0"/>
              <w:left w:val="nil"/>
              <w:bottom w:val="single" w:color="auto" w:sz="8" w:space="0"/>
              <w:right w:val="nil"/>
            </w:tcBorders>
            <w:noWrap/>
            <w:vAlign w:val="center"/>
          </w:tcPr>
          <w:p w14:paraId="531C2475">
            <w:pPr>
              <w:widowControl/>
              <w:jc w:val="center"/>
              <w:rPr>
                <w:rFonts w:ascii="Times New Roman" w:hAnsi="Times New Roman" w:eastAsia="宋体" w:cs="Times New Roman"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hAnsi="Times New Roman" w:eastAsia="宋体" w:cs="Times New Roman"/>
                <w:color w:val="000000"/>
                <w:kern w:val="0"/>
                <w:sz w:val="15"/>
                <w:szCs w:val="15"/>
              </w:rPr>
              <w:t>Treatment</w:t>
            </w:r>
          </w:p>
        </w:tc>
        <w:tc>
          <w:tcPr>
            <w:tcW w:w="1587" w:type="dxa"/>
            <w:tcBorders>
              <w:top w:val="single" w:color="auto" w:sz="12" w:space="0"/>
              <w:left w:val="nil"/>
              <w:bottom w:val="single" w:color="auto" w:sz="8" w:space="0"/>
              <w:right w:val="nil"/>
            </w:tcBorders>
            <w:noWrap/>
            <w:vAlign w:val="center"/>
          </w:tcPr>
          <w:p w14:paraId="79AF7AFC">
            <w:pPr>
              <w:widowControl/>
              <w:jc w:val="center"/>
              <w:rPr>
                <w:rFonts w:ascii="Times New Roman" w:hAnsi="Times New Roman" w:eastAsia="宋体" w:cs="Times New Roman"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hAnsi="Times New Roman" w:eastAsia="宋体" w:cs="Times New Roman"/>
                <w:color w:val="000000"/>
                <w:kern w:val="0"/>
                <w:sz w:val="15"/>
                <w:szCs w:val="15"/>
              </w:rPr>
              <w:t>Vegetation height/cm</w:t>
            </w:r>
          </w:p>
        </w:tc>
        <w:tc>
          <w:tcPr>
            <w:tcW w:w="1701" w:type="dxa"/>
            <w:tcBorders>
              <w:top w:val="single" w:color="auto" w:sz="12" w:space="0"/>
              <w:left w:val="nil"/>
              <w:bottom w:val="single" w:color="auto" w:sz="8" w:space="0"/>
              <w:right w:val="nil"/>
            </w:tcBorders>
            <w:noWrap/>
            <w:vAlign w:val="center"/>
          </w:tcPr>
          <w:p w14:paraId="5C0E179F">
            <w:pPr>
              <w:widowControl/>
              <w:jc w:val="center"/>
              <w:rPr>
                <w:rFonts w:ascii="Times New Roman" w:hAnsi="Times New Roman" w:eastAsia="宋体" w:cs="Times New Roman"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hAnsi="Times New Roman" w:eastAsia="宋体" w:cs="Times New Roman"/>
                <w:color w:val="000000"/>
                <w:kern w:val="0"/>
                <w:sz w:val="15"/>
                <w:szCs w:val="15"/>
              </w:rPr>
              <w:t>Vegetation coverage/%</w:t>
            </w:r>
          </w:p>
        </w:tc>
        <w:tc>
          <w:tcPr>
            <w:tcW w:w="2154" w:type="dxa"/>
            <w:tcBorders>
              <w:top w:val="single" w:color="auto" w:sz="12" w:space="0"/>
              <w:left w:val="nil"/>
              <w:bottom w:val="single" w:color="auto" w:sz="8" w:space="0"/>
              <w:right w:val="nil"/>
            </w:tcBorders>
            <w:noWrap/>
            <w:vAlign w:val="center"/>
          </w:tcPr>
          <w:p w14:paraId="23AD1531">
            <w:pPr>
              <w:widowControl/>
              <w:jc w:val="center"/>
              <w:rPr>
                <w:rFonts w:ascii="Times New Roman" w:hAnsi="Times New Roman" w:eastAsia="宋体" w:cs="Times New Roman"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hAnsi="Times New Roman" w:eastAsia="宋体" w:cs="Times New Roman"/>
                <w:color w:val="000000"/>
                <w:kern w:val="0"/>
                <w:sz w:val="15"/>
                <w:szCs w:val="15"/>
              </w:rPr>
              <w:t>Vegetation density/</w:t>
            </w:r>
            <w:r>
              <w:rPr>
                <w:rFonts w:hint="eastAsia" w:ascii="Times New Roman" w:hAnsi="Times New Roman" w:eastAsia="宋体" w:cs="Times New Roman"/>
                <w:color w:val="000000"/>
                <w:kern w:val="0"/>
                <w:sz w:val="15"/>
                <w:szCs w:val="15"/>
              </w:rPr>
              <w:t>(</w:t>
            </w:r>
            <w:r>
              <w:rPr>
                <w:rFonts w:ascii="Times New Roman" w:hAnsi="Times New Roman" w:eastAsia="宋体" w:cs="Times New Roman"/>
                <w:color w:val="000000"/>
                <w:kern w:val="0"/>
                <w:sz w:val="15"/>
                <w:szCs w:val="15"/>
              </w:rPr>
              <w:t>plant</w:t>
            </w:r>
            <w:r>
              <w:rPr>
                <w:rFonts w:hint="eastAsia" w:ascii="Times New Roman" w:hAnsi="Times New Roman" w:eastAsia="宋体" w:cs="Times New Roman"/>
                <w:color w:val="000000"/>
                <w:kern w:val="0"/>
                <w:sz w:val="15"/>
                <w:szCs w:val="15"/>
              </w:rPr>
              <w:t>s</w:t>
            </w:r>
            <w:r>
              <w:rPr>
                <w:rFonts w:ascii="Times New Roman" w:hAnsi="Times New Roman" w:eastAsia="宋体" w:cs="Times New Roman"/>
                <w:color w:val="000000"/>
                <w:kern w:val="0"/>
                <w:sz w:val="15"/>
                <w:szCs w:val="15"/>
              </w:rPr>
              <w:t>·m</w:t>
            </w:r>
            <w:r>
              <w:rPr>
                <w:rFonts w:ascii="Times New Roman" w:hAnsi="Times New Roman" w:eastAsia="宋体" w:cs="Times New Roman"/>
                <w:color w:val="000000"/>
                <w:kern w:val="0"/>
                <w:sz w:val="15"/>
                <w:szCs w:val="15"/>
                <w:vertAlign w:val="superscript"/>
              </w:rPr>
              <w:t>-2</w:t>
            </w:r>
            <w:r>
              <w:rPr>
                <w:rFonts w:hint="eastAsia" w:ascii="Times New Roman" w:hAnsi="Times New Roman" w:eastAsia="宋体" w:cs="Times New Roman"/>
                <w:color w:val="000000"/>
                <w:kern w:val="0"/>
                <w:sz w:val="15"/>
                <w:szCs w:val="15"/>
              </w:rPr>
              <w:t>)</w:t>
            </w:r>
          </w:p>
        </w:tc>
        <w:tc>
          <w:tcPr>
            <w:tcW w:w="2211" w:type="dxa"/>
            <w:tcBorders>
              <w:top w:val="single" w:color="auto" w:sz="12" w:space="0"/>
              <w:left w:val="nil"/>
              <w:bottom w:val="single" w:color="auto" w:sz="8" w:space="0"/>
              <w:right w:val="nil"/>
            </w:tcBorders>
            <w:noWrap/>
            <w:vAlign w:val="center"/>
          </w:tcPr>
          <w:p w14:paraId="4212B7E4">
            <w:pPr>
              <w:widowControl/>
              <w:jc w:val="center"/>
              <w:rPr>
                <w:rFonts w:ascii="Times New Roman" w:hAnsi="Times New Roman" w:eastAsia="宋体" w:cs="Times New Roman"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hAnsi="Times New Roman" w:eastAsia="宋体" w:cs="Times New Roman"/>
                <w:color w:val="000000"/>
                <w:kern w:val="0"/>
                <w:sz w:val="15"/>
                <w:szCs w:val="15"/>
              </w:rPr>
              <w:t>Aboveground biomass/(g·m</w:t>
            </w:r>
            <w:r>
              <w:rPr>
                <w:rFonts w:ascii="Times New Roman" w:hAnsi="Times New Roman" w:eastAsia="宋体" w:cs="Times New Roman"/>
                <w:color w:val="000000"/>
                <w:kern w:val="0"/>
                <w:sz w:val="15"/>
                <w:szCs w:val="15"/>
                <w:vertAlign w:val="superscript"/>
              </w:rPr>
              <w:t>-</w:t>
            </w:r>
            <w:r>
              <w:rPr>
                <w:rFonts w:hint="eastAsia" w:ascii="Times New Roman" w:hAnsi="Times New Roman" w:eastAsia="宋体" w:cs="Times New Roman"/>
                <w:color w:val="000000"/>
                <w:kern w:val="0"/>
                <w:sz w:val="15"/>
                <w:szCs w:val="15"/>
                <w:vertAlign w:val="superscript"/>
                <w:lang w:val="en-US" w:eastAsia="zh-CN"/>
              </w:rPr>
              <w:t>2</w:t>
            </w:r>
            <w:r>
              <w:rPr>
                <w:rFonts w:ascii="Times New Roman" w:hAnsi="Times New Roman" w:eastAsia="宋体" w:cs="Times New Roman"/>
                <w:color w:val="000000"/>
                <w:kern w:val="0"/>
                <w:sz w:val="15"/>
                <w:szCs w:val="15"/>
              </w:rPr>
              <w:t>)</w:t>
            </w:r>
          </w:p>
        </w:tc>
      </w:tr>
      <w:tr w14:paraId="695991A1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4" w:hRule="exact"/>
          <w:jc w:val="center"/>
        </w:trPr>
        <w:tc>
          <w:tcPr>
            <w:tcW w:w="96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04958AD">
            <w:pPr>
              <w:widowControl/>
              <w:jc w:val="center"/>
              <w:rPr>
                <w:rFonts w:ascii="Times New Roman" w:hAnsi="Times New Roman" w:eastAsia="宋体" w:cs="Times New Roman"/>
                <w:color w:val="000000"/>
                <w:kern w:val="0"/>
                <w:sz w:val="15"/>
                <w:szCs w:val="15"/>
              </w:rPr>
            </w:pPr>
          </w:p>
        </w:tc>
        <w:tc>
          <w:tcPr>
            <w:tcW w:w="136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8DBA06B">
            <w:pPr>
              <w:widowControl/>
              <w:jc w:val="center"/>
              <w:rPr>
                <w:rFonts w:ascii="Times New Roman" w:hAnsi="Times New Roman" w:eastAsia="宋体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CK</w:t>
            </w:r>
          </w:p>
        </w:tc>
        <w:tc>
          <w:tcPr>
            <w:tcW w:w="158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CA5EBDB">
            <w:pPr>
              <w:widowControl/>
              <w:jc w:val="center"/>
              <w:rPr>
                <w:rFonts w:ascii="Times New Roman" w:hAnsi="Times New Roman" w:eastAsia="宋体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hAnsi="Times New Roman" w:eastAsia="宋体" w:cs="Times New Roman"/>
                <w:color w:val="000000"/>
                <w:kern w:val="0"/>
                <w:sz w:val="18"/>
                <w:szCs w:val="18"/>
              </w:rPr>
              <w:t>16.53±0.93 d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456193C">
            <w:pPr>
              <w:widowControl/>
              <w:jc w:val="center"/>
              <w:rPr>
                <w:rFonts w:ascii="Times New Roman" w:hAnsi="Times New Roman" w:eastAsia="宋体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hAnsi="Times New Roman" w:eastAsia="宋体" w:cs="Times New Roman"/>
                <w:color w:val="000000"/>
                <w:kern w:val="0"/>
                <w:sz w:val="18"/>
                <w:szCs w:val="18"/>
              </w:rPr>
              <w:t>58.81±1.42 d</w:t>
            </w:r>
          </w:p>
        </w:tc>
        <w:tc>
          <w:tcPr>
            <w:tcW w:w="215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612E331">
            <w:pPr>
              <w:widowControl/>
              <w:jc w:val="center"/>
              <w:rPr>
                <w:rFonts w:ascii="Times New Roman" w:hAnsi="Times New Roman" w:eastAsia="宋体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hAnsi="Times New Roman" w:eastAsia="宋体" w:cs="Times New Roman"/>
                <w:color w:val="000000"/>
                <w:kern w:val="0"/>
                <w:sz w:val="18"/>
                <w:szCs w:val="18"/>
              </w:rPr>
              <w:t>345.33±8.35 c</w:t>
            </w:r>
          </w:p>
        </w:tc>
        <w:tc>
          <w:tcPr>
            <w:tcW w:w="221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DA2CB2E">
            <w:pPr>
              <w:widowControl/>
              <w:jc w:val="center"/>
              <w:rPr>
                <w:rFonts w:ascii="Times New Roman" w:hAnsi="Times New Roman" w:eastAsia="宋体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hAnsi="Times New Roman" w:eastAsia="宋体" w:cs="Times New Roman"/>
                <w:color w:val="000000"/>
                <w:kern w:val="0"/>
                <w:sz w:val="18"/>
                <w:szCs w:val="18"/>
              </w:rPr>
              <w:t>198.33±8.19 c</w:t>
            </w:r>
          </w:p>
        </w:tc>
      </w:tr>
      <w:tr w14:paraId="0A5014BA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4" w:hRule="exact"/>
          <w:jc w:val="center"/>
        </w:trPr>
        <w:tc>
          <w:tcPr>
            <w:tcW w:w="96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C34B950">
            <w:pPr>
              <w:widowControl/>
              <w:jc w:val="center"/>
              <w:rPr>
                <w:rFonts w:ascii="Times New Roman" w:hAnsi="Times New Roman" w:eastAsia="宋体" w:cs="Times New Roman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136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DB5F425">
            <w:pPr>
              <w:widowControl/>
              <w:jc w:val="center"/>
              <w:rPr>
                <w:rFonts w:ascii="Times New Roman" w:hAnsi="Times New Roman" w:eastAsia="宋体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W1J1</w:t>
            </w:r>
          </w:p>
        </w:tc>
        <w:tc>
          <w:tcPr>
            <w:tcW w:w="158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8643796">
            <w:pPr>
              <w:widowControl/>
              <w:jc w:val="center"/>
              <w:rPr>
                <w:rFonts w:ascii="Times New Roman" w:hAnsi="Times New Roman" w:eastAsia="宋体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hAnsi="Times New Roman" w:eastAsia="宋体" w:cs="Times New Roman"/>
                <w:color w:val="000000"/>
                <w:kern w:val="0"/>
                <w:sz w:val="18"/>
                <w:szCs w:val="18"/>
              </w:rPr>
              <w:t>21.11±0.70 c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7B550FB">
            <w:pPr>
              <w:widowControl/>
              <w:jc w:val="center"/>
              <w:rPr>
                <w:rFonts w:ascii="Times New Roman" w:hAnsi="Times New Roman" w:eastAsia="宋体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hAnsi="Times New Roman" w:eastAsia="宋体" w:cs="Times New Roman"/>
                <w:color w:val="000000"/>
                <w:kern w:val="0"/>
                <w:sz w:val="18"/>
                <w:szCs w:val="18"/>
              </w:rPr>
              <w:t>63.47±0.98 c</w:t>
            </w:r>
          </w:p>
        </w:tc>
        <w:tc>
          <w:tcPr>
            <w:tcW w:w="215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1F07EB5">
            <w:pPr>
              <w:widowControl/>
              <w:jc w:val="center"/>
              <w:rPr>
                <w:rFonts w:ascii="Times New Roman" w:hAnsi="Times New Roman" w:eastAsia="宋体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hAnsi="Times New Roman" w:eastAsia="宋体" w:cs="Times New Roman"/>
                <w:color w:val="000000"/>
                <w:kern w:val="0"/>
                <w:sz w:val="18"/>
                <w:szCs w:val="18"/>
              </w:rPr>
              <w:t>385.67±7.36 b</w:t>
            </w:r>
          </w:p>
        </w:tc>
        <w:tc>
          <w:tcPr>
            <w:tcW w:w="221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239B135">
            <w:pPr>
              <w:widowControl/>
              <w:jc w:val="center"/>
              <w:rPr>
                <w:rFonts w:ascii="Times New Roman" w:hAnsi="Times New Roman" w:eastAsia="宋体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hAnsi="Times New Roman" w:eastAsia="宋体" w:cs="Times New Roman"/>
                <w:color w:val="000000"/>
                <w:kern w:val="0"/>
                <w:sz w:val="18"/>
                <w:szCs w:val="18"/>
              </w:rPr>
              <w:t>223.33±8.17 c</w:t>
            </w:r>
          </w:p>
        </w:tc>
      </w:tr>
      <w:tr w14:paraId="1C3029D6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4" w:hRule="exact"/>
          <w:jc w:val="center"/>
        </w:trPr>
        <w:tc>
          <w:tcPr>
            <w:tcW w:w="96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D37C836">
            <w:pPr>
              <w:widowControl/>
              <w:jc w:val="center"/>
              <w:rPr>
                <w:rFonts w:ascii="Times New Roman" w:hAnsi="Times New Roman" w:eastAsia="宋体" w:cs="Times New Roman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136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00892A4">
            <w:pPr>
              <w:widowControl/>
              <w:jc w:val="center"/>
              <w:rPr>
                <w:rFonts w:ascii="Times New Roman" w:hAnsi="Times New Roman" w:eastAsia="宋体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W1J2</w:t>
            </w:r>
          </w:p>
        </w:tc>
        <w:tc>
          <w:tcPr>
            <w:tcW w:w="158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3EE5AF3">
            <w:pPr>
              <w:widowControl/>
              <w:jc w:val="center"/>
              <w:rPr>
                <w:rFonts w:ascii="Times New Roman" w:hAnsi="Times New Roman" w:eastAsia="宋体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hAnsi="Times New Roman" w:eastAsia="宋体" w:cs="Times New Roman"/>
                <w:color w:val="000000"/>
                <w:kern w:val="0"/>
                <w:sz w:val="18"/>
                <w:szCs w:val="18"/>
              </w:rPr>
              <w:t>26.31±1.10 b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A23C6AF">
            <w:pPr>
              <w:widowControl/>
              <w:jc w:val="center"/>
              <w:rPr>
                <w:rFonts w:ascii="Times New Roman" w:hAnsi="Times New Roman" w:eastAsia="宋体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hAnsi="Times New Roman" w:eastAsia="宋体" w:cs="Times New Roman"/>
                <w:color w:val="000000"/>
                <w:kern w:val="0"/>
                <w:sz w:val="18"/>
                <w:szCs w:val="18"/>
              </w:rPr>
              <w:t>64.98±1.45 c</w:t>
            </w:r>
          </w:p>
        </w:tc>
        <w:tc>
          <w:tcPr>
            <w:tcW w:w="215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98A206E">
            <w:pPr>
              <w:widowControl/>
              <w:jc w:val="center"/>
              <w:rPr>
                <w:rFonts w:ascii="Times New Roman" w:hAnsi="Times New Roman" w:eastAsia="宋体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hAnsi="Times New Roman" w:eastAsia="宋体" w:cs="Times New Roman"/>
                <w:color w:val="000000"/>
                <w:kern w:val="0"/>
                <w:sz w:val="18"/>
                <w:szCs w:val="18"/>
              </w:rPr>
              <w:t>408.67±8.65 ab</w:t>
            </w:r>
          </w:p>
        </w:tc>
        <w:tc>
          <w:tcPr>
            <w:tcW w:w="221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30B1BA4">
            <w:pPr>
              <w:widowControl/>
              <w:jc w:val="center"/>
              <w:rPr>
                <w:rFonts w:ascii="Times New Roman" w:hAnsi="Times New Roman" w:eastAsia="宋体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hAnsi="Times New Roman" w:eastAsia="宋体" w:cs="Times New Roman"/>
                <w:color w:val="000000"/>
                <w:kern w:val="0"/>
                <w:sz w:val="18"/>
                <w:szCs w:val="18"/>
              </w:rPr>
              <w:t>266.33±12.17 b</w:t>
            </w:r>
          </w:p>
        </w:tc>
      </w:tr>
      <w:tr w14:paraId="37C7C9D3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4" w:hRule="exact"/>
          <w:jc w:val="center"/>
        </w:trPr>
        <w:tc>
          <w:tcPr>
            <w:tcW w:w="96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EC1C69D">
            <w:pPr>
              <w:widowControl/>
              <w:jc w:val="center"/>
              <w:rPr>
                <w:rFonts w:ascii="Times New Roman" w:hAnsi="Times New Roman" w:eastAsia="宋体" w:cs="Times New Roman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136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AED6700">
            <w:pPr>
              <w:widowControl/>
              <w:jc w:val="center"/>
              <w:rPr>
                <w:rFonts w:ascii="Times New Roman" w:hAnsi="Times New Roman" w:eastAsia="宋体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W1J3</w:t>
            </w:r>
          </w:p>
        </w:tc>
        <w:tc>
          <w:tcPr>
            <w:tcW w:w="158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0954F7B">
            <w:pPr>
              <w:widowControl/>
              <w:jc w:val="center"/>
              <w:rPr>
                <w:rFonts w:ascii="Times New Roman" w:hAnsi="Times New Roman" w:eastAsia="宋体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hAnsi="Times New Roman" w:eastAsia="宋体" w:cs="Times New Roman"/>
                <w:color w:val="000000"/>
                <w:kern w:val="0"/>
                <w:sz w:val="18"/>
                <w:szCs w:val="18"/>
              </w:rPr>
              <w:t>34.29±0.63 a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B16EB7C">
            <w:pPr>
              <w:widowControl/>
              <w:jc w:val="center"/>
              <w:rPr>
                <w:rFonts w:ascii="Times New Roman" w:hAnsi="Times New Roman" w:eastAsia="宋体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hAnsi="Times New Roman" w:eastAsia="宋体" w:cs="Times New Roman"/>
                <w:color w:val="000000"/>
                <w:kern w:val="0"/>
                <w:sz w:val="18"/>
                <w:szCs w:val="18"/>
              </w:rPr>
              <w:t>75.32±2.54 a</w:t>
            </w:r>
          </w:p>
        </w:tc>
        <w:tc>
          <w:tcPr>
            <w:tcW w:w="215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954F106">
            <w:pPr>
              <w:widowControl/>
              <w:jc w:val="center"/>
              <w:rPr>
                <w:rFonts w:ascii="Times New Roman" w:hAnsi="Times New Roman" w:eastAsia="宋体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hAnsi="Times New Roman" w:eastAsia="宋体" w:cs="Times New Roman"/>
                <w:color w:val="000000"/>
                <w:kern w:val="0"/>
                <w:sz w:val="18"/>
                <w:szCs w:val="18"/>
              </w:rPr>
              <w:t>424.00±11.33 a</w:t>
            </w:r>
          </w:p>
        </w:tc>
        <w:tc>
          <w:tcPr>
            <w:tcW w:w="221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AAF727B">
            <w:pPr>
              <w:widowControl/>
              <w:jc w:val="center"/>
              <w:rPr>
                <w:rFonts w:ascii="Times New Roman" w:hAnsi="Times New Roman" w:eastAsia="宋体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hAnsi="Times New Roman" w:eastAsia="宋体" w:cs="Times New Roman"/>
                <w:color w:val="000000"/>
                <w:kern w:val="0"/>
                <w:sz w:val="18"/>
                <w:szCs w:val="18"/>
              </w:rPr>
              <w:t>325</w:t>
            </w:r>
            <w:r>
              <w:rPr>
                <w:rFonts w:hint="eastAsia" w:ascii="Times New Roman" w:hAnsi="Times New Roman" w:eastAsia="宋体" w:cs="Times New Roman"/>
                <w:color w:val="000000"/>
                <w:kern w:val="0"/>
                <w:sz w:val="18"/>
                <w:szCs w:val="18"/>
              </w:rPr>
              <w:t>.00</w:t>
            </w:r>
            <w:r>
              <w:rPr>
                <w:rFonts w:ascii="Times New Roman" w:hAnsi="Times New Roman" w:eastAsia="宋体" w:cs="Times New Roman"/>
                <w:color w:val="000000"/>
                <w:kern w:val="0"/>
                <w:sz w:val="18"/>
                <w:szCs w:val="18"/>
              </w:rPr>
              <w:t>±21.08 a</w:t>
            </w:r>
          </w:p>
        </w:tc>
      </w:tr>
      <w:tr w14:paraId="6C9DBFCA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4" w:hRule="exact"/>
          <w:jc w:val="center"/>
        </w:trPr>
        <w:tc>
          <w:tcPr>
            <w:tcW w:w="96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6968849">
            <w:pPr>
              <w:widowControl/>
              <w:jc w:val="center"/>
              <w:rPr>
                <w:rFonts w:ascii="Times New Roman" w:hAnsi="Times New Roman" w:eastAsia="宋体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hAnsi="Times New Roman" w:eastAsia="宋体" w:cs="Times New Roman"/>
                <w:color w:val="000000"/>
                <w:kern w:val="0"/>
                <w:sz w:val="18"/>
                <w:szCs w:val="18"/>
              </w:rPr>
              <w:t>2023</w:t>
            </w:r>
          </w:p>
        </w:tc>
        <w:tc>
          <w:tcPr>
            <w:tcW w:w="136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7F709D2">
            <w:pPr>
              <w:widowControl/>
              <w:jc w:val="center"/>
              <w:rPr>
                <w:rFonts w:ascii="Times New Roman" w:hAnsi="Times New Roman" w:eastAsia="宋体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W2J1</w:t>
            </w:r>
          </w:p>
        </w:tc>
        <w:tc>
          <w:tcPr>
            <w:tcW w:w="158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B40AB0F">
            <w:pPr>
              <w:widowControl/>
              <w:jc w:val="center"/>
              <w:rPr>
                <w:rFonts w:ascii="Times New Roman" w:hAnsi="Times New Roman" w:eastAsia="宋体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hAnsi="Times New Roman" w:eastAsia="宋体" w:cs="Times New Roman"/>
                <w:color w:val="000000"/>
                <w:kern w:val="0"/>
                <w:sz w:val="18"/>
                <w:szCs w:val="18"/>
              </w:rPr>
              <w:t>31.51±2.25 a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AEF3C43">
            <w:pPr>
              <w:widowControl/>
              <w:jc w:val="center"/>
              <w:rPr>
                <w:rFonts w:ascii="Times New Roman" w:hAnsi="Times New Roman" w:eastAsia="宋体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hAnsi="Times New Roman" w:eastAsia="宋体" w:cs="Times New Roman"/>
                <w:color w:val="000000"/>
                <w:kern w:val="0"/>
                <w:sz w:val="18"/>
                <w:szCs w:val="18"/>
              </w:rPr>
              <w:t>69.67±1.47 b</w:t>
            </w:r>
          </w:p>
        </w:tc>
        <w:tc>
          <w:tcPr>
            <w:tcW w:w="215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6E799B4">
            <w:pPr>
              <w:widowControl/>
              <w:jc w:val="center"/>
              <w:rPr>
                <w:rFonts w:ascii="Times New Roman" w:hAnsi="Times New Roman" w:eastAsia="宋体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hAnsi="Times New Roman" w:eastAsia="宋体" w:cs="Times New Roman"/>
                <w:color w:val="000000"/>
                <w:kern w:val="0"/>
                <w:sz w:val="18"/>
                <w:szCs w:val="18"/>
              </w:rPr>
              <w:t>413.67±10.99 a</w:t>
            </w:r>
          </w:p>
        </w:tc>
        <w:tc>
          <w:tcPr>
            <w:tcW w:w="221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E004D2D">
            <w:pPr>
              <w:widowControl/>
              <w:jc w:val="center"/>
              <w:rPr>
                <w:rFonts w:ascii="Times New Roman" w:hAnsi="Times New Roman" w:eastAsia="宋体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hAnsi="Times New Roman" w:eastAsia="宋体" w:cs="Times New Roman"/>
                <w:color w:val="000000"/>
                <w:kern w:val="0"/>
                <w:sz w:val="18"/>
                <w:szCs w:val="18"/>
              </w:rPr>
              <w:t>315.33±11.05 a</w:t>
            </w:r>
          </w:p>
        </w:tc>
      </w:tr>
      <w:tr w14:paraId="54DFC6D0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4" w:hRule="exact"/>
          <w:jc w:val="center"/>
        </w:trPr>
        <w:tc>
          <w:tcPr>
            <w:tcW w:w="96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AD39FBE">
            <w:pPr>
              <w:widowControl/>
              <w:jc w:val="center"/>
              <w:rPr>
                <w:rFonts w:ascii="Times New Roman" w:hAnsi="Times New Roman" w:eastAsia="宋体" w:cs="Times New Roman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136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3A42380">
            <w:pPr>
              <w:widowControl/>
              <w:jc w:val="center"/>
              <w:rPr>
                <w:rFonts w:ascii="Times New Roman" w:hAnsi="Times New Roman" w:eastAsia="宋体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W2J2</w:t>
            </w:r>
          </w:p>
        </w:tc>
        <w:tc>
          <w:tcPr>
            <w:tcW w:w="158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AF2B97E">
            <w:pPr>
              <w:widowControl/>
              <w:jc w:val="center"/>
              <w:rPr>
                <w:rFonts w:ascii="Times New Roman" w:hAnsi="Times New Roman" w:eastAsia="宋体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hAnsi="Times New Roman" w:eastAsia="宋体" w:cs="Times New Roman"/>
                <w:color w:val="000000"/>
                <w:kern w:val="0"/>
                <w:sz w:val="18"/>
                <w:szCs w:val="18"/>
              </w:rPr>
              <w:t>32.03±1.45 a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CC3085D">
            <w:pPr>
              <w:widowControl/>
              <w:jc w:val="center"/>
              <w:rPr>
                <w:rFonts w:ascii="Times New Roman" w:hAnsi="Times New Roman" w:eastAsia="宋体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hAnsi="Times New Roman" w:eastAsia="宋体" w:cs="Times New Roman"/>
                <w:color w:val="000000"/>
                <w:kern w:val="0"/>
                <w:sz w:val="18"/>
                <w:szCs w:val="18"/>
              </w:rPr>
              <w:t>71.02±1.63 ab</w:t>
            </w:r>
          </w:p>
        </w:tc>
        <w:tc>
          <w:tcPr>
            <w:tcW w:w="215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124BFB6">
            <w:pPr>
              <w:widowControl/>
              <w:jc w:val="center"/>
              <w:rPr>
                <w:rFonts w:ascii="Times New Roman" w:hAnsi="Times New Roman" w:eastAsia="宋体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hAnsi="Times New Roman" w:eastAsia="宋体" w:cs="Times New Roman"/>
                <w:color w:val="000000"/>
                <w:kern w:val="0"/>
                <w:sz w:val="18"/>
                <w:szCs w:val="18"/>
              </w:rPr>
              <w:t>420.67±5.24 a</w:t>
            </w:r>
          </w:p>
        </w:tc>
        <w:tc>
          <w:tcPr>
            <w:tcW w:w="221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9DB808F">
            <w:pPr>
              <w:widowControl/>
              <w:jc w:val="center"/>
              <w:rPr>
                <w:rFonts w:ascii="Times New Roman" w:hAnsi="Times New Roman" w:eastAsia="宋体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hAnsi="Times New Roman" w:eastAsia="宋体" w:cs="Times New Roman"/>
                <w:color w:val="000000"/>
                <w:kern w:val="0"/>
                <w:sz w:val="18"/>
                <w:szCs w:val="18"/>
              </w:rPr>
              <w:t>322.33±12.86 a</w:t>
            </w:r>
          </w:p>
        </w:tc>
      </w:tr>
      <w:tr w14:paraId="4E29FED9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4" w:hRule="exact"/>
          <w:jc w:val="center"/>
        </w:trPr>
        <w:tc>
          <w:tcPr>
            <w:tcW w:w="96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7DB03BD">
            <w:pPr>
              <w:widowControl/>
              <w:jc w:val="center"/>
              <w:rPr>
                <w:rFonts w:ascii="Times New Roman" w:hAnsi="Times New Roman" w:eastAsia="宋体" w:cs="Times New Roman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136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82B2BE6">
            <w:pPr>
              <w:widowControl/>
              <w:jc w:val="center"/>
              <w:rPr>
                <w:rFonts w:ascii="Times New Roman" w:hAnsi="Times New Roman" w:eastAsia="宋体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W2J3</w:t>
            </w:r>
          </w:p>
        </w:tc>
        <w:tc>
          <w:tcPr>
            <w:tcW w:w="158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B3FDFE9">
            <w:pPr>
              <w:widowControl/>
              <w:jc w:val="center"/>
              <w:rPr>
                <w:rFonts w:ascii="Times New Roman" w:hAnsi="Times New Roman" w:eastAsia="宋体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hAnsi="Times New Roman" w:eastAsia="宋体" w:cs="Times New Roman"/>
                <w:color w:val="000000"/>
                <w:kern w:val="0"/>
                <w:sz w:val="18"/>
                <w:szCs w:val="18"/>
              </w:rPr>
              <w:t>32.74±1.40 a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C7DC0D0">
            <w:pPr>
              <w:widowControl/>
              <w:jc w:val="center"/>
              <w:rPr>
                <w:rFonts w:ascii="Times New Roman" w:hAnsi="Times New Roman" w:eastAsia="宋体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hAnsi="Times New Roman" w:eastAsia="宋体" w:cs="Times New Roman"/>
                <w:color w:val="000000"/>
                <w:kern w:val="0"/>
                <w:sz w:val="18"/>
                <w:szCs w:val="18"/>
              </w:rPr>
              <w:t>72.51±1.94 ab</w:t>
            </w:r>
          </w:p>
        </w:tc>
        <w:tc>
          <w:tcPr>
            <w:tcW w:w="215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F5ADD3B">
            <w:pPr>
              <w:widowControl/>
              <w:jc w:val="center"/>
              <w:rPr>
                <w:rFonts w:ascii="Times New Roman" w:hAnsi="Times New Roman" w:eastAsia="宋体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hAnsi="Times New Roman" w:eastAsia="宋体" w:cs="Times New Roman"/>
                <w:color w:val="000000"/>
                <w:kern w:val="0"/>
                <w:sz w:val="18"/>
                <w:szCs w:val="18"/>
              </w:rPr>
              <w:t>414.00±4.04 a</w:t>
            </w:r>
          </w:p>
        </w:tc>
        <w:tc>
          <w:tcPr>
            <w:tcW w:w="221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BE5E90A">
            <w:pPr>
              <w:widowControl/>
              <w:jc w:val="center"/>
              <w:rPr>
                <w:rFonts w:ascii="Times New Roman" w:hAnsi="Times New Roman" w:eastAsia="宋体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hAnsi="Times New Roman" w:eastAsia="宋体" w:cs="Times New Roman"/>
                <w:color w:val="000000"/>
                <w:kern w:val="0"/>
                <w:sz w:val="18"/>
                <w:szCs w:val="18"/>
              </w:rPr>
              <w:t>339.67±9.61 a</w:t>
            </w:r>
          </w:p>
        </w:tc>
      </w:tr>
      <w:tr w14:paraId="4DB7C4F2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4" w:hRule="exact"/>
          <w:jc w:val="center"/>
        </w:trPr>
        <w:tc>
          <w:tcPr>
            <w:tcW w:w="96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C2298FC">
            <w:pPr>
              <w:widowControl/>
              <w:jc w:val="center"/>
              <w:rPr>
                <w:rFonts w:ascii="Times New Roman" w:hAnsi="Times New Roman" w:eastAsia="宋体" w:cs="Times New Roman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136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653C055">
            <w:pPr>
              <w:widowControl/>
              <w:jc w:val="center"/>
              <w:rPr>
                <w:rFonts w:ascii="Times New Roman" w:hAnsi="Times New Roman" w:eastAsia="宋体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W3J1</w:t>
            </w:r>
          </w:p>
        </w:tc>
        <w:tc>
          <w:tcPr>
            <w:tcW w:w="158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6064CFB">
            <w:pPr>
              <w:widowControl/>
              <w:jc w:val="center"/>
              <w:rPr>
                <w:rFonts w:ascii="Times New Roman" w:hAnsi="Times New Roman" w:eastAsia="宋体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hAnsi="Times New Roman" w:eastAsia="宋体" w:cs="Times New Roman"/>
                <w:color w:val="000000"/>
                <w:kern w:val="0"/>
                <w:sz w:val="18"/>
                <w:szCs w:val="18"/>
              </w:rPr>
              <w:t>34.92±1.68 a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AC3F354">
            <w:pPr>
              <w:widowControl/>
              <w:jc w:val="center"/>
              <w:rPr>
                <w:rFonts w:ascii="Times New Roman" w:hAnsi="Times New Roman" w:eastAsia="宋体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hAnsi="Times New Roman" w:eastAsia="宋体" w:cs="Times New Roman"/>
                <w:color w:val="000000"/>
                <w:kern w:val="0"/>
                <w:sz w:val="18"/>
                <w:szCs w:val="18"/>
              </w:rPr>
              <w:t>74.31±0.61 a</w:t>
            </w:r>
          </w:p>
        </w:tc>
        <w:tc>
          <w:tcPr>
            <w:tcW w:w="215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A5AB58F">
            <w:pPr>
              <w:widowControl/>
              <w:jc w:val="center"/>
              <w:rPr>
                <w:rFonts w:ascii="Times New Roman" w:hAnsi="Times New Roman" w:eastAsia="宋体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hAnsi="Times New Roman" w:eastAsia="宋体" w:cs="Times New Roman"/>
                <w:color w:val="000000"/>
                <w:kern w:val="0"/>
                <w:sz w:val="18"/>
                <w:szCs w:val="18"/>
              </w:rPr>
              <w:t>428.00±9.07 a</w:t>
            </w:r>
          </w:p>
        </w:tc>
        <w:tc>
          <w:tcPr>
            <w:tcW w:w="221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4F3F2D5">
            <w:pPr>
              <w:widowControl/>
              <w:jc w:val="center"/>
              <w:rPr>
                <w:rFonts w:ascii="Times New Roman" w:hAnsi="Times New Roman" w:eastAsia="宋体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hAnsi="Times New Roman" w:eastAsia="宋体" w:cs="Times New Roman"/>
                <w:color w:val="000000"/>
                <w:kern w:val="0"/>
                <w:sz w:val="18"/>
                <w:szCs w:val="18"/>
              </w:rPr>
              <w:t>342.67±11.89 a</w:t>
            </w:r>
          </w:p>
        </w:tc>
      </w:tr>
      <w:tr w14:paraId="7FEA78DA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4" w:hRule="exact"/>
          <w:jc w:val="center"/>
        </w:trPr>
        <w:tc>
          <w:tcPr>
            <w:tcW w:w="96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E0B6397">
            <w:pPr>
              <w:widowControl/>
              <w:jc w:val="center"/>
              <w:rPr>
                <w:rFonts w:ascii="Times New Roman" w:hAnsi="Times New Roman" w:eastAsia="宋体" w:cs="Times New Roman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136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5F84C02">
            <w:pPr>
              <w:widowControl/>
              <w:jc w:val="center"/>
              <w:rPr>
                <w:rFonts w:ascii="Times New Roman" w:hAnsi="Times New Roman" w:eastAsia="宋体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W3J2</w:t>
            </w:r>
          </w:p>
        </w:tc>
        <w:tc>
          <w:tcPr>
            <w:tcW w:w="158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188AC64">
            <w:pPr>
              <w:widowControl/>
              <w:jc w:val="center"/>
              <w:rPr>
                <w:rFonts w:ascii="Times New Roman" w:hAnsi="Times New Roman" w:eastAsia="宋体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hAnsi="Times New Roman" w:eastAsia="宋体" w:cs="Times New Roman"/>
                <w:color w:val="000000"/>
                <w:kern w:val="0"/>
                <w:sz w:val="18"/>
                <w:szCs w:val="18"/>
              </w:rPr>
              <w:t>31.68±0.78 a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34A2CA1">
            <w:pPr>
              <w:widowControl/>
              <w:jc w:val="center"/>
              <w:rPr>
                <w:rFonts w:ascii="Times New Roman" w:hAnsi="Times New Roman" w:eastAsia="宋体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hAnsi="Times New Roman" w:eastAsia="宋体" w:cs="Times New Roman"/>
                <w:color w:val="000000"/>
                <w:kern w:val="0"/>
                <w:sz w:val="18"/>
                <w:szCs w:val="18"/>
              </w:rPr>
              <w:t>72.49±1.77 ab</w:t>
            </w:r>
          </w:p>
        </w:tc>
        <w:tc>
          <w:tcPr>
            <w:tcW w:w="215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F9EEE17">
            <w:pPr>
              <w:widowControl/>
              <w:jc w:val="center"/>
              <w:rPr>
                <w:rFonts w:ascii="Times New Roman" w:hAnsi="Times New Roman" w:eastAsia="宋体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hAnsi="Times New Roman" w:eastAsia="宋体" w:cs="Times New Roman"/>
                <w:color w:val="000000"/>
                <w:kern w:val="0"/>
                <w:sz w:val="18"/>
                <w:szCs w:val="18"/>
              </w:rPr>
              <w:t>411.33±5.84 a</w:t>
            </w:r>
          </w:p>
        </w:tc>
        <w:tc>
          <w:tcPr>
            <w:tcW w:w="221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F209469">
            <w:pPr>
              <w:widowControl/>
              <w:jc w:val="center"/>
              <w:rPr>
                <w:rFonts w:ascii="Times New Roman" w:hAnsi="Times New Roman" w:eastAsia="宋体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hAnsi="Times New Roman" w:eastAsia="宋体" w:cs="Times New Roman"/>
                <w:color w:val="000000"/>
                <w:kern w:val="0"/>
                <w:sz w:val="18"/>
                <w:szCs w:val="18"/>
              </w:rPr>
              <w:t>331.33±3.76 a</w:t>
            </w:r>
          </w:p>
        </w:tc>
      </w:tr>
      <w:tr w14:paraId="61F52535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4" w:hRule="exact"/>
          <w:jc w:val="center"/>
        </w:trPr>
        <w:tc>
          <w:tcPr>
            <w:tcW w:w="964" w:type="dxa"/>
            <w:tcBorders>
              <w:top w:val="nil"/>
              <w:left w:val="nil"/>
              <w:bottom w:val="single" w:color="auto" w:sz="8" w:space="0"/>
              <w:right w:val="nil"/>
            </w:tcBorders>
            <w:noWrap/>
            <w:vAlign w:val="center"/>
          </w:tcPr>
          <w:p w14:paraId="612B34EF"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1361" w:type="dxa"/>
            <w:tcBorders>
              <w:top w:val="nil"/>
              <w:left w:val="nil"/>
              <w:bottom w:val="single" w:color="auto" w:sz="8" w:space="0"/>
              <w:right w:val="nil"/>
            </w:tcBorders>
            <w:noWrap/>
            <w:vAlign w:val="center"/>
          </w:tcPr>
          <w:p w14:paraId="519AAAD6">
            <w:pPr>
              <w:widowControl/>
              <w:jc w:val="center"/>
              <w:rPr>
                <w:rFonts w:ascii="Times New Roman" w:hAnsi="Times New Roman" w:eastAsia="宋体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W3J3</w:t>
            </w:r>
          </w:p>
        </w:tc>
        <w:tc>
          <w:tcPr>
            <w:tcW w:w="1587" w:type="dxa"/>
            <w:tcBorders>
              <w:top w:val="nil"/>
              <w:left w:val="nil"/>
              <w:bottom w:val="single" w:color="auto" w:sz="8" w:space="0"/>
              <w:right w:val="nil"/>
            </w:tcBorders>
            <w:noWrap/>
            <w:vAlign w:val="center"/>
          </w:tcPr>
          <w:p w14:paraId="3598B0CE">
            <w:pPr>
              <w:widowControl/>
              <w:jc w:val="center"/>
              <w:rPr>
                <w:rFonts w:ascii="Times New Roman" w:hAnsi="Times New Roman" w:eastAsia="宋体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hAnsi="Times New Roman" w:eastAsia="宋体" w:cs="Times New Roman"/>
                <w:color w:val="000000"/>
                <w:kern w:val="0"/>
                <w:sz w:val="18"/>
                <w:szCs w:val="18"/>
              </w:rPr>
              <w:t>31.72±0.90 a</w:t>
            </w:r>
          </w:p>
        </w:tc>
        <w:tc>
          <w:tcPr>
            <w:tcW w:w="1701" w:type="dxa"/>
            <w:tcBorders>
              <w:top w:val="nil"/>
              <w:left w:val="nil"/>
              <w:bottom w:val="single" w:color="auto" w:sz="8" w:space="0"/>
              <w:right w:val="nil"/>
            </w:tcBorders>
            <w:noWrap/>
            <w:vAlign w:val="center"/>
          </w:tcPr>
          <w:p w14:paraId="3DC3993D">
            <w:pPr>
              <w:widowControl/>
              <w:jc w:val="center"/>
              <w:rPr>
                <w:rFonts w:ascii="Times New Roman" w:hAnsi="Times New Roman" w:eastAsia="宋体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hAnsi="Times New Roman" w:eastAsia="宋体" w:cs="Times New Roman"/>
                <w:color w:val="000000"/>
                <w:kern w:val="0"/>
                <w:sz w:val="18"/>
                <w:szCs w:val="18"/>
              </w:rPr>
              <w:t>71.14±0.92 ab</w:t>
            </w:r>
          </w:p>
        </w:tc>
        <w:tc>
          <w:tcPr>
            <w:tcW w:w="2154" w:type="dxa"/>
            <w:tcBorders>
              <w:top w:val="nil"/>
              <w:left w:val="nil"/>
              <w:bottom w:val="single" w:color="auto" w:sz="8" w:space="0"/>
              <w:right w:val="nil"/>
            </w:tcBorders>
            <w:noWrap/>
            <w:vAlign w:val="center"/>
          </w:tcPr>
          <w:p w14:paraId="13DAA12A">
            <w:pPr>
              <w:widowControl/>
              <w:jc w:val="center"/>
              <w:rPr>
                <w:rFonts w:ascii="Times New Roman" w:hAnsi="Times New Roman" w:eastAsia="宋体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hAnsi="Times New Roman" w:eastAsia="宋体" w:cs="Times New Roman"/>
                <w:color w:val="000000"/>
                <w:kern w:val="0"/>
                <w:sz w:val="18"/>
                <w:szCs w:val="18"/>
              </w:rPr>
              <w:t>406.33±13.38 a</w:t>
            </w:r>
          </w:p>
        </w:tc>
        <w:tc>
          <w:tcPr>
            <w:tcW w:w="2211" w:type="dxa"/>
            <w:tcBorders>
              <w:top w:val="nil"/>
              <w:left w:val="nil"/>
              <w:bottom w:val="single" w:color="auto" w:sz="8" w:space="0"/>
              <w:right w:val="nil"/>
            </w:tcBorders>
            <w:noWrap/>
            <w:vAlign w:val="center"/>
          </w:tcPr>
          <w:p w14:paraId="4565803B">
            <w:pPr>
              <w:widowControl/>
              <w:jc w:val="center"/>
              <w:rPr>
                <w:rFonts w:ascii="Times New Roman" w:hAnsi="Times New Roman" w:eastAsia="宋体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hAnsi="Times New Roman" w:eastAsia="宋体" w:cs="Times New Roman"/>
                <w:color w:val="000000"/>
                <w:kern w:val="0"/>
                <w:sz w:val="18"/>
                <w:szCs w:val="18"/>
              </w:rPr>
              <w:t>326.67±11.92 a</w:t>
            </w:r>
          </w:p>
        </w:tc>
      </w:tr>
      <w:tr w14:paraId="3168F166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4" w:hRule="exact"/>
          <w:jc w:val="center"/>
        </w:trPr>
        <w:tc>
          <w:tcPr>
            <w:tcW w:w="96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4A150ED">
            <w:pPr>
              <w:widowControl/>
              <w:jc w:val="center"/>
              <w:rPr>
                <w:rFonts w:ascii="Times New Roman" w:hAnsi="Times New Roman" w:eastAsia="宋体" w:cs="Times New Roman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136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BAA5271">
            <w:pPr>
              <w:widowControl/>
              <w:jc w:val="center"/>
              <w:rPr>
                <w:rFonts w:ascii="Times New Roman" w:hAnsi="Times New Roman" w:eastAsia="宋体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CK</w:t>
            </w:r>
          </w:p>
        </w:tc>
        <w:tc>
          <w:tcPr>
            <w:tcW w:w="158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0297153">
            <w:pPr>
              <w:widowControl/>
              <w:jc w:val="center"/>
              <w:rPr>
                <w:rFonts w:ascii="Times New Roman" w:hAnsi="Times New Roman" w:eastAsia="宋体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hAnsi="Times New Roman" w:eastAsia="宋体" w:cs="Times New Roman"/>
                <w:color w:val="000000"/>
                <w:kern w:val="0"/>
                <w:sz w:val="18"/>
                <w:szCs w:val="18"/>
              </w:rPr>
              <w:t>17.86±1.06 e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0ED406F">
            <w:pPr>
              <w:widowControl/>
              <w:jc w:val="center"/>
              <w:rPr>
                <w:rFonts w:ascii="Times New Roman" w:hAnsi="Times New Roman" w:eastAsia="宋体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hAnsi="Times New Roman" w:eastAsia="宋体" w:cs="Times New Roman"/>
                <w:color w:val="000000"/>
                <w:kern w:val="0"/>
                <w:sz w:val="18"/>
                <w:szCs w:val="18"/>
              </w:rPr>
              <w:t>59.14±0.96 d</w:t>
            </w:r>
          </w:p>
        </w:tc>
        <w:tc>
          <w:tcPr>
            <w:tcW w:w="215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8CDE6DF">
            <w:pPr>
              <w:widowControl/>
              <w:jc w:val="center"/>
              <w:rPr>
                <w:rFonts w:ascii="Times New Roman" w:hAnsi="Times New Roman" w:eastAsia="宋体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hAnsi="Times New Roman" w:eastAsia="宋体" w:cs="Times New Roman"/>
                <w:color w:val="000000"/>
                <w:kern w:val="0"/>
                <w:sz w:val="18"/>
                <w:szCs w:val="18"/>
              </w:rPr>
              <w:t>342.67±10.48 c</w:t>
            </w:r>
          </w:p>
        </w:tc>
        <w:tc>
          <w:tcPr>
            <w:tcW w:w="221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E1EDF49">
            <w:pPr>
              <w:widowControl/>
              <w:jc w:val="center"/>
              <w:rPr>
                <w:rFonts w:ascii="Times New Roman" w:hAnsi="Times New Roman" w:eastAsia="宋体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hAnsi="Times New Roman" w:eastAsia="宋体" w:cs="Times New Roman"/>
                <w:color w:val="000000"/>
                <w:kern w:val="0"/>
                <w:sz w:val="18"/>
                <w:szCs w:val="18"/>
              </w:rPr>
              <w:t>195.67±4.84 f</w:t>
            </w:r>
          </w:p>
        </w:tc>
      </w:tr>
      <w:tr w14:paraId="315C51F7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4" w:hRule="exact"/>
          <w:jc w:val="center"/>
        </w:trPr>
        <w:tc>
          <w:tcPr>
            <w:tcW w:w="96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201B5E4">
            <w:pPr>
              <w:widowControl/>
              <w:jc w:val="center"/>
              <w:rPr>
                <w:rFonts w:ascii="Times New Roman" w:hAnsi="Times New Roman" w:eastAsia="宋体" w:cs="Times New Roman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136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6ABAB85">
            <w:pPr>
              <w:widowControl/>
              <w:jc w:val="center"/>
              <w:rPr>
                <w:rFonts w:ascii="Times New Roman" w:hAnsi="Times New Roman" w:eastAsia="宋体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W1J1</w:t>
            </w:r>
          </w:p>
        </w:tc>
        <w:tc>
          <w:tcPr>
            <w:tcW w:w="158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2DFCFED">
            <w:pPr>
              <w:widowControl/>
              <w:jc w:val="center"/>
              <w:rPr>
                <w:rFonts w:ascii="Times New Roman" w:hAnsi="Times New Roman" w:eastAsia="宋体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hAnsi="Times New Roman" w:eastAsia="宋体" w:cs="Times New Roman"/>
                <w:color w:val="000000"/>
                <w:kern w:val="0"/>
                <w:sz w:val="18"/>
                <w:szCs w:val="18"/>
              </w:rPr>
              <w:t>22.71±0.75 d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F38A34C">
            <w:pPr>
              <w:widowControl/>
              <w:jc w:val="center"/>
              <w:rPr>
                <w:rFonts w:ascii="Times New Roman" w:hAnsi="Times New Roman" w:eastAsia="宋体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hAnsi="Times New Roman" w:eastAsia="宋体" w:cs="Times New Roman"/>
                <w:color w:val="000000"/>
                <w:kern w:val="0"/>
                <w:sz w:val="18"/>
                <w:szCs w:val="18"/>
              </w:rPr>
              <w:t>65.13±1.64 c</w:t>
            </w:r>
          </w:p>
        </w:tc>
        <w:tc>
          <w:tcPr>
            <w:tcW w:w="215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ADD592E">
            <w:pPr>
              <w:widowControl/>
              <w:jc w:val="center"/>
              <w:rPr>
                <w:rFonts w:ascii="Times New Roman" w:hAnsi="Times New Roman" w:eastAsia="宋体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hAnsi="Times New Roman" w:eastAsia="宋体" w:cs="Times New Roman"/>
                <w:color w:val="000000"/>
                <w:kern w:val="0"/>
                <w:sz w:val="18"/>
                <w:szCs w:val="18"/>
              </w:rPr>
              <w:t>389.00±4.04 b</w:t>
            </w:r>
          </w:p>
        </w:tc>
        <w:tc>
          <w:tcPr>
            <w:tcW w:w="221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8B2E086">
            <w:pPr>
              <w:widowControl/>
              <w:jc w:val="center"/>
              <w:rPr>
                <w:rFonts w:ascii="Times New Roman" w:hAnsi="Times New Roman" w:eastAsia="宋体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hAnsi="Times New Roman" w:eastAsia="宋体" w:cs="Times New Roman"/>
                <w:color w:val="000000"/>
                <w:kern w:val="0"/>
                <w:sz w:val="18"/>
                <w:szCs w:val="18"/>
              </w:rPr>
              <w:t>233.33±1.86 e</w:t>
            </w:r>
          </w:p>
        </w:tc>
      </w:tr>
      <w:tr w14:paraId="5D5525AB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4" w:hRule="exact"/>
          <w:jc w:val="center"/>
        </w:trPr>
        <w:tc>
          <w:tcPr>
            <w:tcW w:w="96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DC1500A">
            <w:pPr>
              <w:widowControl/>
              <w:jc w:val="center"/>
              <w:rPr>
                <w:rFonts w:ascii="Times New Roman" w:hAnsi="Times New Roman" w:eastAsia="宋体" w:cs="Times New Roman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136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C286B45">
            <w:pPr>
              <w:widowControl/>
              <w:jc w:val="center"/>
              <w:rPr>
                <w:rFonts w:ascii="Times New Roman" w:hAnsi="Times New Roman" w:eastAsia="宋体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W1J2</w:t>
            </w:r>
          </w:p>
        </w:tc>
        <w:tc>
          <w:tcPr>
            <w:tcW w:w="158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5A81586">
            <w:pPr>
              <w:widowControl/>
              <w:jc w:val="center"/>
              <w:rPr>
                <w:rFonts w:ascii="Times New Roman" w:hAnsi="Times New Roman" w:eastAsia="宋体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hAnsi="Times New Roman" w:eastAsia="宋体" w:cs="Times New Roman"/>
                <w:color w:val="000000"/>
                <w:kern w:val="0"/>
                <w:sz w:val="18"/>
                <w:szCs w:val="18"/>
              </w:rPr>
              <w:t>26.64±1.15 c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C4E9F41">
            <w:pPr>
              <w:widowControl/>
              <w:jc w:val="center"/>
              <w:rPr>
                <w:rFonts w:ascii="Times New Roman" w:hAnsi="Times New Roman" w:eastAsia="宋体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hAnsi="Times New Roman" w:eastAsia="宋体" w:cs="Times New Roman"/>
                <w:color w:val="000000"/>
                <w:kern w:val="0"/>
                <w:sz w:val="18"/>
                <w:szCs w:val="18"/>
              </w:rPr>
              <w:t>68.98±0.89 bc</w:t>
            </w:r>
          </w:p>
        </w:tc>
        <w:tc>
          <w:tcPr>
            <w:tcW w:w="215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F4057E7">
            <w:pPr>
              <w:widowControl/>
              <w:jc w:val="center"/>
              <w:rPr>
                <w:rFonts w:ascii="Times New Roman" w:hAnsi="Times New Roman" w:eastAsia="宋体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hAnsi="Times New Roman" w:eastAsia="宋体" w:cs="Times New Roman"/>
                <w:color w:val="000000"/>
                <w:kern w:val="0"/>
                <w:sz w:val="18"/>
                <w:szCs w:val="18"/>
              </w:rPr>
              <w:t>422.00±17.62 a</w:t>
            </w:r>
          </w:p>
        </w:tc>
        <w:tc>
          <w:tcPr>
            <w:tcW w:w="221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2792A35">
            <w:pPr>
              <w:widowControl/>
              <w:jc w:val="center"/>
              <w:rPr>
                <w:rFonts w:ascii="Times New Roman" w:hAnsi="Times New Roman" w:eastAsia="宋体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hAnsi="Times New Roman" w:eastAsia="宋体" w:cs="Times New Roman"/>
                <w:color w:val="000000"/>
                <w:kern w:val="0"/>
                <w:sz w:val="18"/>
                <w:szCs w:val="18"/>
              </w:rPr>
              <w:t>273.00±6.08 d</w:t>
            </w:r>
          </w:p>
        </w:tc>
      </w:tr>
      <w:tr w14:paraId="510FF6F8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4" w:hRule="exact"/>
          <w:jc w:val="center"/>
        </w:trPr>
        <w:tc>
          <w:tcPr>
            <w:tcW w:w="96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692F8F9">
            <w:pPr>
              <w:widowControl/>
              <w:jc w:val="center"/>
              <w:rPr>
                <w:rFonts w:ascii="Times New Roman" w:hAnsi="Times New Roman" w:eastAsia="宋体" w:cs="Times New Roman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136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F6638DA">
            <w:pPr>
              <w:widowControl/>
              <w:jc w:val="center"/>
              <w:rPr>
                <w:rFonts w:ascii="Times New Roman" w:hAnsi="Times New Roman" w:eastAsia="宋体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W1J3</w:t>
            </w:r>
          </w:p>
        </w:tc>
        <w:tc>
          <w:tcPr>
            <w:tcW w:w="158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F9FFF94">
            <w:pPr>
              <w:widowControl/>
              <w:jc w:val="center"/>
              <w:rPr>
                <w:rFonts w:ascii="Times New Roman" w:hAnsi="Times New Roman" w:eastAsia="宋体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hAnsi="Times New Roman" w:eastAsia="宋体" w:cs="Times New Roman"/>
                <w:color w:val="000000"/>
                <w:kern w:val="0"/>
                <w:sz w:val="18"/>
                <w:szCs w:val="18"/>
              </w:rPr>
              <w:t>35.16±0.46 ab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81C9852">
            <w:pPr>
              <w:widowControl/>
              <w:jc w:val="center"/>
              <w:rPr>
                <w:rFonts w:ascii="Times New Roman" w:hAnsi="Times New Roman" w:eastAsia="宋体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hAnsi="Times New Roman" w:eastAsia="宋体" w:cs="Times New Roman"/>
                <w:color w:val="000000"/>
                <w:kern w:val="0"/>
                <w:sz w:val="18"/>
                <w:szCs w:val="18"/>
              </w:rPr>
              <w:t>76.98±0.91a</w:t>
            </w:r>
          </w:p>
        </w:tc>
        <w:tc>
          <w:tcPr>
            <w:tcW w:w="215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C0C6D88">
            <w:pPr>
              <w:widowControl/>
              <w:jc w:val="center"/>
              <w:rPr>
                <w:rFonts w:ascii="Times New Roman" w:hAnsi="Times New Roman" w:eastAsia="宋体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hAnsi="Times New Roman" w:eastAsia="宋体" w:cs="Times New Roman"/>
                <w:color w:val="000000"/>
                <w:kern w:val="0"/>
                <w:sz w:val="18"/>
                <w:szCs w:val="18"/>
              </w:rPr>
              <w:t>440.33±5.33 a</w:t>
            </w:r>
          </w:p>
        </w:tc>
        <w:tc>
          <w:tcPr>
            <w:tcW w:w="221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3D30268">
            <w:pPr>
              <w:widowControl/>
              <w:jc w:val="center"/>
              <w:rPr>
                <w:rFonts w:ascii="Times New Roman" w:hAnsi="Times New Roman" w:eastAsia="宋体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hAnsi="Times New Roman" w:eastAsia="宋体" w:cs="Times New Roman"/>
                <w:color w:val="000000"/>
                <w:kern w:val="0"/>
                <w:sz w:val="18"/>
                <w:szCs w:val="18"/>
              </w:rPr>
              <w:t>351.33±7.22 a</w:t>
            </w:r>
          </w:p>
        </w:tc>
      </w:tr>
      <w:tr w14:paraId="14D7DFCE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4" w:hRule="exact"/>
          <w:jc w:val="center"/>
        </w:trPr>
        <w:tc>
          <w:tcPr>
            <w:tcW w:w="96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C8261DB">
            <w:pPr>
              <w:widowControl/>
              <w:jc w:val="center"/>
              <w:rPr>
                <w:rFonts w:ascii="Times New Roman" w:hAnsi="Times New Roman" w:eastAsia="宋体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hAnsi="Times New Roman" w:eastAsia="宋体" w:cs="Times New Roman"/>
                <w:color w:val="000000"/>
                <w:kern w:val="0"/>
                <w:sz w:val="18"/>
                <w:szCs w:val="18"/>
              </w:rPr>
              <w:t>2024</w:t>
            </w:r>
          </w:p>
        </w:tc>
        <w:tc>
          <w:tcPr>
            <w:tcW w:w="136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0F0FFA0">
            <w:pPr>
              <w:widowControl/>
              <w:jc w:val="center"/>
              <w:rPr>
                <w:rFonts w:ascii="Times New Roman" w:hAnsi="Times New Roman" w:eastAsia="宋体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W2J1</w:t>
            </w:r>
          </w:p>
        </w:tc>
        <w:tc>
          <w:tcPr>
            <w:tcW w:w="158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88B7AB7">
            <w:pPr>
              <w:widowControl/>
              <w:jc w:val="center"/>
              <w:rPr>
                <w:rFonts w:ascii="Times New Roman" w:hAnsi="Times New Roman" w:eastAsia="宋体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hAnsi="Times New Roman" w:eastAsia="宋体" w:cs="Times New Roman"/>
                <w:color w:val="000000"/>
                <w:kern w:val="0"/>
                <w:sz w:val="18"/>
                <w:szCs w:val="18"/>
              </w:rPr>
              <w:t>32.18±1.64 b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9EF6CF0">
            <w:pPr>
              <w:widowControl/>
              <w:jc w:val="center"/>
              <w:rPr>
                <w:rFonts w:ascii="Times New Roman" w:hAnsi="Times New Roman" w:eastAsia="宋体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hAnsi="Times New Roman" w:eastAsia="宋体" w:cs="Times New Roman"/>
                <w:color w:val="000000"/>
                <w:kern w:val="0"/>
                <w:sz w:val="18"/>
                <w:szCs w:val="18"/>
              </w:rPr>
              <w:t>73.33±2.03 ab</w:t>
            </w:r>
          </w:p>
        </w:tc>
        <w:tc>
          <w:tcPr>
            <w:tcW w:w="215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132FE58">
            <w:pPr>
              <w:widowControl/>
              <w:jc w:val="center"/>
              <w:rPr>
                <w:rFonts w:ascii="Times New Roman" w:hAnsi="Times New Roman" w:eastAsia="宋体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hAnsi="Times New Roman" w:eastAsia="宋体" w:cs="Times New Roman"/>
                <w:color w:val="000000"/>
                <w:kern w:val="0"/>
                <w:sz w:val="18"/>
                <w:szCs w:val="18"/>
              </w:rPr>
              <w:t>437.00±14.36 a</w:t>
            </w:r>
          </w:p>
        </w:tc>
        <w:tc>
          <w:tcPr>
            <w:tcW w:w="221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C543091">
            <w:pPr>
              <w:widowControl/>
              <w:jc w:val="center"/>
              <w:rPr>
                <w:rFonts w:ascii="Times New Roman" w:hAnsi="Times New Roman" w:eastAsia="宋体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hAnsi="Times New Roman" w:eastAsia="宋体" w:cs="Times New Roman"/>
                <w:color w:val="000000"/>
                <w:kern w:val="0"/>
                <w:sz w:val="18"/>
                <w:szCs w:val="18"/>
              </w:rPr>
              <w:t>321.00±5.77 c</w:t>
            </w:r>
          </w:p>
        </w:tc>
      </w:tr>
      <w:tr w14:paraId="730C4BE9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4" w:hRule="exact"/>
          <w:jc w:val="center"/>
        </w:trPr>
        <w:tc>
          <w:tcPr>
            <w:tcW w:w="96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8B18CFF">
            <w:pPr>
              <w:widowControl/>
              <w:jc w:val="center"/>
              <w:rPr>
                <w:rFonts w:ascii="Times New Roman" w:hAnsi="Times New Roman" w:eastAsia="宋体" w:cs="Times New Roman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136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E7ADE18">
            <w:pPr>
              <w:widowControl/>
              <w:jc w:val="center"/>
              <w:rPr>
                <w:rFonts w:ascii="Times New Roman" w:hAnsi="Times New Roman" w:eastAsia="宋体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W2J2</w:t>
            </w:r>
          </w:p>
        </w:tc>
        <w:tc>
          <w:tcPr>
            <w:tcW w:w="158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AA6EED3">
            <w:pPr>
              <w:widowControl/>
              <w:jc w:val="center"/>
              <w:rPr>
                <w:rFonts w:ascii="Times New Roman" w:hAnsi="Times New Roman" w:eastAsia="宋体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hAnsi="Times New Roman" w:eastAsia="宋体" w:cs="Times New Roman"/>
                <w:color w:val="000000"/>
                <w:kern w:val="0"/>
                <w:sz w:val="18"/>
                <w:szCs w:val="18"/>
              </w:rPr>
              <w:t>33.7</w:t>
            </w:r>
            <w:r>
              <w:rPr>
                <w:rFonts w:hint="eastAsia" w:ascii="Times New Roman" w:hAnsi="Times New Roman" w:eastAsia="宋体" w:cs="Times New Roman"/>
                <w:color w:val="000000"/>
                <w:kern w:val="0"/>
                <w:sz w:val="18"/>
                <w:szCs w:val="18"/>
              </w:rPr>
              <w:t>0</w:t>
            </w:r>
            <w:r>
              <w:rPr>
                <w:rFonts w:ascii="Times New Roman" w:hAnsi="Times New Roman" w:eastAsia="宋体" w:cs="Times New Roman"/>
                <w:color w:val="000000"/>
                <w:kern w:val="0"/>
                <w:sz w:val="18"/>
                <w:szCs w:val="18"/>
              </w:rPr>
              <w:t>±0.67 ab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124DFA9">
            <w:pPr>
              <w:widowControl/>
              <w:jc w:val="center"/>
              <w:rPr>
                <w:rFonts w:ascii="Times New Roman" w:hAnsi="Times New Roman" w:eastAsia="宋体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hAnsi="Times New Roman" w:eastAsia="宋体" w:cs="Times New Roman"/>
                <w:color w:val="000000"/>
                <w:kern w:val="0"/>
                <w:sz w:val="18"/>
                <w:szCs w:val="18"/>
              </w:rPr>
              <w:t>72.72±2.30 ab</w:t>
            </w:r>
          </w:p>
        </w:tc>
        <w:tc>
          <w:tcPr>
            <w:tcW w:w="215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EA5030D">
            <w:pPr>
              <w:widowControl/>
              <w:jc w:val="center"/>
              <w:rPr>
                <w:rFonts w:ascii="Times New Roman" w:hAnsi="Times New Roman" w:eastAsia="宋体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hAnsi="Times New Roman" w:eastAsia="宋体" w:cs="Times New Roman"/>
                <w:color w:val="000000"/>
                <w:kern w:val="0"/>
                <w:sz w:val="18"/>
                <w:szCs w:val="18"/>
              </w:rPr>
              <w:t>434.00±12.5 a</w:t>
            </w:r>
          </w:p>
        </w:tc>
        <w:tc>
          <w:tcPr>
            <w:tcW w:w="221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B72ED74">
            <w:pPr>
              <w:widowControl/>
              <w:jc w:val="center"/>
              <w:rPr>
                <w:rFonts w:ascii="Times New Roman" w:hAnsi="Times New Roman" w:eastAsia="宋体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hAnsi="Times New Roman" w:eastAsia="宋体" w:cs="Times New Roman"/>
                <w:color w:val="000000"/>
                <w:kern w:val="0"/>
                <w:sz w:val="18"/>
                <w:szCs w:val="18"/>
              </w:rPr>
              <w:t>329.00±10.69 bc</w:t>
            </w:r>
          </w:p>
        </w:tc>
      </w:tr>
      <w:tr w14:paraId="04F36BF9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4" w:hRule="exact"/>
          <w:jc w:val="center"/>
        </w:trPr>
        <w:tc>
          <w:tcPr>
            <w:tcW w:w="96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9C92281">
            <w:pPr>
              <w:widowControl/>
              <w:jc w:val="center"/>
              <w:rPr>
                <w:rFonts w:ascii="Times New Roman" w:hAnsi="Times New Roman" w:eastAsia="宋体" w:cs="Times New Roman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136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43D8840">
            <w:pPr>
              <w:widowControl/>
              <w:jc w:val="center"/>
              <w:rPr>
                <w:rFonts w:ascii="Times New Roman" w:hAnsi="Times New Roman" w:eastAsia="宋体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W2J3</w:t>
            </w:r>
          </w:p>
        </w:tc>
        <w:tc>
          <w:tcPr>
            <w:tcW w:w="158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7A0F3D6">
            <w:pPr>
              <w:widowControl/>
              <w:jc w:val="center"/>
              <w:rPr>
                <w:rFonts w:ascii="Times New Roman" w:hAnsi="Times New Roman" w:eastAsia="宋体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hAnsi="Times New Roman" w:eastAsia="宋体" w:cs="Times New Roman"/>
                <w:color w:val="000000"/>
                <w:kern w:val="0"/>
                <w:sz w:val="18"/>
                <w:szCs w:val="18"/>
              </w:rPr>
              <w:t>34.07±1.84 ab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4B74ADB">
            <w:pPr>
              <w:widowControl/>
              <w:jc w:val="center"/>
              <w:rPr>
                <w:rFonts w:ascii="Times New Roman" w:hAnsi="Times New Roman" w:eastAsia="宋体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hAnsi="Times New Roman" w:eastAsia="宋体" w:cs="Times New Roman"/>
                <w:color w:val="000000"/>
                <w:kern w:val="0"/>
                <w:sz w:val="18"/>
                <w:szCs w:val="18"/>
              </w:rPr>
              <w:t>73.84±1.57 a</w:t>
            </w:r>
          </w:p>
        </w:tc>
        <w:tc>
          <w:tcPr>
            <w:tcW w:w="215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6BFA5FA">
            <w:pPr>
              <w:widowControl/>
              <w:jc w:val="center"/>
              <w:rPr>
                <w:rFonts w:ascii="Times New Roman" w:hAnsi="Times New Roman" w:eastAsia="宋体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hAnsi="Times New Roman" w:eastAsia="宋体" w:cs="Times New Roman"/>
                <w:color w:val="000000"/>
                <w:kern w:val="0"/>
                <w:sz w:val="18"/>
                <w:szCs w:val="18"/>
              </w:rPr>
              <w:t>424.00±8.14 a</w:t>
            </w:r>
          </w:p>
        </w:tc>
        <w:tc>
          <w:tcPr>
            <w:tcW w:w="221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14F2961">
            <w:pPr>
              <w:widowControl/>
              <w:jc w:val="center"/>
              <w:rPr>
                <w:rFonts w:ascii="Times New Roman" w:hAnsi="Times New Roman" w:eastAsia="宋体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hAnsi="Times New Roman" w:eastAsia="宋体" w:cs="Times New Roman"/>
                <w:color w:val="000000"/>
                <w:kern w:val="0"/>
                <w:sz w:val="18"/>
                <w:szCs w:val="18"/>
              </w:rPr>
              <w:t>339.67±3.53 abc</w:t>
            </w:r>
          </w:p>
        </w:tc>
      </w:tr>
      <w:tr w14:paraId="7BA15185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4" w:hRule="exact"/>
          <w:jc w:val="center"/>
        </w:trPr>
        <w:tc>
          <w:tcPr>
            <w:tcW w:w="96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981DB25">
            <w:pPr>
              <w:widowControl/>
              <w:jc w:val="center"/>
              <w:rPr>
                <w:rFonts w:ascii="Times New Roman" w:hAnsi="Times New Roman" w:eastAsia="宋体" w:cs="Times New Roman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136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5C0C9F2">
            <w:pPr>
              <w:widowControl/>
              <w:jc w:val="center"/>
              <w:rPr>
                <w:rFonts w:ascii="Times New Roman" w:hAnsi="Times New Roman" w:eastAsia="宋体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W3J1</w:t>
            </w:r>
          </w:p>
        </w:tc>
        <w:tc>
          <w:tcPr>
            <w:tcW w:w="158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01028E5">
            <w:pPr>
              <w:widowControl/>
              <w:jc w:val="center"/>
              <w:rPr>
                <w:rFonts w:ascii="Times New Roman" w:hAnsi="Times New Roman" w:eastAsia="宋体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hAnsi="Times New Roman" w:eastAsia="宋体" w:cs="Times New Roman"/>
                <w:color w:val="000000"/>
                <w:kern w:val="0"/>
                <w:sz w:val="18"/>
                <w:szCs w:val="18"/>
              </w:rPr>
              <w:t>35.</w:t>
            </w:r>
            <w:r>
              <w:rPr>
                <w:rFonts w:hint="eastAsia" w:ascii="Times New Roman" w:hAnsi="Times New Roman" w:eastAsia="宋体" w:cs="Times New Roman"/>
                <w:color w:val="000000"/>
                <w:kern w:val="0"/>
                <w:sz w:val="18"/>
                <w:szCs w:val="18"/>
              </w:rPr>
              <w:t>87</w:t>
            </w:r>
            <w:r>
              <w:rPr>
                <w:rFonts w:ascii="Times New Roman" w:hAnsi="Times New Roman" w:eastAsia="宋体" w:cs="Times New Roman"/>
                <w:color w:val="000000"/>
                <w:kern w:val="0"/>
                <w:sz w:val="18"/>
                <w:szCs w:val="18"/>
              </w:rPr>
              <w:t>±1.78 a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6FDCD2E">
            <w:pPr>
              <w:widowControl/>
              <w:jc w:val="center"/>
              <w:rPr>
                <w:rFonts w:ascii="Times New Roman" w:hAnsi="Times New Roman" w:eastAsia="宋体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hAnsi="Times New Roman" w:eastAsia="宋体" w:cs="Times New Roman"/>
                <w:color w:val="000000"/>
                <w:kern w:val="0"/>
                <w:sz w:val="18"/>
                <w:szCs w:val="18"/>
              </w:rPr>
              <w:t>77.31±1.13 a</w:t>
            </w:r>
          </w:p>
        </w:tc>
        <w:tc>
          <w:tcPr>
            <w:tcW w:w="215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1B53E72">
            <w:pPr>
              <w:widowControl/>
              <w:jc w:val="center"/>
              <w:rPr>
                <w:rFonts w:ascii="Times New Roman" w:hAnsi="Times New Roman" w:eastAsia="宋体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hAnsi="Times New Roman" w:eastAsia="宋体" w:cs="Times New Roman"/>
                <w:color w:val="000000"/>
                <w:kern w:val="0"/>
                <w:sz w:val="18"/>
                <w:szCs w:val="18"/>
              </w:rPr>
              <w:t>434.67±3.67 a</w:t>
            </w:r>
          </w:p>
        </w:tc>
        <w:tc>
          <w:tcPr>
            <w:tcW w:w="221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1296200">
            <w:pPr>
              <w:widowControl/>
              <w:jc w:val="center"/>
              <w:rPr>
                <w:rFonts w:ascii="Times New Roman" w:hAnsi="Times New Roman" w:eastAsia="宋体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hAnsi="Times New Roman" w:eastAsia="宋体" w:cs="Times New Roman"/>
                <w:color w:val="000000"/>
                <w:kern w:val="0"/>
                <w:sz w:val="18"/>
                <w:szCs w:val="18"/>
              </w:rPr>
              <w:t>352.67±4.98 a</w:t>
            </w:r>
          </w:p>
        </w:tc>
      </w:tr>
      <w:tr w14:paraId="6B4FCFD5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4" w:hRule="exact"/>
          <w:jc w:val="center"/>
        </w:trPr>
        <w:tc>
          <w:tcPr>
            <w:tcW w:w="96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6C14C01">
            <w:pPr>
              <w:widowControl/>
              <w:jc w:val="center"/>
              <w:rPr>
                <w:rFonts w:ascii="Times New Roman" w:hAnsi="Times New Roman" w:eastAsia="宋体" w:cs="Times New Roman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136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08DC9C2">
            <w:pPr>
              <w:widowControl/>
              <w:jc w:val="center"/>
              <w:rPr>
                <w:rFonts w:ascii="Times New Roman" w:hAnsi="Times New Roman" w:eastAsia="宋体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W3J2</w:t>
            </w:r>
          </w:p>
        </w:tc>
        <w:tc>
          <w:tcPr>
            <w:tcW w:w="158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A81FA03">
            <w:pPr>
              <w:widowControl/>
              <w:jc w:val="center"/>
              <w:rPr>
                <w:rFonts w:ascii="Times New Roman" w:hAnsi="Times New Roman" w:eastAsia="宋体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hAnsi="Times New Roman" w:eastAsia="宋体" w:cs="Times New Roman"/>
                <w:color w:val="000000"/>
                <w:kern w:val="0"/>
                <w:sz w:val="18"/>
                <w:szCs w:val="18"/>
              </w:rPr>
              <w:t>33.01±0.55 ab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760F32C">
            <w:pPr>
              <w:widowControl/>
              <w:jc w:val="center"/>
              <w:rPr>
                <w:rFonts w:ascii="Times New Roman" w:hAnsi="Times New Roman" w:eastAsia="宋体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hAnsi="Times New Roman" w:eastAsia="宋体" w:cs="Times New Roman"/>
                <w:color w:val="000000"/>
                <w:kern w:val="0"/>
                <w:sz w:val="18"/>
                <w:szCs w:val="18"/>
              </w:rPr>
              <w:t>73.49±2.65 ab</w:t>
            </w:r>
          </w:p>
        </w:tc>
        <w:tc>
          <w:tcPr>
            <w:tcW w:w="215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D5DADA9">
            <w:pPr>
              <w:widowControl/>
              <w:jc w:val="center"/>
              <w:rPr>
                <w:rFonts w:ascii="Times New Roman" w:hAnsi="Times New Roman" w:eastAsia="宋体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hAnsi="Times New Roman" w:eastAsia="宋体" w:cs="Times New Roman"/>
                <w:color w:val="000000"/>
                <w:kern w:val="0"/>
                <w:sz w:val="18"/>
                <w:szCs w:val="18"/>
              </w:rPr>
              <w:t>421.33±8.99 a</w:t>
            </w:r>
          </w:p>
        </w:tc>
        <w:tc>
          <w:tcPr>
            <w:tcW w:w="221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DDBFB98">
            <w:pPr>
              <w:widowControl/>
              <w:jc w:val="center"/>
              <w:rPr>
                <w:rFonts w:ascii="Times New Roman" w:hAnsi="Times New Roman" w:eastAsia="宋体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hAnsi="Times New Roman" w:eastAsia="宋体" w:cs="Times New Roman"/>
                <w:color w:val="000000"/>
                <w:kern w:val="0"/>
                <w:sz w:val="18"/>
                <w:szCs w:val="18"/>
              </w:rPr>
              <w:t>344.67±10.37 ab</w:t>
            </w:r>
          </w:p>
        </w:tc>
      </w:tr>
      <w:tr w14:paraId="0195C6EE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4" w:hRule="exact"/>
          <w:jc w:val="center"/>
        </w:trPr>
        <w:tc>
          <w:tcPr>
            <w:tcW w:w="964" w:type="dxa"/>
            <w:tcBorders>
              <w:top w:val="nil"/>
              <w:left w:val="nil"/>
              <w:bottom w:val="single" w:color="auto" w:sz="12" w:space="0"/>
              <w:right w:val="nil"/>
            </w:tcBorders>
            <w:noWrap/>
            <w:vAlign w:val="center"/>
          </w:tcPr>
          <w:p w14:paraId="6FE50182"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1361" w:type="dxa"/>
            <w:tcBorders>
              <w:top w:val="nil"/>
              <w:left w:val="nil"/>
              <w:bottom w:val="single" w:color="auto" w:sz="12" w:space="0"/>
              <w:right w:val="nil"/>
            </w:tcBorders>
            <w:noWrap/>
            <w:vAlign w:val="center"/>
          </w:tcPr>
          <w:p w14:paraId="3F77BE0E">
            <w:pPr>
              <w:widowControl/>
              <w:jc w:val="center"/>
              <w:rPr>
                <w:rFonts w:ascii="Times New Roman" w:hAnsi="Times New Roman" w:eastAsia="宋体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W3J3</w:t>
            </w:r>
          </w:p>
        </w:tc>
        <w:tc>
          <w:tcPr>
            <w:tcW w:w="1587" w:type="dxa"/>
            <w:tcBorders>
              <w:top w:val="nil"/>
              <w:left w:val="nil"/>
              <w:bottom w:val="single" w:color="auto" w:sz="12" w:space="0"/>
              <w:right w:val="nil"/>
            </w:tcBorders>
            <w:noWrap/>
            <w:vAlign w:val="center"/>
          </w:tcPr>
          <w:p w14:paraId="6FC2F33A">
            <w:pPr>
              <w:widowControl/>
              <w:jc w:val="center"/>
              <w:rPr>
                <w:rFonts w:ascii="Times New Roman" w:hAnsi="Times New Roman" w:eastAsia="宋体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hAnsi="Times New Roman" w:eastAsia="宋体" w:cs="Times New Roman"/>
                <w:color w:val="000000"/>
                <w:kern w:val="0"/>
                <w:sz w:val="18"/>
                <w:szCs w:val="18"/>
              </w:rPr>
              <w:t>32.72±0.61 ab</w:t>
            </w:r>
          </w:p>
        </w:tc>
        <w:tc>
          <w:tcPr>
            <w:tcW w:w="1701" w:type="dxa"/>
            <w:tcBorders>
              <w:top w:val="nil"/>
              <w:left w:val="nil"/>
              <w:bottom w:val="single" w:color="auto" w:sz="12" w:space="0"/>
              <w:right w:val="nil"/>
            </w:tcBorders>
            <w:noWrap/>
            <w:vAlign w:val="center"/>
          </w:tcPr>
          <w:p w14:paraId="24F9F79A">
            <w:pPr>
              <w:widowControl/>
              <w:jc w:val="center"/>
              <w:rPr>
                <w:rFonts w:ascii="Times New Roman" w:hAnsi="Times New Roman" w:eastAsia="宋体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hAnsi="Times New Roman" w:eastAsia="宋体" w:cs="Times New Roman"/>
                <w:color w:val="000000"/>
                <w:kern w:val="0"/>
                <w:sz w:val="18"/>
                <w:szCs w:val="18"/>
              </w:rPr>
              <w:t>72.47±1.27 ab</w:t>
            </w:r>
          </w:p>
        </w:tc>
        <w:tc>
          <w:tcPr>
            <w:tcW w:w="2154" w:type="dxa"/>
            <w:tcBorders>
              <w:top w:val="nil"/>
              <w:left w:val="nil"/>
              <w:bottom w:val="single" w:color="auto" w:sz="12" w:space="0"/>
              <w:right w:val="nil"/>
            </w:tcBorders>
            <w:noWrap/>
            <w:vAlign w:val="center"/>
          </w:tcPr>
          <w:p w14:paraId="249C886B">
            <w:pPr>
              <w:widowControl/>
              <w:jc w:val="center"/>
              <w:rPr>
                <w:rFonts w:ascii="Times New Roman" w:hAnsi="Times New Roman" w:eastAsia="宋体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hAnsi="Times New Roman" w:eastAsia="宋体" w:cs="Times New Roman"/>
                <w:color w:val="000000"/>
                <w:kern w:val="0"/>
                <w:sz w:val="18"/>
                <w:szCs w:val="18"/>
              </w:rPr>
              <w:t>409.67±13.38 a</w:t>
            </w:r>
          </w:p>
        </w:tc>
        <w:tc>
          <w:tcPr>
            <w:tcW w:w="2211" w:type="dxa"/>
            <w:tcBorders>
              <w:top w:val="nil"/>
              <w:left w:val="nil"/>
              <w:bottom w:val="single" w:color="auto" w:sz="12" w:space="0"/>
              <w:right w:val="nil"/>
            </w:tcBorders>
            <w:noWrap/>
            <w:vAlign w:val="center"/>
          </w:tcPr>
          <w:p w14:paraId="242A3090">
            <w:pPr>
              <w:widowControl/>
              <w:jc w:val="center"/>
              <w:rPr>
                <w:rFonts w:ascii="Times New Roman" w:hAnsi="Times New Roman" w:eastAsia="宋体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hAnsi="Times New Roman" w:eastAsia="宋体" w:cs="Times New Roman"/>
                <w:color w:val="000000"/>
                <w:kern w:val="0"/>
                <w:sz w:val="18"/>
                <w:szCs w:val="18"/>
              </w:rPr>
              <w:t>323.33±7.22 c</w:t>
            </w:r>
          </w:p>
        </w:tc>
      </w:tr>
    </w:tbl>
    <w:p w14:paraId="6A822AB6">
      <w:pPr>
        <w:rPr>
          <w:rFonts w:hint="eastAsia" w:ascii="Times New Roman" w:hAnsi="Times New Roman" w:eastAsia="宋体"/>
          <w:sz w:val="21"/>
          <w:szCs w:val="21"/>
        </w:rPr>
      </w:pPr>
      <w:r>
        <w:rPr>
          <w:rFonts w:ascii="Times New Roman" w:hAnsi="Times New Roman" w:eastAsia="宋体"/>
          <w:b/>
          <w:bCs/>
          <w:sz w:val="21"/>
          <w:szCs w:val="21"/>
        </w:rPr>
        <w:t>Note:</w:t>
      </w:r>
      <w:r>
        <w:rPr>
          <w:rFonts w:ascii="Times New Roman" w:hAnsi="Times New Roman" w:eastAsia="宋体"/>
          <w:sz w:val="21"/>
          <w:szCs w:val="21"/>
        </w:rPr>
        <w:t xml:space="preserve"> W represents the application level of forage-specific fertilizer (W1: 225.00 kg·hm⁻²; W2: 300.00 kg·hm⁻²; W3: 375.00 kg·hm⁻²); J represents the application level of composite microbial inoculant (J1: 350.00 kg·hm⁻²; J2: 500.00 kg·hm⁻²; J3: 650.00 kg·hm⁻²). Data are presented as mean ± standard deviation (n = 3). Lowercase letters (e.g., “a”, “b”) within each column indicate significant differences among treatments at the 0.05 probability level.</w:t>
      </w:r>
      <w:r>
        <w:rPr>
          <w:rFonts w:hint="eastAsia" w:ascii="Times New Roman" w:hAnsi="Times New Roman" w:eastAsia="宋体"/>
          <w:sz w:val="21"/>
          <w:szCs w:val="21"/>
        </w:rPr>
        <w:t xml:space="preserve"> </w:t>
      </w:r>
    </w:p>
    <w:p w14:paraId="1F0D3072">
      <w:pPr>
        <w:rPr>
          <w:rFonts w:ascii="Times New Roman" w:hAnsi="Times New Roman" w:eastAsia="黑体" w:cs="黑体"/>
          <w:sz w:val="21"/>
          <w:szCs w:val="21"/>
        </w:rPr>
      </w:pPr>
    </w:p>
    <w:p w14:paraId="28A2A54C">
      <w:pPr>
        <w:rPr>
          <w:rFonts w:ascii="Times New Roman" w:hAnsi="Times New Roman" w:eastAsia="黑体" w:cs="黑体"/>
          <w:sz w:val="21"/>
          <w:szCs w:val="21"/>
        </w:rPr>
      </w:pPr>
    </w:p>
    <w:p w14:paraId="4E4F5115">
      <w:pPr>
        <w:rPr>
          <w:rFonts w:ascii="Times New Roman" w:hAnsi="Times New Roman" w:eastAsia="黑体" w:cs="黑体"/>
          <w:sz w:val="21"/>
          <w:szCs w:val="21"/>
        </w:rPr>
      </w:pPr>
    </w:p>
    <w:p w14:paraId="6CA42BEB">
      <w:pPr>
        <w:rPr>
          <w:rFonts w:ascii="Times New Roman" w:hAnsi="Times New Roman" w:eastAsia="黑体" w:cs="黑体"/>
          <w:sz w:val="21"/>
          <w:szCs w:val="21"/>
        </w:rPr>
      </w:pPr>
    </w:p>
    <w:p w14:paraId="571BF7D5">
      <w:pPr>
        <w:rPr>
          <w:rFonts w:ascii="Times New Roman" w:hAnsi="Times New Roman" w:eastAsia="黑体" w:cs="黑体"/>
          <w:sz w:val="21"/>
          <w:szCs w:val="21"/>
        </w:rPr>
      </w:pPr>
    </w:p>
    <w:p w14:paraId="4CBB2472">
      <w:pPr>
        <w:rPr>
          <w:rFonts w:ascii="Times New Roman" w:hAnsi="Times New Roman" w:eastAsia="黑体" w:cs="黑体"/>
          <w:sz w:val="21"/>
          <w:szCs w:val="21"/>
        </w:rPr>
      </w:pPr>
    </w:p>
    <w:p w14:paraId="33C873EA">
      <w:pPr>
        <w:rPr>
          <w:rFonts w:ascii="Times New Roman" w:hAnsi="Times New Roman" w:eastAsia="黑体" w:cs="黑体"/>
          <w:sz w:val="21"/>
          <w:szCs w:val="21"/>
        </w:rPr>
      </w:pPr>
    </w:p>
    <w:p w14:paraId="22D8EC16">
      <w:pPr>
        <w:rPr>
          <w:rFonts w:ascii="Times New Roman" w:hAnsi="Times New Roman" w:eastAsia="黑体" w:cs="黑体"/>
          <w:sz w:val="21"/>
          <w:szCs w:val="21"/>
        </w:rPr>
      </w:pPr>
    </w:p>
    <w:p w14:paraId="3D48B769">
      <w:pPr>
        <w:rPr>
          <w:rFonts w:ascii="Times New Roman" w:hAnsi="Times New Roman" w:eastAsia="黑体" w:cs="黑体"/>
          <w:sz w:val="21"/>
          <w:szCs w:val="21"/>
        </w:rPr>
      </w:pPr>
    </w:p>
    <w:p w14:paraId="60637309">
      <w:pPr>
        <w:rPr>
          <w:rFonts w:ascii="Times New Roman" w:hAnsi="Times New Roman" w:eastAsia="黑体" w:cs="黑体"/>
          <w:sz w:val="21"/>
          <w:szCs w:val="21"/>
        </w:rPr>
      </w:pPr>
    </w:p>
    <w:p w14:paraId="7C6181DC">
      <w:pPr>
        <w:rPr>
          <w:rFonts w:ascii="Times New Roman" w:hAnsi="Times New Roman" w:eastAsia="黑体" w:cs="黑体"/>
          <w:sz w:val="21"/>
          <w:szCs w:val="21"/>
        </w:rPr>
      </w:pPr>
    </w:p>
    <w:p w14:paraId="14AE8FB3">
      <w:pPr>
        <w:rPr>
          <w:rFonts w:ascii="Times New Roman" w:hAnsi="Times New Roman" w:eastAsia="黑体" w:cs="黑体"/>
          <w:sz w:val="21"/>
          <w:szCs w:val="21"/>
        </w:rPr>
      </w:pPr>
    </w:p>
    <w:p w14:paraId="21642CB3">
      <w:pPr>
        <w:rPr>
          <w:rFonts w:ascii="Times New Roman" w:hAnsi="Times New Roman" w:eastAsia="黑体" w:cs="黑体"/>
          <w:sz w:val="21"/>
          <w:szCs w:val="21"/>
        </w:rPr>
      </w:pPr>
    </w:p>
    <w:p w14:paraId="180CBDA0">
      <w:pPr>
        <w:rPr>
          <w:rFonts w:ascii="Times New Roman" w:hAnsi="Times New Roman" w:eastAsia="黑体" w:cs="黑体"/>
          <w:sz w:val="21"/>
          <w:szCs w:val="21"/>
        </w:rPr>
      </w:pPr>
    </w:p>
    <w:p w14:paraId="5D889900">
      <w:pPr>
        <w:rPr>
          <w:rFonts w:ascii="Times New Roman" w:hAnsi="Times New Roman" w:eastAsia="黑体" w:cs="黑体"/>
          <w:sz w:val="21"/>
          <w:szCs w:val="21"/>
        </w:rPr>
      </w:pPr>
    </w:p>
    <w:p w14:paraId="00A36BC9">
      <w:pPr>
        <w:rPr>
          <w:rFonts w:ascii="Times New Roman" w:hAnsi="Times New Roman" w:eastAsia="黑体" w:cs="黑体"/>
          <w:sz w:val="21"/>
          <w:szCs w:val="21"/>
        </w:rPr>
      </w:pPr>
    </w:p>
    <w:p w14:paraId="4097EF68">
      <w:pPr>
        <w:rPr>
          <w:rFonts w:ascii="Times New Roman" w:hAnsi="Times New Roman" w:eastAsia="黑体" w:cs="黑体"/>
          <w:sz w:val="21"/>
          <w:szCs w:val="21"/>
        </w:rPr>
      </w:pPr>
    </w:p>
    <w:p w14:paraId="4F77D3C9">
      <w:pPr>
        <w:rPr>
          <w:rFonts w:ascii="Times New Roman" w:hAnsi="Times New Roman" w:eastAsia="黑体" w:cs="黑体"/>
          <w:sz w:val="21"/>
          <w:szCs w:val="21"/>
        </w:rPr>
      </w:pPr>
    </w:p>
    <w:p w14:paraId="2A4AD7EB">
      <w:pPr>
        <w:rPr>
          <w:rFonts w:ascii="Times New Roman" w:hAnsi="Times New Roman" w:eastAsia="宋体" w:cs="Times New Roman"/>
          <w:b/>
          <w:bCs/>
          <w:kern w:val="0"/>
          <w:sz w:val="21"/>
          <w:szCs w:val="21"/>
          <w:lang w:bidi="ar"/>
        </w:rPr>
      </w:pPr>
    </w:p>
    <w:p w14:paraId="5BCD8603">
      <w:pPr>
        <w:rPr>
          <w:rFonts w:ascii="Times New Roman" w:hAnsi="Times New Roman" w:eastAsia="宋体" w:cs="Times New Roman"/>
          <w:kern w:val="0"/>
          <w:sz w:val="21"/>
          <w:szCs w:val="21"/>
          <w:lang w:bidi="ar"/>
        </w:rPr>
      </w:pPr>
      <w:bookmarkStart w:id="0" w:name="_GoBack"/>
      <w:bookmarkEnd w:id="0"/>
      <w:r>
        <w:rPr>
          <w:rFonts w:ascii="Times New Roman" w:hAnsi="Times New Roman" w:eastAsia="宋体" w:cs="Times New Roman"/>
          <w:b/>
          <w:bCs/>
          <w:kern w:val="0"/>
          <w:sz w:val="21"/>
          <w:szCs w:val="21"/>
          <w:lang w:bidi="ar"/>
        </w:rPr>
        <w:t xml:space="preserve">Figure </w:t>
      </w:r>
      <w:r>
        <w:rPr>
          <w:rFonts w:hint="eastAsia" w:ascii="Times New Roman" w:hAnsi="Times New Roman" w:eastAsia="宋体" w:cs="Times New Roman"/>
          <w:b/>
          <w:bCs/>
          <w:kern w:val="0"/>
          <w:sz w:val="21"/>
          <w:szCs w:val="21"/>
          <w:lang w:val="en-US" w:eastAsia="zh-CN" w:bidi="ar"/>
        </w:rPr>
        <w:t>S1</w:t>
      </w:r>
      <w:r>
        <w:rPr>
          <w:rFonts w:ascii="Times New Roman" w:hAnsi="Times New Roman" w:eastAsia="宋体" w:cs="Times New Roman"/>
          <w:b/>
          <w:bCs/>
          <w:kern w:val="0"/>
          <w:sz w:val="21"/>
          <w:szCs w:val="21"/>
          <w:lang w:bidi="ar"/>
        </w:rPr>
        <w:t>.</w:t>
      </w:r>
      <w:r>
        <w:rPr>
          <w:rFonts w:ascii="Times New Roman" w:hAnsi="Times New Roman" w:eastAsia="宋体" w:cs="Times New Roman"/>
          <w:kern w:val="0"/>
          <w:sz w:val="21"/>
          <w:szCs w:val="21"/>
          <w:lang w:bidi="ar"/>
        </w:rPr>
        <w:t xml:space="preserve"> Relative abundance of soil fungal communities under different treatments. (a) Phylum level; (b) Genus level.</w:t>
      </w:r>
    </w:p>
    <w:p w14:paraId="3F4109EF">
      <w:pPr>
        <w:widowControl/>
        <w:rPr>
          <w:rFonts w:ascii="Times New Roman" w:hAnsi="Times New Roman"/>
          <w:sz w:val="21"/>
          <w:szCs w:val="21"/>
        </w:rPr>
      </w:pPr>
      <w:r>
        <w:rPr>
          <w:rFonts w:ascii="Times New Roman" w:hAnsi="Times New Roman"/>
          <w:b/>
          <w:bCs/>
          <w:sz w:val="21"/>
          <w:szCs w:val="21"/>
        </w:rPr>
        <w:t xml:space="preserve">Figure </w:t>
      </w:r>
      <w:r>
        <w:rPr>
          <w:rFonts w:hint="eastAsia" w:ascii="Times New Roman" w:hAnsi="Times New Roman"/>
          <w:b/>
          <w:bCs/>
          <w:sz w:val="21"/>
          <w:szCs w:val="21"/>
          <w:lang w:val="en-US" w:eastAsia="zh-CN"/>
        </w:rPr>
        <w:t>S2</w:t>
      </w:r>
      <w:r>
        <w:rPr>
          <w:rFonts w:ascii="Times New Roman" w:hAnsi="Times New Roman"/>
          <w:b/>
          <w:bCs/>
          <w:sz w:val="21"/>
          <w:szCs w:val="21"/>
        </w:rPr>
        <w:t xml:space="preserve">. </w:t>
      </w:r>
      <w:r>
        <w:rPr>
          <w:rFonts w:ascii="Times New Roman" w:hAnsi="Times New Roman"/>
          <w:sz w:val="21"/>
          <w:szCs w:val="21"/>
        </w:rPr>
        <w:t>Linear Discriminant Analysis Effect Size (LEfSe) analysis identifying discriminant fungal taxa across different treatments.</w:t>
      </w:r>
    </w:p>
    <w:p w14:paraId="06F90DFB">
      <w:pPr>
        <w:rPr>
          <w:rFonts w:ascii="Times New Roman" w:hAnsi="Times New Roman" w:cs="Times New Roman"/>
          <w:sz w:val="21"/>
          <w:szCs w:val="21"/>
        </w:rPr>
      </w:pPr>
      <w:r>
        <w:rPr>
          <w:rFonts w:ascii="Times New Roman" w:hAnsi="Times New Roman" w:cs="Times New Roman"/>
          <w:b/>
          <w:bCs/>
          <w:sz w:val="21"/>
          <w:szCs w:val="21"/>
        </w:rPr>
        <w:t xml:space="preserve">Figure </w:t>
      </w:r>
      <w:r>
        <w:rPr>
          <w:rFonts w:hint="eastAsia" w:ascii="Times New Roman" w:hAnsi="Times New Roman" w:cs="Times New Roman"/>
          <w:b/>
          <w:bCs/>
          <w:sz w:val="21"/>
          <w:szCs w:val="21"/>
          <w:lang w:val="en-US" w:eastAsia="zh-CN"/>
        </w:rPr>
        <w:t>S3</w:t>
      </w:r>
      <w:r>
        <w:rPr>
          <w:rFonts w:ascii="Times New Roman" w:hAnsi="Times New Roman" w:cs="Times New Roman"/>
          <w:b/>
          <w:bCs/>
          <w:sz w:val="21"/>
          <w:szCs w:val="21"/>
        </w:rPr>
        <w:t xml:space="preserve">. </w:t>
      </w:r>
      <w:r>
        <w:rPr>
          <w:rFonts w:ascii="Times New Roman" w:hAnsi="Times New Roman" w:cs="Times New Roman"/>
          <w:sz w:val="21"/>
          <w:szCs w:val="21"/>
        </w:rPr>
        <w:t>Network analysis of soil fungal communities at the genus level, highlighting shifts in dominant hub taxa.</w:t>
      </w:r>
    </w:p>
    <w:p w14:paraId="42BE2A8D">
      <w:r>
        <w:rPr>
          <w:rFonts w:ascii="Times New Roman" w:hAnsi="Times New Roman" w:eastAsia="黑体" w:cs="黑体"/>
          <w:b/>
          <w:bCs/>
          <w:sz w:val="21"/>
          <w:szCs w:val="21"/>
        </w:rPr>
        <w:t xml:space="preserve">Figure </w:t>
      </w:r>
      <w:r>
        <w:rPr>
          <w:rFonts w:hint="eastAsia" w:ascii="Times New Roman" w:hAnsi="Times New Roman" w:eastAsia="黑体" w:cs="黑体"/>
          <w:b/>
          <w:bCs/>
          <w:sz w:val="21"/>
          <w:szCs w:val="21"/>
          <w:lang w:val="en-US" w:eastAsia="zh-CN"/>
        </w:rPr>
        <w:t>S4</w:t>
      </w:r>
      <w:r>
        <w:rPr>
          <w:rFonts w:ascii="Times New Roman" w:hAnsi="Times New Roman" w:eastAsia="黑体" w:cs="黑体"/>
          <w:b/>
          <w:bCs/>
          <w:sz w:val="21"/>
          <w:szCs w:val="21"/>
        </w:rPr>
        <w:t xml:space="preserve">. </w:t>
      </w:r>
      <w:r>
        <w:rPr>
          <w:rFonts w:ascii="Times New Roman" w:hAnsi="Times New Roman" w:eastAsia="黑体" w:cs="黑体"/>
          <w:sz w:val="21"/>
          <w:szCs w:val="21"/>
        </w:rPr>
        <w:t>FUNGuild functional classification of soil fungal communities under different fertilization treatments.</w:t>
      </w:r>
    </w:p>
    <w:p w14:paraId="423EBA84">
      <w:pPr>
        <w:jc w:val="both"/>
      </w:pPr>
      <w:r>
        <w:drawing>
          <wp:inline distT="0" distB="0" distL="0" distR="0">
            <wp:extent cx="5992495" cy="3233420"/>
            <wp:effectExtent l="0" t="0" r="1905" b="5080"/>
            <wp:docPr id="202466821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466821" name="图片 2"/>
                    <pic:cNvPicPr>
                      <a:picLocks noChangeAspect="1"/>
                    </pic:cNvPicPr>
                  </pic:nvPicPr>
                  <pic:blipFill>
                    <a:blip r:embed="rId4"/>
                    <a:srcRect l="4824" t="8381" r="5951" b="9257"/>
                    <a:stretch>
                      <a:fillRect/>
                    </a:stretch>
                  </pic:blipFill>
                  <pic:spPr>
                    <a:xfrm>
                      <a:off x="0" y="0"/>
                      <a:ext cx="5994435" cy="3234706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007E24">
      <w:pPr>
        <w:rPr>
          <w:rFonts w:ascii="Times New Roman" w:hAnsi="Times New Roman" w:eastAsia="宋体" w:cs="Times New Roman"/>
          <w:kern w:val="0"/>
          <w:sz w:val="21"/>
          <w:szCs w:val="21"/>
          <w:lang w:bidi="ar"/>
        </w:rPr>
      </w:pPr>
      <w:r>
        <w:rPr>
          <w:rFonts w:ascii="Times New Roman" w:hAnsi="Times New Roman" w:eastAsia="宋体" w:cs="Times New Roman"/>
          <w:b/>
          <w:bCs/>
          <w:kern w:val="0"/>
          <w:sz w:val="21"/>
          <w:szCs w:val="21"/>
          <w:lang w:bidi="ar"/>
        </w:rPr>
        <w:t xml:space="preserve">Figure </w:t>
      </w:r>
      <w:r>
        <w:rPr>
          <w:rFonts w:hint="eastAsia" w:ascii="Times New Roman" w:hAnsi="Times New Roman" w:eastAsia="宋体" w:cs="Times New Roman"/>
          <w:b/>
          <w:bCs/>
          <w:kern w:val="0"/>
          <w:sz w:val="21"/>
          <w:szCs w:val="21"/>
          <w:lang w:val="en-US" w:eastAsia="zh-CN" w:bidi="ar"/>
        </w:rPr>
        <w:t>S1</w:t>
      </w:r>
      <w:r>
        <w:rPr>
          <w:rFonts w:ascii="Times New Roman" w:hAnsi="Times New Roman" w:eastAsia="宋体" w:cs="Times New Roman"/>
          <w:b/>
          <w:bCs/>
          <w:kern w:val="0"/>
          <w:sz w:val="21"/>
          <w:szCs w:val="21"/>
          <w:lang w:bidi="ar"/>
        </w:rPr>
        <w:t>.</w:t>
      </w:r>
      <w:r>
        <w:rPr>
          <w:rFonts w:ascii="Times New Roman" w:hAnsi="Times New Roman" w:eastAsia="宋体" w:cs="Times New Roman"/>
          <w:kern w:val="0"/>
          <w:sz w:val="21"/>
          <w:szCs w:val="21"/>
          <w:lang w:bidi="ar"/>
        </w:rPr>
        <w:t xml:space="preserve"> Relative abundance of soil fungal communities under different treatments. (a) Phylum level; (b) Genus level.</w:t>
      </w:r>
    </w:p>
    <w:p w14:paraId="501C1480">
      <w:pPr>
        <w:rPr>
          <w:rFonts w:ascii="Times New Roman" w:hAnsi="Times New Roman" w:eastAsia="宋体" w:cs="Times New Roman"/>
          <w:kern w:val="0"/>
          <w:sz w:val="21"/>
          <w:szCs w:val="21"/>
          <w:lang w:bidi="ar"/>
        </w:rPr>
      </w:pPr>
      <w:r>
        <w:rPr>
          <w:rFonts w:ascii="Times New Roman" w:hAnsi="Times New Roman" w:eastAsia="宋体" w:cs="Times New Roman"/>
          <w:b/>
          <w:bCs/>
          <w:kern w:val="0"/>
          <w:sz w:val="21"/>
          <w:szCs w:val="21"/>
          <w:lang w:bidi="ar"/>
        </w:rPr>
        <w:t>Note:</w:t>
      </w:r>
      <w:r>
        <w:rPr>
          <w:rFonts w:ascii="Times New Roman" w:hAnsi="Times New Roman" w:eastAsia="宋体" w:cs="Times New Roman"/>
          <w:kern w:val="0"/>
          <w:sz w:val="21"/>
          <w:szCs w:val="21"/>
          <w:lang w:bidi="ar"/>
        </w:rPr>
        <w:t xml:space="preserve"> W represents forage-specific fertilizer level (W1: 225.00 kg·hm⁻²; W2: 300.00 kg·hm⁻²; W3: 375.00 kg·hm⁻²); J represents composite microbial inoculant level (J1: 350.00 kg·hm⁻²; J2: 500.00 kg·hm⁻²; J3: 650.00 kg·hm⁻²).</w:t>
      </w:r>
    </w:p>
    <w:p w14:paraId="733F1662">
      <w:pPr>
        <w:ind w:firstLine="400" w:firstLineChars="200"/>
        <w:jc w:val="center"/>
        <w:rPr>
          <w:rFonts w:eastAsia="宋体"/>
        </w:rPr>
      </w:pPr>
      <w:r>
        <w:rPr>
          <w:rFonts w:hint="eastAsia"/>
        </w:rPr>
        <w:drawing>
          <wp:inline distT="0" distB="0" distL="0" distR="0">
            <wp:extent cx="5818505" cy="4914265"/>
            <wp:effectExtent l="0" t="0" r="10795" b="635"/>
            <wp:docPr id="1109852949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9852949" name="图片 3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838742" cy="4931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783138">
      <w:pPr>
        <w:widowControl/>
        <w:rPr>
          <w:rFonts w:ascii="Times New Roman" w:hAnsi="Times New Roman"/>
          <w:sz w:val="21"/>
          <w:szCs w:val="21"/>
        </w:rPr>
      </w:pPr>
      <w:r>
        <w:rPr>
          <w:rFonts w:ascii="Times New Roman" w:hAnsi="Times New Roman"/>
          <w:b/>
          <w:bCs/>
          <w:sz w:val="21"/>
          <w:szCs w:val="21"/>
        </w:rPr>
        <w:t xml:space="preserve">Figure </w:t>
      </w:r>
      <w:r>
        <w:rPr>
          <w:rFonts w:hint="eastAsia" w:ascii="Times New Roman" w:hAnsi="Times New Roman"/>
          <w:b/>
          <w:bCs/>
          <w:sz w:val="21"/>
          <w:szCs w:val="21"/>
          <w:lang w:val="en-US" w:eastAsia="zh-CN"/>
        </w:rPr>
        <w:t>S2</w:t>
      </w:r>
      <w:r>
        <w:rPr>
          <w:rFonts w:ascii="Times New Roman" w:hAnsi="Times New Roman"/>
          <w:b/>
          <w:bCs/>
          <w:sz w:val="21"/>
          <w:szCs w:val="21"/>
        </w:rPr>
        <w:t xml:space="preserve">. </w:t>
      </w:r>
      <w:r>
        <w:rPr>
          <w:rFonts w:ascii="Times New Roman" w:hAnsi="Times New Roman"/>
          <w:sz w:val="21"/>
          <w:szCs w:val="21"/>
        </w:rPr>
        <w:t>Linear Discriminant Analysis Effect Size (LEfSe) analysis identifying discriminant fungal taxa across different treatments.</w:t>
      </w:r>
    </w:p>
    <w:p w14:paraId="41D3675B">
      <w:pPr>
        <w:rPr>
          <w:rFonts w:ascii="Times New Roman" w:hAnsi="Times New Roman" w:eastAsia="宋体" w:cs="Times New Roman"/>
          <w:kern w:val="0"/>
          <w:sz w:val="21"/>
          <w:szCs w:val="21"/>
          <w:lang w:bidi="ar"/>
        </w:rPr>
      </w:pPr>
      <w:r>
        <w:rPr>
          <w:rFonts w:ascii="Times New Roman" w:hAnsi="Times New Roman" w:eastAsia="宋体" w:cs="Times New Roman"/>
          <w:b/>
          <w:bCs/>
          <w:kern w:val="0"/>
          <w:sz w:val="21"/>
          <w:szCs w:val="21"/>
          <w:lang w:bidi="ar"/>
        </w:rPr>
        <w:t>Note:</w:t>
      </w:r>
      <w:r>
        <w:rPr>
          <w:rFonts w:ascii="Times New Roman" w:hAnsi="Times New Roman" w:eastAsia="宋体" w:cs="Times New Roman"/>
          <w:kern w:val="0"/>
          <w:sz w:val="21"/>
          <w:szCs w:val="21"/>
          <w:lang w:bidi="ar"/>
        </w:rPr>
        <w:t xml:space="preserve"> W represents forage-specific fertilizer level (W1: 225.00 kg·hm⁻²; W2: 300.00 kg·hm⁻²; W3: 375.00 kg·hm⁻²); J represents composite microbial inoculant level (J1: 350.00 kg·hm⁻²; J2: 500.00 kg·hm⁻²; J3: 650.00 kg·hm⁻²).</w:t>
      </w:r>
    </w:p>
    <w:p w14:paraId="70EE8DDA">
      <w:pPr>
        <w:widowControl/>
        <w:rPr>
          <w:rFonts w:hint="eastAsia" w:ascii="黑体" w:hAnsi="黑体" w:eastAsia="黑体" w:cs="黑体"/>
          <w:sz w:val="21"/>
          <w:szCs w:val="21"/>
        </w:rPr>
      </w:pPr>
      <w:r>
        <w:rPr>
          <w:rFonts w:hint="eastAsia" w:ascii="黑体" w:hAnsi="黑体" w:eastAsia="黑体" w:cs="黑体"/>
          <w:sz w:val="15"/>
          <w:szCs w:val="15"/>
        </w:rPr>
        <w:drawing>
          <wp:inline distT="0" distB="0" distL="0" distR="0">
            <wp:extent cx="6261100" cy="1751965"/>
            <wp:effectExtent l="0" t="0" r="0" b="635"/>
            <wp:docPr id="731137168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1137168" name="图片 7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6261100" cy="1751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D06286">
      <w:pPr>
        <w:rPr>
          <w:rFonts w:ascii="Times New Roman" w:hAnsi="Times New Roman" w:cs="Times New Roman"/>
          <w:sz w:val="21"/>
          <w:szCs w:val="21"/>
        </w:rPr>
      </w:pPr>
      <w:r>
        <w:rPr>
          <w:rFonts w:ascii="Times New Roman" w:hAnsi="Times New Roman" w:cs="Times New Roman"/>
          <w:b/>
          <w:bCs/>
          <w:sz w:val="21"/>
          <w:szCs w:val="21"/>
        </w:rPr>
        <w:t xml:space="preserve">Figure </w:t>
      </w:r>
      <w:r>
        <w:rPr>
          <w:rFonts w:hint="eastAsia" w:ascii="Times New Roman" w:hAnsi="Times New Roman" w:cs="Times New Roman"/>
          <w:b/>
          <w:bCs/>
          <w:sz w:val="21"/>
          <w:szCs w:val="21"/>
          <w:lang w:val="en-US" w:eastAsia="zh-CN"/>
        </w:rPr>
        <w:t>S3</w:t>
      </w:r>
      <w:r>
        <w:rPr>
          <w:rFonts w:ascii="Times New Roman" w:hAnsi="Times New Roman" w:cs="Times New Roman"/>
          <w:b/>
          <w:bCs/>
          <w:sz w:val="21"/>
          <w:szCs w:val="21"/>
        </w:rPr>
        <w:t xml:space="preserve">. </w:t>
      </w:r>
      <w:r>
        <w:rPr>
          <w:rFonts w:ascii="Times New Roman" w:hAnsi="Times New Roman" w:cs="Times New Roman"/>
          <w:sz w:val="21"/>
          <w:szCs w:val="21"/>
        </w:rPr>
        <w:t>Network analysis of soil fungal communities at the genus level, highlighting shifts in dominant hub taxa.</w:t>
      </w:r>
    </w:p>
    <w:p w14:paraId="1F79BC2E">
      <w:pPr>
        <w:rPr>
          <w:rFonts w:hint="eastAsia" w:ascii="Times New Roman" w:hAnsi="Times New Roman" w:eastAsia="宋体"/>
          <w:sz w:val="21"/>
          <w:szCs w:val="21"/>
        </w:rPr>
      </w:pPr>
      <w:r>
        <w:rPr>
          <w:rFonts w:ascii="Times New Roman" w:hAnsi="Times New Roman" w:eastAsia="宋体" w:cs="Times New Roman"/>
          <w:b/>
          <w:bCs/>
          <w:kern w:val="0"/>
          <w:sz w:val="21"/>
          <w:szCs w:val="21"/>
          <w:lang w:bidi="ar"/>
        </w:rPr>
        <w:t>Note:</w:t>
      </w:r>
      <w:r>
        <w:rPr>
          <w:rFonts w:ascii="Times New Roman" w:hAnsi="Times New Roman" w:eastAsia="宋体" w:cs="Times New Roman"/>
          <w:kern w:val="0"/>
          <w:sz w:val="21"/>
          <w:szCs w:val="21"/>
          <w:lang w:bidi="ar"/>
        </w:rPr>
        <w:t xml:space="preserve"> W represents forage-specific fertilizer level (W1: 225.00 kg·hm⁻²; W2: 300.00 kg·hm⁻²; W3: 375.00 kg·hm⁻²); J represents composite microbial inoculant level (J1: 350.00 kg·hm⁻²; J2: 500.00 kg·hm⁻²; J3: 650.00 kg·hm⁻²).</w:t>
      </w:r>
    </w:p>
    <w:p w14:paraId="333EA79D">
      <w:pPr>
        <w:ind w:firstLine="300" w:firstLineChars="200"/>
        <w:jc w:val="center"/>
        <w:rPr>
          <w:rFonts w:hint="eastAsia" w:ascii="黑体" w:hAnsi="黑体" w:eastAsia="黑体" w:cs="黑体"/>
          <w:sz w:val="15"/>
          <w:szCs w:val="15"/>
        </w:rPr>
      </w:pPr>
      <w:r>
        <w:rPr>
          <w:rFonts w:hint="eastAsia" w:ascii="黑体" w:hAnsi="黑体" w:eastAsia="黑体" w:cs="黑体"/>
          <w:sz w:val="15"/>
          <w:szCs w:val="15"/>
        </w:rPr>
        <w:drawing>
          <wp:inline distT="0" distB="0" distL="0" distR="0">
            <wp:extent cx="5958205" cy="2982595"/>
            <wp:effectExtent l="0" t="0" r="10795" b="1905"/>
            <wp:docPr id="798458268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8458268" name="图片 1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94336" cy="3000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B10D3A">
      <w:pPr>
        <w:rPr>
          <w:rFonts w:ascii="Times New Roman" w:hAnsi="Times New Roman" w:eastAsia="黑体" w:cs="黑体"/>
          <w:sz w:val="21"/>
          <w:szCs w:val="21"/>
        </w:rPr>
      </w:pPr>
      <w:r>
        <w:rPr>
          <w:rFonts w:ascii="Times New Roman" w:hAnsi="Times New Roman" w:eastAsia="黑体" w:cs="黑体"/>
          <w:b/>
          <w:bCs/>
          <w:sz w:val="21"/>
          <w:szCs w:val="21"/>
        </w:rPr>
        <w:t xml:space="preserve">Figure </w:t>
      </w:r>
      <w:r>
        <w:rPr>
          <w:rFonts w:hint="eastAsia" w:ascii="Times New Roman" w:hAnsi="Times New Roman" w:eastAsia="黑体" w:cs="黑体"/>
          <w:b/>
          <w:bCs/>
          <w:sz w:val="21"/>
          <w:szCs w:val="21"/>
          <w:lang w:val="en-US" w:eastAsia="zh-CN"/>
        </w:rPr>
        <w:t>S4</w:t>
      </w:r>
      <w:r>
        <w:rPr>
          <w:rFonts w:ascii="Times New Roman" w:hAnsi="Times New Roman" w:eastAsia="黑体" w:cs="黑体"/>
          <w:b/>
          <w:bCs/>
          <w:sz w:val="21"/>
          <w:szCs w:val="21"/>
        </w:rPr>
        <w:t xml:space="preserve">. </w:t>
      </w:r>
      <w:r>
        <w:rPr>
          <w:rFonts w:ascii="Times New Roman" w:hAnsi="Times New Roman" w:eastAsia="黑体" w:cs="黑体"/>
          <w:sz w:val="21"/>
          <w:szCs w:val="21"/>
        </w:rPr>
        <w:t>FUNGuild functional classification of soil fungal communities under different fertilization treatments.</w:t>
      </w:r>
    </w:p>
    <w:p w14:paraId="74551FB7">
      <w:pPr>
        <w:rPr>
          <w:rFonts w:ascii="Times New Roman" w:hAnsi="Times New Roman" w:eastAsia="宋体" w:cs="Times New Roman"/>
          <w:kern w:val="0"/>
          <w:sz w:val="21"/>
          <w:szCs w:val="21"/>
          <w:lang w:bidi="ar"/>
        </w:rPr>
      </w:pPr>
      <w:r>
        <w:rPr>
          <w:rFonts w:ascii="Times New Roman" w:hAnsi="Times New Roman" w:eastAsia="宋体" w:cs="Times New Roman"/>
          <w:b/>
          <w:bCs/>
          <w:kern w:val="0"/>
          <w:sz w:val="21"/>
          <w:szCs w:val="21"/>
          <w:lang w:bidi="ar"/>
        </w:rPr>
        <w:t>Note:</w:t>
      </w:r>
      <w:r>
        <w:rPr>
          <w:rFonts w:ascii="Times New Roman" w:hAnsi="Times New Roman" w:eastAsia="宋体" w:cs="Times New Roman"/>
          <w:kern w:val="0"/>
          <w:sz w:val="21"/>
          <w:szCs w:val="21"/>
          <w:lang w:bidi="ar"/>
        </w:rPr>
        <w:t xml:space="preserve"> W represents forage-specific fertilizer level (W1: 225.00 kg·hm⁻²; W2: 300.00 kg·hm⁻²; W3: 375.00 kg·hm⁻²); J represents composite microbial inoculant level (J1: 350.00 kg·hm⁻²; J2: 500.00 kg·hm⁻²; J3: 650.00 kg·hm⁻²).</w:t>
      </w:r>
    </w:p>
    <w:p w14:paraId="0422F620"/>
    <w:sectPr>
      <w:pgSz w:w="11906" w:h="16838"/>
      <w:pgMar w:top="1440" w:right="1134" w:bottom="1440" w:left="1134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31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00000"/>
    <w:rsid w:val="036F4D79"/>
    <w:rsid w:val="0ED071D8"/>
    <w:rsid w:val="148443FC"/>
    <w:rsid w:val="1EDA3852"/>
    <w:rsid w:val="3AD66EB0"/>
    <w:rsid w:val="493E3F94"/>
    <w:rsid w:val="5458673E"/>
    <w:rsid w:val="5B07556E"/>
    <w:rsid w:val="606E293B"/>
    <w:rsid w:val="72AF5315"/>
    <w:rsid w:val="74FB2E7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doNotAutoCompressPictures/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14:defaultImageDpi w14:val="32767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Cs w:val="24"/>
      <w:lang w:val="en-US" w:eastAsia="zh-CN" w:bidi="ar-SA"/>
    </w:rPr>
  </w:style>
  <w:style w:type="character" w:default="1" w:styleId="3">
    <w:name w:val="Default Paragraph Font"/>
    <w:semiHidden/>
    <w:uiPriority w:val="0"/>
  </w:style>
  <w:style w:type="table" w:default="1" w:styleId="2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7" Type="http://schemas.openxmlformats.org/officeDocument/2006/relationships/image" Target="media/image4.png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4</Pages>
  <Words>0</Words>
  <Characters>0</Characters>
  <Lines>0</Lines>
  <Paragraphs>0</Paragraphs>
  <TotalTime>0</TotalTime>
  <ScaleCrop>false</ScaleCrop>
  <LinksUpToDate>false</LinksUpToDate>
  <CharactersWithSpaces>0</CharactersWithSpaces>
  <Application>WPS Office_12.1.0.25225_F1E327BC-269C-435d-A152-05C5408002CA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2026-01-04T09:15:00Z</dcterms:created>
  <dc:creator>26238</dc:creator>
  <cp:lastModifiedBy>蔡宗程</cp:lastModifiedBy>
  <dcterms:modified xsi:type="dcterms:W3CDTF">2026-02-10T04:56:55Z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2052-12.1.0.25225</vt:lpwstr>
  </property>
  <property fmtid="{D5CDD505-2E9C-101B-9397-08002B2CF9AE}" pid="3" name="ICV">
    <vt:lpwstr>FAA93D716493437EB36AF3449CE92398_12</vt:lpwstr>
  </property>
  <property fmtid="{D5CDD505-2E9C-101B-9397-08002B2CF9AE}" pid="4" name="KSOTemplateDocerSaveRecord">
    <vt:lpwstr>eyJoZGlkIjoiNTU0ZmIwYTQ3NzlmZGUxZmU3Zjk0M2IyZTNmM2IxNjAiLCJ1c2VySWQiOiIxNzIxMDQyOTY2In0=</vt:lpwstr>
  </property>
</Properties>
</file>