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F5D2" w14:textId="26DF9DAE" w:rsidR="00863402" w:rsidRDefault="00000000" w:rsidP="00863402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Additional file 6. Univariate analysis of factors associated with treatment retention at 3 months. 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0"/>
        <w:gridCol w:w="413"/>
        <w:gridCol w:w="290"/>
        <w:gridCol w:w="247"/>
        <w:gridCol w:w="729"/>
        <w:gridCol w:w="1276"/>
        <w:gridCol w:w="588"/>
        <w:gridCol w:w="1397"/>
        <w:gridCol w:w="710"/>
      </w:tblGrid>
      <w:tr w:rsidR="0046387A" w14:paraId="57773FD3" w14:textId="77777777" w:rsidTr="00266DFE">
        <w:trPr>
          <w:trHeight w:val="440"/>
        </w:trPr>
        <w:tc>
          <w:tcPr>
            <w:tcW w:w="2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50469D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1E04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F51B0B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B516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0DF50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Discontinued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D812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Retained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19CBF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4D7E21FA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D865FC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CD3057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C4517E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4775172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07C7A3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by 3 months (n=57)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69C78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3 months (n=80)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196D2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p-value</w:t>
            </w:r>
          </w:p>
        </w:tc>
      </w:tr>
      <w:tr w:rsidR="0046387A" w14:paraId="7525B44A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4A5C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Male (n, %)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3A3C3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188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FBEB9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843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116F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94.7%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B95B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A807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434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0.693</w:t>
            </w:r>
          </w:p>
        </w:tc>
      </w:tr>
      <w:tr w:rsidR="0046387A" w14:paraId="56C33BCD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27A7C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(median, IQR)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1CDC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FFFE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BB4C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3AE9" w14:textId="6BB0D52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ED07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2F11" w14:textId="79EE3B2A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68F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0.755 </w:t>
            </w:r>
          </w:p>
        </w:tc>
      </w:tr>
      <w:tr w:rsidR="0046387A" w14:paraId="42B6522A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006A" w14:textId="4360C028" w:rsidR="00863402" w:rsidRPr="00266DFE" w:rsidRDefault="008E4C2A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Marital</w:t>
            </w:r>
            <w:r w:rsidR="00000000"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status (n, %)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AD49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AE00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1FFBA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7895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AC931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52735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DDE4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87A" w14:paraId="4FB35357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AE308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Married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49893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E241B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FE7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D1EB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F973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54.4%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D8D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2C0D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CB5B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0.911</w:t>
            </w:r>
          </w:p>
        </w:tc>
      </w:tr>
      <w:tr w:rsidR="0046387A" w14:paraId="5FBA439F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11D1A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Divorced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48E3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E92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8251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2EB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4C1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8FDB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B8D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0E126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7C864163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11C48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Never married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6B0C1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7913C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A2A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CDF0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E60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8CC1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87BE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535CBC97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6A1A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Living with family (n, %)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3A1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76B9C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7FED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364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0AA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D8AF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9584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0.888</w:t>
            </w:r>
          </w:p>
        </w:tc>
      </w:tr>
      <w:tr w:rsidR="0046387A" w14:paraId="54EBE999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BBF0E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Employed (n, %)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3986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C7C8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386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D548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B71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C53A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225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</w:tr>
      <w:tr w:rsidR="0046387A" w14:paraId="06270093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D80CC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 (n, %)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19BA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EC1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B0AE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CEE4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C5D7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087BF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7E87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87A" w14:paraId="49DBF3C1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C0E0" w14:textId="71B888C8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Completed college</w:t>
            </w:r>
            <w:r w:rsidR="00503B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higher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D1110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47BCA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BA3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B4E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21BD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2249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1FAB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0.110</w:t>
            </w:r>
          </w:p>
        </w:tc>
      </w:tr>
      <w:tr w:rsidR="0046387A" w14:paraId="33842418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31294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technical school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62FF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C96C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20694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4D8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143E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C56F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5F89BBAF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96E5A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high school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B776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02B8B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42C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5602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31.6%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70D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C1B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6CF4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632A1FEF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209C2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Completed junior high school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D2181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B3D6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ECB9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63F4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0FDC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B43F0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387A" w14:paraId="361EBA72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7F42E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Self-managed finances (n, %)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792E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8A5D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F18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5ED9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8906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86B0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0.748</w:t>
            </w:r>
          </w:p>
        </w:tc>
      </w:tr>
      <w:tr w:rsidR="0046387A" w14:paraId="3F5C9F63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3653B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 at gambling onset (median, IQR)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F5CA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252C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F5E08" w14:textId="4F646115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57C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9B3F" w14:textId="58ED495B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9DB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0.678</w:t>
            </w:r>
          </w:p>
        </w:tc>
      </w:tr>
      <w:tr w:rsidR="0046387A" w14:paraId="1D925F94" w14:textId="77777777" w:rsidTr="00266DFE">
        <w:trPr>
          <w:trHeight w:val="44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B7E1E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 of gambling behavior (median, IQR)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226F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3C1A" w14:textId="22240306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4B83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F3AC" w14:textId="5A94C449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CDC7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0.976</w:t>
            </w:r>
          </w:p>
        </w:tc>
      </w:tr>
      <w:tr w:rsidR="0046387A" w14:paraId="21331EF1" w14:textId="77777777" w:rsidTr="00266DFE">
        <w:trPr>
          <w:trHeight w:val="44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979E6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Gambling-related debt (median, IQR), 10,000 JPY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2AD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91F4" w14:textId="183B0CD3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450.0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D2B6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380.0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738F4" w14:textId="2C67A823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190.0</w:t>
            </w:r>
            <w:r w:rsidR="001820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D25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0.006 </w:t>
            </w:r>
          </w:p>
        </w:tc>
      </w:tr>
      <w:tr w:rsidR="0046387A" w14:paraId="132FD14B" w14:textId="77777777" w:rsidTr="00266DFE">
        <w:trPr>
          <w:trHeight w:val="44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6BF45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activity (multiple answers) (n, %)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48AFD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EC59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BBD1D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F6E0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5CB2A" w14:textId="77777777" w:rsidR="00863402" w:rsidRPr="00266DFE" w:rsidRDefault="00863402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87A" w14:paraId="15EC26EC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CE537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Pachinko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46F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8953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6C7D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EE2A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937F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5EEA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06AC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61.3%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D61C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0.182</w:t>
            </w:r>
          </w:p>
        </w:tc>
      </w:tr>
      <w:tr w:rsidR="0046387A" w14:paraId="0E64FFDE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DE3D" w14:textId="258AB988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Pachislo</w:t>
            </w:r>
            <w:r w:rsidR="004610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38DF9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4BB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B50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53F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1DC3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29.8%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9F28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95ED6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0A0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0.789</w:t>
            </w:r>
          </w:p>
        </w:tc>
      </w:tr>
      <w:tr w:rsidR="0046387A" w14:paraId="27649B71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894FB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Horse racing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36E6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F0DF6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792A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B77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57.9%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0D5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B1A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C0E7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0.145</w:t>
            </w:r>
          </w:p>
        </w:tc>
      </w:tr>
      <w:tr w:rsidR="0046387A" w14:paraId="2D8A6A9E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C0335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Boat racing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FB32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7911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95B1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59F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36.8%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160E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F72E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7105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</w:tr>
      <w:tr w:rsidR="0046387A" w14:paraId="4C3D453E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8EBCB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Bicycle racing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8DA8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47BD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1F21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C47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B984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C828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4BA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0.909</w:t>
            </w:r>
          </w:p>
        </w:tc>
      </w:tr>
      <w:tr w:rsidR="0046387A" w14:paraId="44D16C1B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6289F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Foreign / stock exchange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5871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ACA7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ABF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45E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93A0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341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</w:tr>
      <w:tr w:rsidR="0046387A" w14:paraId="41007BA4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D3248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Casino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D24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559F0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20DB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552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08FD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1B39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488D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29524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</w:tr>
      <w:tr w:rsidR="0046387A" w14:paraId="7995577E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41C31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Mahjong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66EF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B9E37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17114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C08F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00F58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97E3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806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3A5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6387A" w14:paraId="7DC8BC2A" w14:textId="77777777" w:rsidTr="00266DFE">
        <w:trPr>
          <w:trHeight w:val="440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78B4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Lottery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57C03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36B36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4D494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C031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E59B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4F10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D68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3D2C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6387A" w14:paraId="0A51D768" w14:textId="77777777" w:rsidTr="00266DFE">
        <w:trPr>
          <w:trHeight w:val="44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788C7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Gambling behavior at the first visit (n, %)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6F4F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63D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70.2%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2630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DBE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772F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0.548</w:t>
            </w:r>
          </w:p>
        </w:tc>
      </w:tr>
      <w:tr w:rsidR="0046387A" w14:paraId="4C644AFC" w14:textId="77777777" w:rsidTr="00266DFE">
        <w:trPr>
          <w:trHeight w:val="440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5F77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Participated in the treatment program</w:t>
            </w: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(n, %)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11E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485B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9BF6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11B14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89261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46387A" w14:paraId="59F63F68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84C9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use disorder (n, %)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BD854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E90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69B9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E45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6AF35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C3050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6387A" w14:paraId="026A134D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6A85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Drug use disorder (n, %)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662E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C1D5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0164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1A4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753A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C24E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D01F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46387A" w14:paraId="478D4186" w14:textId="77777777" w:rsidTr="00266DFE">
        <w:trPr>
          <w:trHeight w:val="440"/>
        </w:trPr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322F3" w14:textId="1FAA0402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 psychiatric comorbidities (n, %)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A409" w14:textId="77777777" w:rsidR="00863402" w:rsidRPr="00266DFE" w:rsidRDefault="00863402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1E35C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BFE1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7EA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A1B97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22.5%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4ABE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</w:tr>
      <w:tr w:rsidR="0046387A" w14:paraId="4519A922" w14:textId="77777777" w:rsidTr="00266DFE">
        <w:trPr>
          <w:trHeight w:val="440"/>
        </w:trPr>
        <w:tc>
          <w:tcPr>
            <w:tcW w:w="2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1179E1B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Suicide attempts (n, %)</w:t>
            </w: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191EEA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C3DE30" w14:textId="77777777" w:rsidR="00863402" w:rsidRPr="00266DFE" w:rsidRDefault="00000000" w:rsidP="00E22F04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Yu Gothic" w:eastAsia="Yu Gothic" w:hAnsi="Yu Gothic" w:cs="Yu Gothic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2F8F7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A05CCB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149C02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B1BE69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E29923" w14:textId="77777777" w:rsidR="00863402" w:rsidRPr="00266DFE" w:rsidRDefault="00000000" w:rsidP="00E22F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6D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0.239</w:t>
            </w:r>
          </w:p>
        </w:tc>
      </w:tr>
    </w:tbl>
    <w:p w14:paraId="047A59E4" w14:textId="77777777" w:rsidR="00863402" w:rsidRDefault="00863402" w:rsidP="00863402">
      <w:pPr>
        <w:spacing w:line="480" w:lineRule="auto"/>
        <w:rPr>
          <w:rFonts w:ascii="Times New Roman" w:eastAsia="Times New Roman" w:hAnsi="Times New Roman" w:cs="Times New Roman"/>
        </w:rPr>
      </w:pPr>
    </w:p>
    <w:p w14:paraId="64D73FD1" w14:textId="58688A88" w:rsidR="00863402" w:rsidRDefault="00000000" w:rsidP="00863402">
      <w:pPr>
        <w:spacing w:line="480" w:lineRule="auto"/>
        <w:ind w:firstLine="1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Patients were classified as retained at 3 months or discontinued by 3 months. Continuous variables are presented as median (interquartile range, IQR) and were compared using the Mann–Whitney U test. Categorical variables are presented as n (%) and were compared using Pearson’s chi-squared or Fisher’s exact test, as appropriate.</w:t>
      </w:r>
    </w:p>
    <w:p w14:paraId="6A447A42" w14:textId="77777777" w:rsidR="00CE61E3" w:rsidRDefault="00CE61E3"/>
    <w:sectPr w:rsidR="00CE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02"/>
    <w:rsid w:val="00010D68"/>
    <w:rsid w:val="00106B48"/>
    <w:rsid w:val="001820C2"/>
    <w:rsid w:val="002109FD"/>
    <w:rsid w:val="00266DFE"/>
    <w:rsid w:val="004610F9"/>
    <w:rsid w:val="0046387A"/>
    <w:rsid w:val="004C2942"/>
    <w:rsid w:val="00503B40"/>
    <w:rsid w:val="00812621"/>
    <w:rsid w:val="00863402"/>
    <w:rsid w:val="008E4C2A"/>
    <w:rsid w:val="00AF28C9"/>
    <w:rsid w:val="00B63F6D"/>
    <w:rsid w:val="00BC1DF8"/>
    <w:rsid w:val="00C21E8E"/>
    <w:rsid w:val="00CD5F30"/>
    <w:rsid w:val="00CE61E3"/>
    <w:rsid w:val="00E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EC2220"/>
  <w15:chartTrackingRefBased/>
  <w15:docId w15:val="{C697AFB6-C8FE-4A19-BEF7-EB1529CE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02"/>
    <w:pPr>
      <w:widowControl w:val="0"/>
      <w:spacing w:after="0" w:line="240" w:lineRule="auto"/>
      <w:jc w:val="both"/>
    </w:pPr>
    <w:rPr>
      <w:rFonts w:ascii="Calibri" w:eastAsia="Calibri" w:hAnsi="Calibri" w:cs="Calibri"/>
      <w:sz w:val="21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340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40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402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402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402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402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402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402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402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63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63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634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63402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4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6340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634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634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40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6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402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6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402"/>
    <w:pPr>
      <w:widowControl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4"/>
      <w:lang w:eastAsia="zh-CN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63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402"/>
    <w:pPr>
      <w:widowControl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zh-CN"/>
      <w14:ligatures w14:val="standardContextual"/>
    </w:rPr>
  </w:style>
  <w:style w:type="character" w:styleId="21">
    <w:name w:val="Intense Emphasis"/>
    <w:basedOn w:val="a0"/>
    <w:uiPriority w:val="21"/>
    <w:qFormat/>
    <w:rsid w:val="0086340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340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4"/>
      <w:lang w:eastAsia="zh-CN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6340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3402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863402"/>
    <w:pPr>
      <w:spacing w:after="0" w:line="240" w:lineRule="auto"/>
    </w:pPr>
    <w:rPr>
      <w:rFonts w:ascii="Calibri" w:eastAsia="Calibri" w:hAnsi="Calibri" w:cs="Calibri"/>
      <w:sz w:val="21"/>
      <w:lang w:eastAsia="ja-JP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8E4C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E4C2A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semiHidden/>
    <w:rsid w:val="008E4C2A"/>
    <w:rPr>
      <w:rFonts w:ascii="Calibri" w:eastAsia="Calibri" w:hAnsi="Calibri" w:cs="Calibri"/>
      <w:sz w:val="20"/>
      <w:szCs w:val="20"/>
      <w:lang w:eastAsia="ja-JP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4C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E4C2A"/>
    <w:rPr>
      <w:rFonts w:ascii="Calibri" w:eastAsia="Calibri" w:hAnsi="Calibri" w:cs="Calibri"/>
      <w:b/>
      <w:bCs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995</Words>
  <Characters>1185</Characters>
  <Application>Microsoft Office Word</Application>
  <DocSecurity>0</DocSecurity>
  <Lines>53</Lines>
  <Paragraphs>26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ryohei takada</cp:lastModifiedBy>
  <cp:revision>7</cp:revision>
  <dcterms:created xsi:type="dcterms:W3CDTF">2026-02-07T09:00:00Z</dcterms:created>
  <dcterms:modified xsi:type="dcterms:W3CDTF">2026-02-08T10:29:00Z</dcterms:modified>
</cp:coreProperties>
</file>