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EA0" w:rsidRPr="00770EA0" w:rsidRDefault="00770EA0" w:rsidP="00770EA0">
      <w:pPr>
        <w:spacing w:line="360" w:lineRule="auto"/>
        <w:rPr>
          <w:rFonts w:ascii="Times New Roman" w:eastAsia="宋体" w:hAnsi="Times New Roman" w:cs="Times New Roman"/>
          <w:szCs w:val="21"/>
        </w:rPr>
      </w:pPr>
      <w:r w:rsidRPr="00770EA0">
        <w:rPr>
          <w:rFonts w:ascii="Times New Roman" w:eastAsia="宋体" w:hAnsi="Times New Roman" w:cs="Times New Roman"/>
          <w:b/>
          <w:szCs w:val="21"/>
        </w:rPr>
        <w:t xml:space="preserve">Figure </w:t>
      </w:r>
      <w:r w:rsidRPr="00531696">
        <w:rPr>
          <w:rFonts w:ascii="Times New Roman" w:eastAsia="宋体" w:hAnsi="Times New Roman" w:cs="Times New Roman"/>
          <w:b/>
          <w:szCs w:val="21"/>
        </w:rPr>
        <w:t>S</w:t>
      </w:r>
      <w:r w:rsidRPr="00770EA0">
        <w:rPr>
          <w:rFonts w:ascii="Times New Roman" w:eastAsia="宋体" w:hAnsi="Times New Roman" w:cs="Times New Roman"/>
          <w:b/>
          <w:szCs w:val="21"/>
        </w:rPr>
        <w:t>1.</w:t>
      </w:r>
      <w:r w:rsidRPr="00770EA0">
        <w:rPr>
          <w:rFonts w:ascii="Times New Roman" w:eastAsia="宋体" w:hAnsi="Times New Roman" w:cs="Times New Roman"/>
          <w:szCs w:val="21"/>
        </w:rPr>
        <w:t xml:space="preserve"> </w:t>
      </w:r>
      <w:r w:rsidRPr="00770EA0">
        <w:rPr>
          <w:rFonts w:ascii="Times New Roman" w:eastAsia="宋体" w:hAnsi="Times New Roman" w:cs="Times New Roman"/>
          <w:b/>
          <w:szCs w:val="21"/>
        </w:rPr>
        <w:t>The flow chart of this study</w:t>
      </w:r>
      <w:r w:rsidRPr="00770EA0">
        <w:rPr>
          <w:rFonts w:ascii="Times New Roman" w:eastAsia="宋体" w:hAnsi="Times New Roman" w:cs="Times New Roman" w:hint="eastAsia"/>
          <w:b/>
          <w:szCs w:val="21"/>
        </w:rPr>
        <w:t>.</w:t>
      </w:r>
      <w:r w:rsidRPr="00770EA0">
        <w:rPr>
          <w:rFonts w:ascii="Times New Roman" w:eastAsia="宋体" w:hAnsi="Times New Roman" w:cs="Times New Roman"/>
          <w:szCs w:val="21"/>
        </w:rPr>
        <w:t xml:space="preserve"> </w:t>
      </w:r>
      <w:r w:rsidR="00531696" w:rsidRPr="00531696">
        <w:rPr>
          <w:rFonts w:ascii="Times New Roman" w:eastAsia="宋体" w:hAnsi="Times New Roman" w:cs="Times New Roman"/>
          <w:szCs w:val="21"/>
        </w:rPr>
        <w:t>This retrospective cohort study ultimately included 11,895 pregnant women who received first‑trimester prenatal screening (&lt;</w:t>
      </w:r>
      <w:r w:rsidR="00531696">
        <w:rPr>
          <w:rFonts w:ascii="Times New Roman" w:eastAsia="宋体" w:hAnsi="Times New Roman" w:cs="Times New Roman"/>
          <w:szCs w:val="21"/>
        </w:rPr>
        <w:t xml:space="preserve"> </w:t>
      </w:r>
      <w:r w:rsidR="00531696" w:rsidRPr="00531696">
        <w:rPr>
          <w:rFonts w:ascii="Times New Roman" w:eastAsia="宋体" w:hAnsi="Times New Roman" w:cs="Times New Roman"/>
          <w:szCs w:val="21"/>
        </w:rPr>
        <w:t>14 weeks), among whom 485 were diagnosed with preeclampsia (PE) according to the American College of Obstetricians and Gynecologists (ACOG) criteria. Early‑pregnancy fasting blood samples were used to measure the monocyte‑to‑high‑density lipoprotein cholesterol ratio (MHR), and potential confounders—including maternal age, body mass index (BMI), parity, in vitro fertilization (IVF) conception, and multifetal gestation—were documented. The independent association between the log transformed MHR (ln[MHR]) and PE was assessed using multivariable logistic regression. Dose‑response relationships and potential threshold effects were further examined through ln(MHR) quartile trend analysis, restricted cubic spline (RCS) regression, and two‑piecewise linear regression. Subgroup analyses were performed to evaluate the consistency of the observed association across different subpopulations. Finally, the predictive performance of ln(MHR) alone and in combination with established biomarkers—specifically placental growth factor (PlGF) and mean arterial pressure (MAP)—was evaluated and compared.</w:t>
      </w:r>
      <w:bookmarkStart w:id="0" w:name="_GoBack"/>
      <w:bookmarkEnd w:id="0"/>
    </w:p>
    <w:p w:rsidR="00770EA0" w:rsidRPr="00770EA0" w:rsidRDefault="00770EA0" w:rsidP="000A5C5D">
      <w:pPr>
        <w:spacing w:line="360" w:lineRule="auto"/>
        <w:rPr>
          <w:rFonts w:ascii="Times New Roman" w:hAnsi="Times New Roman" w:cs="Times New Roman"/>
          <w:b/>
          <w:szCs w:val="21"/>
        </w:rPr>
      </w:pPr>
      <w:r>
        <w:rPr>
          <w:rFonts w:ascii="Times New Roman" w:hAnsi="Times New Roman" w:cs="Times New Roman"/>
          <w:b/>
          <w:noProof/>
          <w:szCs w:val="21"/>
        </w:rPr>
        <w:drawing>
          <wp:inline distT="0" distB="0" distL="0" distR="0">
            <wp:extent cx="5274310" cy="42367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4236720"/>
                    </a:xfrm>
                    <a:prstGeom prst="rect">
                      <a:avLst/>
                    </a:prstGeom>
                  </pic:spPr>
                </pic:pic>
              </a:graphicData>
            </a:graphic>
          </wp:inline>
        </w:drawing>
      </w:r>
    </w:p>
    <w:p w:rsidR="00770EA0" w:rsidRDefault="00770EA0" w:rsidP="000A5C5D">
      <w:pPr>
        <w:spacing w:line="360" w:lineRule="auto"/>
        <w:rPr>
          <w:rFonts w:ascii="Times New Roman" w:hAnsi="Times New Roman" w:cs="Times New Roman"/>
          <w:b/>
          <w:szCs w:val="21"/>
        </w:rPr>
      </w:pPr>
    </w:p>
    <w:p w:rsidR="000A5C5D" w:rsidRPr="000A5C5D" w:rsidRDefault="000A5C5D" w:rsidP="000A5C5D">
      <w:pPr>
        <w:spacing w:line="360" w:lineRule="auto"/>
        <w:rPr>
          <w:rFonts w:ascii="Times New Roman" w:hAnsi="Times New Roman" w:cs="Times New Roman"/>
          <w:szCs w:val="21"/>
        </w:rPr>
      </w:pPr>
      <w:r w:rsidRPr="000A5C5D">
        <w:rPr>
          <w:rFonts w:ascii="Times New Roman" w:hAnsi="Times New Roman" w:cs="Times New Roman"/>
          <w:b/>
          <w:szCs w:val="21"/>
        </w:rPr>
        <w:lastRenderedPageBreak/>
        <w:t>Table S1. Performance of models for predicting PE</w:t>
      </w:r>
    </w:p>
    <w:p w:rsidR="00E31F87" w:rsidRPr="000A5C5D" w:rsidRDefault="00E31F87">
      <w:pPr>
        <w:rPr>
          <w:rFonts w:ascii="Times New Roman" w:hAnsi="Times New Roman" w:cs="Times New Roman"/>
          <w:szCs w:val="21"/>
        </w:rPr>
      </w:pPr>
    </w:p>
    <w:tbl>
      <w:tblPr>
        <w:tblStyle w:val="a3"/>
        <w:tblW w:w="98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418"/>
        <w:gridCol w:w="1418"/>
        <w:gridCol w:w="992"/>
        <w:gridCol w:w="916"/>
        <w:gridCol w:w="879"/>
        <w:gridCol w:w="816"/>
        <w:gridCol w:w="866"/>
        <w:gridCol w:w="866"/>
        <w:gridCol w:w="829"/>
      </w:tblGrid>
      <w:tr w:rsidR="008822A7" w:rsidRPr="000A5C5D" w:rsidTr="005A4F26">
        <w:trPr>
          <w:trHeight w:val="840"/>
          <w:jc w:val="center"/>
        </w:trPr>
        <w:tc>
          <w:tcPr>
            <w:tcW w:w="851" w:type="dxa"/>
            <w:tcBorders>
              <w:top w:val="single" w:sz="4" w:space="0" w:color="auto"/>
              <w:bottom w:val="single" w:sz="4" w:space="0" w:color="auto"/>
            </w:tcBorders>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Chort</w:t>
            </w:r>
          </w:p>
        </w:tc>
        <w:tc>
          <w:tcPr>
            <w:tcW w:w="1418" w:type="dxa"/>
            <w:tcBorders>
              <w:top w:val="single" w:sz="4" w:space="0" w:color="auto"/>
              <w:bottom w:val="single" w:sz="4" w:space="0" w:color="auto"/>
            </w:tcBorders>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Model</w:t>
            </w:r>
          </w:p>
        </w:tc>
        <w:tc>
          <w:tcPr>
            <w:tcW w:w="1418" w:type="dxa"/>
            <w:tcBorders>
              <w:top w:val="single" w:sz="4" w:space="0" w:color="auto"/>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AUC</w:t>
            </w:r>
          </w:p>
        </w:tc>
        <w:tc>
          <w:tcPr>
            <w:tcW w:w="992" w:type="dxa"/>
            <w:tcBorders>
              <w:top w:val="single" w:sz="4" w:space="0" w:color="auto"/>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Cut-off value</w:t>
            </w:r>
          </w:p>
        </w:tc>
        <w:tc>
          <w:tcPr>
            <w:tcW w:w="916" w:type="dxa"/>
            <w:tcBorders>
              <w:top w:val="single" w:sz="4" w:space="0" w:color="auto"/>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Sensitivity</w:t>
            </w:r>
          </w:p>
        </w:tc>
        <w:tc>
          <w:tcPr>
            <w:tcW w:w="879" w:type="dxa"/>
            <w:tcBorders>
              <w:top w:val="single" w:sz="4" w:space="0" w:color="auto"/>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Specificity</w:t>
            </w:r>
          </w:p>
        </w:tc>
        <w:tc>
          <w:tcPr>
            <w:tcW w:w="816" w:type="dxa"/>
            <w:tcBorders>
              <w:top w:val="single" w:sz="4" w:space="0" w:color="auto"/>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Accuracy</w:t>
            </w:r>
          </w:p>
        </w:tc>
        <w:tc>
          <w:tcPr>
            <w:tcW w:w="866" w:type="dxa"/>
            <w:tcBorders>
              <w:top w:val="single" w:sz="4" w:space="0" w:color="auto"/>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Positive Predictive Value</w:t>
            </w:r>
          </w:p>
        </w:tc>
        <w:tc>
          <w:tcPr>
            <w:tcW w:w="866" w:type="dxa"/>
            <w:tcBorders>
              <w:top w:val="single" w:sz="4" w:space="0" w:color="auto"/>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Negative Predictive Value</w:t>
            </w:r>
          </w:p>
        </w:tc>
        <w:tc>
          <w:tcPr>
            <w:tcW w:w="829" w:type="dxa"/>
            <w:tcBorders>
              <w:top w:val="single" w:sz="4" w:space="0" w:color="auto"/>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Youden's Index</w:t>
            </w:r>
          </w:p>
        </w:tc>
      </w:tr>
      <w:tr w:rsidR="008822A7" w:rsidRPr="000A5C5D" w:rsidTr="005A4F26">
        <w:trPr>
          <w:trHeight w:val="828"/>
          <w:jc w:val="center"/>
        </w:trPr>
        <w:tc>
          <w:tcPr>
            <w:tcW w:w="851" w:type="dxa"/>
            <w:vMerge w:val="restart"/>
            <w:tcBorders>
              <w:top w:val="single" w:sz="4" w:space="0" w:color="auto"/>
              <w:bottom w:val="single" w:sz="4" w:space="0" w:color="auto"/>
            </w:tcBorders>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Entire</w:t>
            </w:r>
          </w:p>
        </w:tc>
        <w:tc>
          <w:tcPr>
            <w:tcW w:w="1418" w:type="dxa"/>
            <w:tcBorders>
              <w:top w:val="single" w:sz="4" w:space="0" w:color="auto"/>
            </w:tcBorders>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ln(MHR)</w:t>
            </w:r>
          </w:p>
        </w:tc>
        <w:tc>
          <w:tcPr>
            <w:tcW w:w="1418"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 xml:space="preserve">0.613 (0.577 </w:t>
            </w:r>
            <w:r w:rsidR="000A5C5D" w:rsidRPr="000A5C5D">
              <w:rPr>
                <w:rFonts w:ascii="Times New Roman" w:hAnsi="Times New Roman" w:cs="Times New Roman"/>
                <w:szCs w:val="21"/>
              </w:rPr>
              <w:t xml:space="preserve">~ </w:t>
            </w:r>
            <w:r w:rsidRPr="000A5C5D">
              <w:rPr>
                <w:rFonts w:ascii="Times New Roman" w:hAnsi="Times New Roman" w:cs="Times New Roman"/>
                <w:szCs w:val="21"/>
              </w:rPr>
              <w:t>0.649)</w:t>
            </w:r>
          </w:p>
        </w:tc>
        <w:tc>
          <w:tcPr>
            <w:tcW w:w="992"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eastAsia="微软雅黑" w:hAnsi="Times New Roman" w:cs="Times New Roman"/>
                <w:szCs w:val="21"/>
              </w:rPr>
              <w:t>−</w:t>
            </w:r>
            <w:r w:rsidRPr="000A5C5D">
              <w:rPr>
                <w:rFonts w:ascii="Times New Roman" w:hAnsi="Times New Roman" w:cs="Times New Roman"/>
                <w:szCs w:val="21"/>
              </w:rPr>
              <w:t>1.372</w:t>
            </w:r>
          </w:p>
        </w:tc>
        <w:tc>
          <w:tcPr>
            <w:tcW w:w="916"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0.489</w:t>
            </w:r>
          </w:p>
        </w:tc>
        <w:tc>
          <w:tcPr>
            <w:tcW w:w="879"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0.706</w:t>
            </w:r>
          </w:p>
        </w:tc>
        <w:tc>
          <w:tcPr>
            <w:tcW w:w="816"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0.697</w:t>
            </w:r>
          </w:p>
        </w:tc>
        <w:tc>
          <w:tcPr>
            <w:tcW w:w="866"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0.066</w:t>
            </w:r>
          </w:p>
        </w:tc>
        <w:tc>
          <w:tcPr>
            <w:tcW w:w="866"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0.970</w:t>
            </w:r>
          </w:p>
        </w:tc>
        <w:tc>
          <w:tcPr>
            <w:tcW w:w="829"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0.195</w:t>
            </w:r>
          </w:p>
        </w:tc>
      </w:tr>
      <w:tr w:rsidR="008822A7" w:rsidRPr="000A5C5D" w:rsidTr="005A4F26">
        <w:trPr>
          <w:trHeight w:val="828"/>
          <w:jc w:val="center"/>
        </w:trPr>
        <w:tc>
          <w:tcPr>
            <w:tcW w:w="851" w:type="dxa"/>
            <w:vMerge/>
            <w:tcBorders>
              <w:bottom w:val="single" w:sz="4" w:space="0" w:color="auto"/>
            </w:tcBorders>
            <w:vAlign w:val="center"/>
          </w:tcPr>
          <w:p w:rsidR="008822A7" w:rsidRPr="000A5C5D" w:rsidRDefault="008822A7" w:rsidP="00E31F87">
            <w:pPr>
              <w:jc w:val="center"/>
              <w:rPr>
                <w:rFonts w:ascii="Times New Roman" w:hAnsi="Times New Roman" w:cs="Times New Roman"/>
                <w:szCs w:val="21"/>
              </w:rPr>
            </w:pPr>
          </w:p>
        </w:tc>
        <w:tc>
          <w:tcPr>
            <w:tcW w:w="1418" w:type="dxa"/>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PlGF</w:t>
            </w:r>
          </w:p>
        </w:tc>
        <w:tc>
          <w:tcPr>
            <w:tcW w:w="1418"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 xml:space="preserve">0.603 (0.568 </w:t>
            </w:r>
            <w:r w:rsidR="000A5C5D" w:rsidRPr="000A5C5D">
              <w:rPr>
                <w:rFonts w:ascii="Times New Roman" w:hAnsi="Times New Roman" w:cs="Times New Roman"/>
                <w:szCs w:val="21"/>
              </w:rPr>
              <w:t>~</w:t>
            </w:r>
            <w:r w:rsidRPr="000A5C5D">
              <w:rPr>
                <w:rFonts w:ascii="Times New Roman" w:hAnsi="Times New Roman" w:cs="Times New Roman"/>
                <w:szCs w:val="21"/>
              </w:rPr>
              <w:t xml:space="preserve"> 0.639)</w:t>
            </w:r>
          </w:p>
        </w:tc>
        <w:tc>
          <w:tcPr>
            <w:tcW w:w="992"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0.859</w:t>
            </w:r>
          </w:p>
        </w:tc>
        <w:tc>
          <w:tcPr>
            <w:tcW w:w="9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0.664</w:t>
            </w:r>
          </w:p>
        </w:tc>
        <w:tc>
          <w:tcPr>
            <w:tcW w:w="87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0.516</w:t>
            </w:r>
          </w:p>
        </w:tc>
        <w:tc>
          <w:tcPr>
            <w:tcW w:w="8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0.522</w:t>
            </w:r>
          </w:p>
        </w:tc>
        <w:tc>
          <w:tcPr>
            <w:tcW w:w="866" w:type="dxa"/>
            <w:vAlign w:val="center"/>
            <w:hideMark/>
          </w:tcPr>
          <w:p w:rsidR="008822A7" w:rsidRPr="000A5C5D" w:rsidRDefault="008822A7" w:rsidP="000A5C5D">
            <w:pPr>
              <w:jc w:val="center"/>
              <w:rPr>
                <w:rFonts w:ascii="Times New Roman" w:hAnsi="Times New Roman" w:cs="Times New Roman"/>
                <w:szCs w:val="21"/>
              </w:rPr>
            </w:pPr>
            <w:r w:rsidRPr="000A5C5D">
              <w:rPr>
                <w:rFonts w:ascii="Times New Roman" w:hAnsi="Times New Roman" w:cs="Times New Roman"/>
                <w:szCs w:val="21"/>
              </w:rPr>
              <w:t>0.05</w:t>
            </w:r>
            <w:r w:rsidR="000A5C5D">
              <w:rPr>
                <w:rFonts w:ascii="Times New Roman" w:hAnsi="Times New Roman" w:cs="Times New Roman"/>
                <w:szCs w:val="21"/>
              </w:rPr>
              <w:t>5</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0.973</w:t>
            </w:r>
          </w:p>
        </w:tc>
        <w:tc>
          <w:tcPr>
            <w:tcW w:w="82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0.180</w:t>
            </w:r>
          </w:p>
        </w:tc>
      </w:tr>
      <w:tr w:rsidR="008822A7" w:rsidRPr="000A5C5D" w:rsidTr="005A4F26">
        <w:trPr>
          <w:trHeight w:val="828"/>
          <w:jc w:val="center"/>
        </w:trPr>
        <w:tc>
          <w:tcPr>
            <w:tcW w:w="851" w:type="dxa"/>
            <w:vMerge/>
            <w:tcBorders>
              <w:bottom w:val="single" w:sz="4" w:space="0" w:color="auto"/>
            </w:tcBorders>
            <w:vAlign w:val="center"/>
          </w:tcPr>
          <w:p w:rsidR="008822A7" w:rsidRPr="000A5C5D" w:rsidRDefault="008822A7" w:rsidP="00E31F87">
            <w:pPr>
              <w:jc w:val="center"/>
              <w:rPr>
                <w:rFonts w:ascii="Times New Roman" w:hAnsi="Times New Roman" w:cs="Times New Roman"/>
                <w:szCs w:val="21"/>
              </w:rPr>
            </w:pPr>
          </w:p>
        </w:tc>
        <w:tc>
          <w:tcPr>
            <w:tcW w:w="1418" w:type="dxa"/>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MAP</w:t>
            </w:r>
          </w:p>
        </w:tc>
        <w:tc>
          <w:tcPr>
            <w:tcW w:w="1418"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 xml:space="preserve">0.700 (0.666 </w:t>
            </w:r>
            <w:r w:rsidR="000A5C5D" w:rsidRPr="000A5C5D">
              <w:rPr>
                <w:rFonts w:ascii="Times New Roman" w:hAnsi="Times New Roman" w:cs="Times New Roman"/>
                <w:szCs w:val="21"/>
              </w:rPr>
              <w:t>~</w:t>
            </w:r>
            <w:r w:rsidRPr="000A5C5D">
              <w:rPr>
                <w:rFonts w:ascii="Times New Roman" w:hAnsi="Times New Roman" w:cs="Times New Roman"/>
                <w:szCs w:val="21"/>
              </w:rPr>
              <w:t xml:space="preserve"> 0.734)</w:t>
            </w:r>
          </w:p>
        </w:tc>
        <w:tc>
          <w:tcPr>
            <w:tcW w:w="992"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1.079</w:t>
            </w:r>
          </w:p>
        </w:tc>
        <w:tc>
          <w:tcPr>
            <w:tcW w:w="9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0.567</w:t>
            </w:r>
          </w:p>
        </w:tc>
        <w:tc>
          <w:tcPr>
            <w:tcW w:w="87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0.756</w:t>
            </w:r>
          </w:p>
        </w:tc>
        <w:tc>
          <w:tcPr>
            <w:tcW w:w="8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0.748</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0.090</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0.976</w:t>
            </w:r>
          </w:p>
        </w:tc>
        <w:tc>
          <w:tcPr>
            <w:tcW w:w="82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0.323</w:t>
            </w:r>
          </w:p>
        </w:tc>
      </w:tr>
      <w:tr w:rsidR="008822A7" w:rsidRPr="000A5C5D" w:rsidTr="005A4F26">
        <w:trPr>
          <w:trHeight w:val="828"/>
          <w:jc w:val="center"/>
        </w:trPr>
        <w:tc>
          <w:tcPr>
            <w:tcW w:w="851" w:type="dxa"/>
            <w:vMerge/>
            <w:tcBorders>
              <w:bottom w:val="single" w:sz="4" w:space="0" w:color="auto"/>
            </w:tcBorders>
            <w:vAlign w:val="center"/>
          </w:tcPr>
          <w:p w:rsidR="008822A7" w:rsidRPr="000A5C5D" w:rsidRDefault="008822A7" w:rsidP="00E31F87">
            <w:pPr>
              <w:jc w:val="center"/>
              <w:rPr>
                <w:rFonts w:ascii="Times New Roman" w:hAnsi="Times New Roman" w:cs="Times New Roman"/>
                <w:szCs w:val="21"/>
              </w:rPr>
            </w:pPr>
          </w:p>
        </w:tc>
        <w:tc>
          <w:tcPr>
            <w:tcW w:w="1418" w:type="dxa"/>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ln(MHR)-PlGF</w:t>
            </w:r>
          </w:p>
        </w:tc>
        <w:tc>
          <w:tcPr>
            <w:tcW w:w="1418"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 xml:space="preserve">0.643 (0.608 </w:t>
            </w:r>
            <w:r w:rsidR="000A5C5D" w:rsidRPr="000A5C5D">
              <w:rPr>
                <w:rFonts w:ascii="Times New Roman" w:hAnsi="Times New Roman" w:cs="Times New Roman"/>
                <w:szCs w:val="21"/>
              </w:rPr>
              <w:t xml:space="preserve">~ </w:t>
            </w:r>
            <w:r w:rsidRPr="000A5C5D">
              <w:rPr>
                <w:rFonts w:ascii="Times New Roman" w:hAnsi="Times New Roman" w:cs="Times New Roman"/>
                <w:szCs w:val="21"/>
              </w:rPr>
              <w:t>0.677)</w:t>
            </w:r>
          </w:p>
        </w:tc>
        <w:tc>
          <w:tcPr>
            <w:tcW w:w="992"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eastAsia="微软雅黑" w:hAnsi="Times New Roman" w:cs="Times New Roman"/>
                <w:szCs w:val="21"/>
              </w:rPr>
              <w:t>−</w:t>
            </w:r>
            <w:r w:rsidRPr="000A5C5D">
              <w:rPr>
                <w:rFonts w:ascii="Times New Roman" w:hAnsi="Times New Roman" w:cs="Times New Roman"/>
                <w:szCs w:val="21"/>
              </w:rPr>
              <w:t>3.192</w:t>
            </w:r>
          </w:p>
        </w:tc>
        <w:tc>
          <w:tcPr>
            <w:tcW w:w="9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0.634</w:t>
            </w:r>
          </w:p>
        </w:tc>
        <w:tc>
          <w:tcPr>
            <w:tcW w:w="87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0.574</w:t>
            </w:r>
          </w:p>
        </w:tc>
        <w:tc>
          <w:tcPr>
            <w:tcW w:w="8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0.577</w:t>
            </w:r>
          </w:p>
        </w:tc>
        <w:tc>
          <w:tcPr>
            <w:tcW w:w="866" w:type="dxa"/>
            <w:vAlign w:val="center"/>
            <w:hideMark/>
          </w:tcPr>
          <w:p w:rsidR="008822A7" w:rsidRPr="000A5C5D" w:rsidRDefault="008822A7" w:rsidP="000A5C5D">
            <w:pPr>
              <w:jc w:val="center"/>
              <w:rPr>
                <w:rFonts w:ascii="Times New Roman" w:hAnsi="Times New Roman" w:cs="Times New Roman"/>
                <w:szCs w:val="21"/>
              </w:rPr>
            </w:pPr>
            <w:r w:rsidRPr="000A5C5D">
              <w:rPr>
                <w:rFonts w:ascii="Times New Roman" w:hAnsi="Times New Roman" w:cs="Times New Roman"/>
                <w:szCs w:val="21"/>
              </w:rPr>
              <w:t>0.0</w:t>
            </w:r>
            <w:r w:rsidR="000A5C5D">
              <w:rPr>
                <w:rFonts w:ascii="Times New Roman" w:hAnsi="Times New Roman" w:cs="Times New Roman"/>
                <w:szCs w:val="21"/>
              </w:rPr>
              <w:t>60</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0.973</w:t>
            </w:r>
          </w:p>
        </w:tc>
        <w:tc>
          <w:tcPr>
            <w:tcW w:w="82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0.209</w:t>
            </w:r>
          </w:p>
        </w:tc>
      </w:tr>
      <w:tr w:rsidR="008822A7" w:rsidRPr="000A5C5D" w:rsidTr="005A4F26">
        <w:trPr>
          <w:trHeight w:val="828"/>
          <w:jc w:val="center"/>
        </w:trPr>
        <w:tc>
          <w:tcPr>
            <w:tcW w:w="851" w:type="dxa"/>
            <w:vMerge/>
            <w:tcBorders>
              <w:bottom w:val="single" w:sz="4" w:space="0" w:color="auto"/>
            </w:tcBorders>
            <w:vAlign w:val="center"/>
          </w:tcPr>
          <w:p w:rsidR="008822A7" w:rsidRPr="000A5C5D" w:rsidRDefault="008822A7" w:rsidP="00E31F87">
            <w:pPr>
              <w:jc w:val="center"/>
              <w:rPr>
                <w:rFonts w:ascii="Times New Roman" w:hAnsi="Times New Roman" w:cs="Times New Roman"/>
                <w:szCs w:val="21"/>
              </w:rPr>
            </w:pPr>
          </w:p>
        </w:tc>
        <w:tc>
          <w:tcPr>
            <w:tcW w:w="1418" w:type="dxa"/>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ln(MHR)-MAP</w:t>
            </w:r>
          </w:p>
        </w:tc>
        <w:tc>
          <w:tcPr>
            <w:tcW w:w="1418"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 xml:space="preserve">0.703 (0.669 </w:t>
            </w:r>
            <w:r w:rsidR="000A5C5D" w:rsidRPr="000A5C5D">
              <w:rPr>
                <w:rFonts w:ascii="Times New Roman" w:hAnsi="Times New Roman" w:cs="Times New Roman"/>
                <w:szCs w:val="21"/>
              </w:rPr>
              <w:t xml:space="preserve">~ </w:t>
            </w:r>
            <w:r w:rsidRPr="000A5C5D">
              <w:rPr>
                <w:rFonts w:ascii="Times New Roman" w:hAnsi="Times New Roman" w:cs="Times New Roman"/>
                <w:szCs w:val="21"/>
              </w:rPr>
              <w:t>0.737)</w:t>
            </w:r>
          </w:p>
        </w:tc>
        <w:tc>
          <w:tcPr>
            <w:tcW w:w="992"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eastAsia="微软雅黑" w:hAnsi="Times New Roman" w:cs="Times New Roman"/>
                <w:szCs w:val="21"/>
              </w:rPr>
              <w:t>−</w:t>
            </w:r>
            <w:r w:rsidRPr="000A5C5D">
              <w:rPr>
                <w:rFonts w:ascii="Times New Roman" w:hAnsi="Times New Roman" w:cs="Times New Roman"/>
                <w:szCs w:val="21"/>
              </w:rPr>
              <w:t>3.323</w:t>
            </w:r>
          </w:p>
        </w:tc>
        <w:tc>
          <w:tcPr>
            <w:tcW w:w="9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0.799</w:t>
            </w:r>
          </w:p>
        </w:tc>
        <w:tc>
          <w:tcPr>
            <w:tcW w:w="87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0.515</w:t>
            </w:r>
          </w:p>
        </w:tc>
        <w:tc>
          <w:tcPr>
            <w:tcW w:w="8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0.526</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0.066</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0.984</w:t>
            </w:r>
          </w:p>
        </w:tc>
        <w:tc>
          <w:tcPr>
            <w:tcW w:w="829" w:type="dxa"/>
            <w:vAlign w:val="center"/>
            <w:hideMark/>
          </w:tcPr>
          <w:p w:rsidR="008822A7" w:rsidRPr="000A5C5D" w:rsidRDefault="008822A7" w:rsidP="000A5C5D">
            <w:pPr>
              <w:jc w:val="center"/>
              <w:rPr>
                <w:rFonts w:ascii="Times New Roman" w:hAnsi="Times New Roman" w:cs="Times New Roman"/>
                <w:szCs w:val="21"/>
              </w:rPr>
            </w:pPr>
            <w:r w:rsidRPr="000A5C5D">
              <w:rPr>
                <w:rFonts w:ascii="Times New Roman" w:hAnsi="Times New Roman" w:cs="Times New Roman"/>
                <w:szCs w:val="21"/>
              </w:rPr>
              <w:t>0.31</w:t>
            </w:r>
            <w:r w:rsidR="000A5C5D">
              <w:rPr>
                <w:rFonts w:ascii="Times New Roman" w:hAnsi="Times New Roman" w:cs="Times New Roman"/>
                <w:szCs w:val="21"/>
              </w:rPr>
              <w:t>3</w:t>
            </w:r>
          </w:p>
        </w:tc>
      </w:tr>
      <w:tr w:rsidR="008822A7" w:rsidRPr="000A5C5D" w:rsidTr="005A4F26">
        <w:trPr>
          <w:trHeight w:val="828"/>
          <w:jc w:val="center"/>
        </w:trPr>
        <w:tc>
          <w:tcPr>
            <w:tcW w:w="851" w:type="dxa"/>
            <w:vMerge/>
            <w:tcBorders>
              <w:bottom w:val="single" w:sz="4" w:space="0" w:color="auto"/>
            </w:tcBorders>
            <w:vAlign w:val="center"/>
          </w:tcPr>
          <w:p w:rsidR="008822A7" w:rsidRPr="000A5C5D" w:rsidRDefault="008822A7" w:rsidP="00E31F87">
            <w:pPr>
              <w:jc w:val="center"/>
              <w:rPr>
                <w:rFonts w:ascii="Times New Roman" w:hAnsi="Times New Roman" w:cs="Times New Roman"/>
                <w:szCs w:val="21"/>
              </w:rPr>
            </w:pPr>
          </w:p>
        </w:tc>
        <w:tc>
          <w:tcPr>
            <w:tcW w:w="1418" w:type="dxa"/>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PlGF-MAP</w:t>
            </w:r>
          </w:p>
        </w:tc>
        <w:tc>
          <w:tcPr>
            <w:tcW w:w="1418"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 xml:space="preserve">0.698 (0.663 </w:t>
            </w:r>
            <w:r w:rsidR="000A5C5D" w:rsidRPr="000A5C5D">
              <w:rPr>
                <w:rFonts w:ascii="Times New Roman" w:hAnsi="Times New Roman" w:cs="Times New Roman"/>
                <w:szCs w:val="21"/>
              </w:rPr>
              <w:t>~</w:t>
            </w:r>
            <w:r w:rsidRPr="000A5C5D">
              <w:rPr>
                <w:rFonts w:ascii="Times New Roman" w:hAnsi="Times New Roman" w:cs="Times New Roman"/>
                <w:szCs w:val="21"/>
              </w:rPr>
              <w:t xml:space="preserve"> 0.733)</w:t>
            </w:r>
          </w:p>
        </w:tc>
        <w:tc>
          <w:tcPr>
            <w:tcW w:w="992"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eastAsia="微软雅黑" w:hAnsi="Times New Roman" w:cs="Times New Roman"/>
                <w:szCs w:val="21"/>
              </w:rPr>
              <w:t>−</w:t>
            </w:r>
            <w:r w:rsidRPr="000A5C5D">
              <w:rPr>
                <w:rFonts w:ascii="Times New Roman" w:hAnsi="Times New Roman" w:cs="Times New Roman"/>
                <w:szCs w:val="21"/>
              </w:rPr>
              <w:t>3.003</w:t>
            </w:r>
          </w:p>
        </w:tc>
        <w:tc>
          <w:tcPr>
            <w:tcW w:w="9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0.627</w:t>
            </w:r>
          </w:p>
        </w:tc>
        <w:tc>
          <w:tcPr>
            <w:tcW w:w="87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0.694</w:t>
            </w:r>
          </w:p>
        </w:tc>
        <w:tc>
          <w:tcPr>
            <w:tcW w:w="8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0.691</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0.080</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0.977</w:t>
            </w:r>
          </w:p>
        </w:tc>
        <w:tc>
          <w:tcPr>
            <w:tcW w:w="82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0.320</w:t>
            </w:r>
          </w:p>
        </w:tc>
      </w:tr>
      <w:tr w:rsidR="008822A7" w:rsidRPr="000A5C5D" w:rsidTr="005A4F26">
        <w:trPr>
          <w:trHeight w:val="828"/>
          <w:jc w:val="center"/>
        </w:trPr>
        <w:tc>
          <w:tcPr>
            <w:tcW w:w="851" w:type="dxa"/>
            <w:vMerge/>
            <w:tcBorders>
              <w:bottom w:val="single" w:sz="4" w:space="0" w:color="auto"/>
            </w:tcBorders>
            <w:vAlign w:val="center"/>
          </w:tcPr>
          <w:p w:rsidR="008822A7" w:rsidRPr="000A5C5D" w:rsidRDefault="008822A7" w:rsidP="00E31F87">
            <w:pPr>
              <w:jc w:val="center"/>
              <w:rPr>
                <w:rFonts w:ascii="Times New Roman" w:hAnsi="Times New Roman" w:cs="Times New Roman"/>
                <w:szCs w:val="21"/>
              </w:rPr>
            </w:pPr>
          </w:p>
        </w:tc>
        <w:tc>
          <w:tcPr>
            <w:tcW w:w="1418" w:type="dxa"/>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ln(MHR)-PlGF-MAP</w:t>
            </w:r>
          </w:p>
        </w:tc>
        <w:tc>
          <w:tcPr>
            <w:tcW w:w="1418" w:type="dxa"/>
            <w:noWrap/>
            <w:vAlign w:val="center"/>
            <w:hideMark/>
          </w:tcPr>
          <w:p w:rsidR="008822A7" w:rsidRPr="000A5C5D" w:rsidRDefault="008822A7" w:rsidP="000A5C5D">
            <w:pPr>
              <w:jc w:val="center"/>
              <w:rPr>
                <w:rFonts w:ascii="Times New Roman" w:hAnsi="Times New Roman" w:cs="Times New Roman"/>
                <w:szCs w:val="21"/>
              </w:rPr>
            </w:pPr>
            <w:r w:rsidRPr="000A5C5D">
              <w:rPr>
                <w:rFonts w:ascii="Times New Roman" w:hAnsi="Times New Roman" w:cs="Times New Roman"/>
                <w:szCs w:val="21"/>
              </w:rPr>
              <w:t xml:space="preserve">0.712 (0.678 </w:t>
            </w:r>
            <w:r w:rsidR="000A5C5D" w:rsidRPr="000A5C5D">
              <w:rPr>
                <w:rFonts w:ascii="Times New Roman" w:hAnsi="Times New Roman" w:cs="Times New Roman"/>
                <w:szCs w:val="21"/>
              </w:rPr>
              <w:t xml:space="preserve">~ </w:t>
            </w:r>
            <w:r w:rsidRPr="000A5C5D">
              <w:rPr>
                <w:rFonts w:ascii="Times New Roman" w:hAnsi="Times New Roman" w:cs="Times New Roman"/>
                <w:szCs w:val="21"/>
              </w:rPr>
              <w:t>0.745)</w:t>
            </w:r>
          </w:p>
        </w:tc>
        <w:tc>
          <w:tcPr>
            <w:tcW w:w="992" w:type="dxa"/>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eastAsia="微软雅黑" w:hAnsi="Times New Roman" w:cs="Times New Roman"/>
                <w:szCs w:val="21"/>
              </w:rPr>
              <w:t>−</w:t>
            </w:r>
            <w:r w:rsidRPr="000A5C5D">
              <w:rPr>
                <w:rFonts w:ascii="Times New Roman" w:hAnsi="Times New Roman" w:cs="Times New Roman"/>
                <w:szCs w:val="21"/>
              </w:rPr>
              <w:t>3.085</w:t>
            </w:r>
          </w:p>
        </w:tc>
        <w:tc>
          <w:tcPr>
            <w:tcW w:w="916" w:type="dxa"/>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0.668</w:t>
            </w:r>
          </w:p>
        </w:tc>
        <w:tc>
          <w:tcPr>
            <w:tcW w:w="879" w:type="dxa"/>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0.661</w:t>
            </w:r>
          </w:p>
        </w:tc>
        <w:tc>
          <w:tcPr>
            <w:tcW w:w="816" w:type="dxa"/>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0.662</w:t>
            </w:r>
          </w:p>
        </w:tc>
        <w:tc>
          <w:tcPr>
            <w:tcW w:w="866" w:type="dxa"/>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0.078</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0.979</w:t>
            </w:r>
          </w:p>
        </w:tc>
        <w:tc>
          <w:tcPr>
            <w:tcW w:w="82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0.329</w:t>
            </w:r>
          </w:p>
        </w:tc>
      </w:tr>
      <w:tr w:rsidR="008822A7" w:rsidRPr="000A5C5D" w:rsidTr="005A4F26">
        <w:trPr>
          <w:trHeight w:val="1656"/>
          <w:jc w:val="center"/>
        </w:trPr>
        <w:tc>
          <w:tcPr>
            <w:tcW w:w="851" w:type="dxa"/>
            <w:vMerge/>
            <w:tcBorders>
              <w:bottom w:val="single" w:sz="4" w:space="0" w:color="auto"/>
            </w:tcBorders>
            <w:vAlign w:val="center"/>
          </w:tcPr>
          <w:p w:rsidR="008822A7" w:rsidRPr="000A5C5D" w:rsidRDefault="008822A7" w:rsidP="00E31F87">
            <w:pPr>
              <w:jc w:val="center"/>
              <w:rPr>
                <w:rFonts w:ascii="Times New Roman" w:hAnsi="Times New Roman" w:cs="Times New Roman"/>
                <w:szCs w:val="21"/>
              </w:rPr>
            </w:pPr>
          </w:p>
        </w:tc>
        <w:tc>
          <w:tcPr>
            <w:tcW w:w="1418" w:type="dxa"/>
            <w:tcBorders>
              <w:bottom w:val="single" w:sz="4" w:space="0" w:color="auto"/>
            </w:tcBorders>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Maternal risk factors-ln(MHR)-PlGF-MAP</w:t>
            </w:r>
          </w:p>
        </w:tc>
        <w:tc>
          <w:tcPr>
            <w:tcW w:w="1418" w:type="dxa"/>
            <w:tcBorders>
              <w:bottom w:val="single" w:sz="4" w:space="0" w:color="auto"/>
            </w:tcBorders>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 xml:space="preserve">0.805 (0.775 </w:t>
            </w:r>
            <w:r w:rsidR="000A5C5D" w:rsidRPr="000A5C5D">
              <w:rPr>
                <w:rFonts w:ascii="Times New Roman" w:hAnsi="Times New Roman" w:cs="Times New Roman"/>
                <w:szCs w:val="21"/>
              </w:rPr>
              <w:t xml:space="preserve">~ </w:t>
            </w:r>
            <w:r w:rsidRPr="000A5C5D">
              <w:rPr>
                <w:rFonts w:ascii="Times New Roman" w:hAnsi="Times New Roman" w:cs="Times New Roman"/>
                <w:szCs w:val="21"/>
              </w:rPr>
              <w:t>0.834)</w:t>
            </w:r>
          </w:p>
        </w:tc>
        <w:tc>
          <w:tcPr>
            <w:tcW w:w="992" w:type="dxa"/>
            <w:tcBorders>
              <w:bottom w:val="single" w:sz="4" w:space="0" w:color="auto"/>
            </w:tcBorders>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eastAsia="微软雅黑" w:hAnsi="Times New Roman" w:cs="Times New Roman"/>
                <w:szCs w:val="21"/>
              </w:rPr>
              <w:t>−</w:t>
            </w:r>
            <w:r w:rsidRPr="000A5C5D">
              <w:rPr>
                <w:rFonts w:ascii="Times New Roman" w:hAnsi="Times New Roman" w:cs="Times New Roman"/>
                <w:szCs w:val="21"/>
              </w:rPr>
              <w:t>3.116</w:t>
            </w:r>
          </w:p>
        </w:tc>
        <w:tc>
          <w:tcPr>
            <w:tcW w:w="916" w:type="dxa"/>
            <w:tcBorders>
              <w:bottom w:val="single" w:sz="4" w:space="0" w:color="auto"/>
            </w:tcBorders>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0.713</w:t>
            </w:r>
          </w:p>
        </w:tc>
        <w:tc>
          <w:tcPr>
            <w:tcW w:w="879" w:type="dxa"/>
            <w:tcBorders>
              <w:bottom w:val="single" w:sz="4" w:space="0" w:color="auto"/>
            </w:tcBorders>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0.766</w:t>
            </w:r>
          </w:p>
        </w:tc>
        <w:tc>
          <w:tcPr>
            <w:tcW w:w="816" w:type="dxa"/>
            <w:tcBorders>
              <w:bottom w:val="single" w:sz="4" w:space="0" w:color="auto"/>
            </w:tcBorders>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0.764</w:t>
            </w:r>
          </w:p>
        </w:tc>
        <w:tc>
          <w:tcPr>
            <w:tcW w:w="866" w:type="dxa"/>
            <w:tcBorders>
              <w:bottom w:val="single" w:sz="4" w:space="0" w:color="auto"/>
            </w:tcBorders>
            <w:noWrap/>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0.115</w:t>
            </w:r>
          </w:p>
        </w:tc>
        <w:tc>
          <w:tcPr>
            <w:tcW w:w="866" w:type="dxa"/>
            <w:tcBorders>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0.984</w:t>
            </w:r>
          </w:p>
        </w:tc>
        <w:tc>
          <w:tcPr>
            <w:tcW w:w="829" w:type="dxa"/>
            <w:tcBorders>
              <w:bottom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0.478</w:t>
            </w:r>
          </w:p>
        </w:tc>
      </w:tr>
      <w:tr w:rsidR="008822A7" w:rsidRPr="000A5C5D" w:rsidTr="005A4F26">
        <w:trPr>
          <w:trHeight w:val="828"/>
          <w:jc w:val="center"/>
        </w:trPr>
        <w:tc>
          <w:tcPr>
            <w:tcW w:w="851" w:type="dxa"/>
            <w:vMerge w:val="restart"/>
            <w:tcBorders>
              <w:top w:val="single" w:sz="4" w:space="0" w:color="auto"/>
            </w:tcBorders>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Preterm</w:t>
            </w:r>
          </w:p>
        </w:tc>
        <w:tc>
          <w:tcPr>
            <w:tcW w:w="1418" w:type="dxa"/>
            <w:tcBorders>
              <w:top w:val="single" w:sz="4" w:space="0" w:color="auto"/>
            </w:tcBorders>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ln(MHR)</w:t>
            </w:r>
          </w:p>
        </w:tc>
        <w:tc>
          <w:tcPr>
            <w:tcW w:w="1418"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0.603 (0.533 ~ 0.673)</w:t>
            </w:r>
          </w:p>
        </w:tc>
        <w:tc>
          <w:tcPr>
            <w:tcW w:w="992" w:type="dxa"/>
            <w:tcBorders>
              <w:top w:val="single" w:sz="4" w:space="0" w:color="auto"/>
            </w:tcBorders>
            <w:vAlign w:val="center"/>
            <w:hideMark/>
          </w:tcPr>
          <w:p w:rsidR="008822A7" w:rsidRPr="000A5C5D" w:rsidRDefault="00BE1EBC" w:rsidP="00E31F87">
            <w:pPr>
              <w:jc w:val="center"/>
              <w:rPr>
                <w:rFonts w:ascii="Times New Roman" w:hAnsi="Times New Roman" w:cs="Times New Roman"/>
                <w:szCs w:val="21"/>
              </w:rPr>
            </w:pPr>
            <w:r w:rsidRPr="000A5C5D">
              <w:rPr>
                <w:rFonts w:ascii="Times New Roman" w:eastAsia="微软雅黑" w:hAnsi="Times New Roman" w:cs="Times New Roman"/>
                <w:szCs w:val="21"/>
              </w:rPr>
              <w:t>−</w:t>
            </w:r>
            <w:r w:rsidR="008822A7" w:rsidRPr="000A5C5D">
              <w:rPr>
                <w:rFonts w:ascii="Times New Roman" w:hAnsi="Times New Roman" w:cs="Times New Roman"/>
                <w:szCs w:val="21"/>
              </w:rPr>
              <w:t>1.268</w:t>
            </w:r>
          </w:p>
        </w:tc>
        <w:tc>
          <w:tcPr>
            <w:tcW w:w="916"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0.402</w:t>
            </w:r>
          </w:p>
        </w:tc>
        <w:tc>
          <w:tcPr>
            <w:tcW w:w="879"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0.803</w:t>
            </w:r>
          </w:p>
        </w:tc>
        <w:tc>
          <w:tcPr>
            <w:tcW w:w="816"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0.798</w:t>
            </w:r>
          </w:p>
        </w:tc>
        <w:tc>
          <w:tcPr>
            <w:tcW w:w="866"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0.028</w:t>
            </w:r>
          </w:p>
        </w:tc>
        <w:tc>
          <w:tcPr>
            <w:tcW w:w="866"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0.990</w:t>
            </w:r>
          </w:p>
        </w:tc>
        <w:tc>
          <w:tcPr>
            <w:tcW w:w="829" w:type="dxa"/>
            <w:tcBorders>
              <w:top w:val="single" w:sz="4" w:space="0" w:color="auto"/>
            </w:tcBorders>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0.206</w:t>
            </w:r>
          </w:p>
        </w:tc>
      </w:tr>
      <w:tr w:rsidR="008822A7" w:rsidRPr="000A5C5D" w:rsidTr="000A5C5D">
        <w:trPr>
          <w:trHeight w:val="828"/>
          <w:jc w:val="center"/>
        </w:trPr>
        <w:tc>
          <w:tcPr>
            <w:tcW w:w="851" w:type="dxa"/>
            <w:vMerge/>
            <w:vAlign w:val="center"/>
          </w:tcPr>
          <w:p w:rsidR="008822A7" w:rsidRPr="000A5C5D" w:rsidRDefault="008822A7" w:rsidP="00E31F87">
            <w:pPr>
              <w:jc w:val="center"/>
              <w:rPr>
                <w:rFonts w:ascii="Times New Roman" w:hAnsi="Times New Roman" w:cs="Times New Roman"/>
                <w:szCs w:val="21"/>
              </w:rPr>
            </w:pPr>
          </w:p>
        </w:tc>
        <w:tc>
          <w:tcPr>
            <w:tcW w:w="1418" w:type="dxa"/>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PlGF</w:t>
            </w:r>
          </w:p>
        </w:tc>
        <w:tc>
          <w:tcPr>
            <w:tcW w:w="1418"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0.717 (0.665 ~ 0.768)</w:t>
            </w:r>
          </w:p>
        </w:tc>
        <w:tc>
          <w:tcPr>
            <w:tcW w:w="992"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0.846</w:t>
            </w:r>
          </w:p>
        </w:tc>
        <w:tc>
          <w:tcPr>
            <w:tcW w:w="9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0.828</w:t>
            </w:r>
          </w:p>
        </w:tc>
        <w:tc>
          <w:tcPr>
            <w:tcW w:w="87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0.530</w:t>
            </w:r>
          </w:p>
        </w:tc>
        <w:tc>
          <w:tcPr>
            <w:tcW w:w="8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0.534</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0.024</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0.996</w:t>
            </w:r>
          </w:p>
        </w:tc>
        <w:tc>
          <w:tcPr>
            <w:tcW w:w="82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0.357</w:t>
            </w:r>
          </w:p>
        </w:tc>
      </w:tr>
      <w:tr w:rsidR="008822A7" w:rsidRPr="000A5C5D" w:rsidTr="000A5C5D">
        <w:trPr>
          <w:trHeight w:val="828"/>
          <w:jc w:val="center"/>
        </w:trPr>
        <w:tc>
          <w:tcPr>
            <w:tcW w:w="851" w:type="dxa"/>
            <w:vMerge/>
            <w:vAlign w:val="center"/>
          </w:tcPr>
          <w:p w:rsidR="008822A7" w:rsidRPr="000A5C5D" w:rsidRDefault="008822A7" w:rsidP="00E31F87">
            <w:pPr>
              <w:jc w:val="center"/>
              <w:rPr>
                <w:rFonts w:ascii="Times New Roman" w:hAnsi="Times New Roman" w:cs="Times New Roman"/>
                <w:szCs w:val="21"/>
              </w:rPr>
            </w:pPr>
          </w:p>
        </w:tc>
        <w:tc>
          <w:tcPr>
            <w:tcW w:w="1418" w:type="dxa"/>
            <w:vAlign w:val="center"/>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MAP</w:t>
            </w:r>
          </w:p>
        </w:tc>
        <w:tc>
          <w:tcPr>
            <w:tcW w:w="1418" w:type="dxa"/>
            <w:vAlign w:val="center"/>
            <w:hideMark/>
          </w:tcPr>
          <w:p w:rsidR="008822A7" w:rsidRPr="000A5C5D" w:rsidRDefault="00C35072" w:rsidP="00E31F87">
            <w:pPr>
              <w:jc w:val="center"/>
              <w:rPr>
                <w:rFonts w:ascii="Times New Roman" w:hAnsi="Times New Roman" w:cs="Times New Roman"/>
                <w:szCs w:val="21"/>
              </w:rPr>
            </w:pPr>
            <w:r w:rsidRPr="000A5C5D">
              <w:rPr>
                <w:rFonts w:ascii="Times New Roman" w:hAnsi="Times New Roman" w:cs="Times New Roman"/>
                <w:szCs w:val="21"/>
              </w:rPr>
              <w:t>0.690</w:t>
            </w:r>
            <w:r w:rsidR="008822A7" w:rsidRPr="000A5C5D">
              <w:rPr>
                <w:rFonts w:ascii="Times New Roman" w:hAnsi="Times New Roman" w:cs="Times New Roman"/>
                <w:szCs w:val="21"/>
              </w:rPr>
              <w:t xml:space="preserve"> (0.625 ~ 0.755)</w:t>
            </w:r>
          </w:p>
        </w:tc>
        <w:tc>
          <w:tcPr>
            <w:tcW w:w="992"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1.048</w:t>
            </w:r>
          </w:p>
        </w:tc>
        <w:tc>
          <w:tcPr>
            <w:tcW w:w="9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0.678</w:t>
            </w:r>
          </w:p>
        </w:tc>
        <w:tc>
          <w:tcPr>
            <w:tcW w:w="87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0.655</w:t>
            </w:r>
          </w:p>
        </w:tc>
        <w:tc>
          <w:tcPr>
            <w:tcW w:w="81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0.656</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0.027</w:t>
            </w:r>
          </w:p>
        </w:tc>
        <w:tc>
          <w:tcPr>
            <w:tcW w:w="866"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0.993</w:t>
            </w:r>
          </w:p>
        </w:tc>
        <w:tc>
          <w:tcPr>
            <w:tcW w:w="829" w:type="dxa"/>
            <w:vAlign w:val="center"/>
            <w:hideMark/>
          </w:tcPr>
          <w:p w:rsidR="008822A7" w:rsidRPr="000A5C5D" w:rsidRDefault="008822A7" w:rsidP="00E31F87">
            <w:pPr>
              <w:jc w:val="center"/>
              <w:rPr>
                <w:rFonts w:ascii="Times New Roman" w:hAnsi="Times New Roman" w:cs="Times New Roman"/>
                <w:szCs w:val="21"/>
              </w:rPr>
            </w:pPr>
            <w:r w:rsidRPr="000A5C5D">
              <w:rPr>
                <w:rFonts w:ascii="Times New Roman" w:hAnsi="Times New Roman" w:cs="Times New Roman"/>
                <w:szCs w:val="21"/>
              </w:rPr>
              <w:t>0.334</w:t>
            </w:r>
          </w:p>
        </w:tc>
      </w:tr>
      <w:tr w:rsidR="008822A7" w:rsidRPr="000A5C5D" w:rsidTr="000A5C5D">
        <w:trPr>
          <w:trHeight w:val="552"/>
          <w:jc w:val="center"/>
        </w:trPr>
        <w:tc>
          <w:tcPr>
            <w:tcW w:w="851" w:type="dxa"/>
            <w:vMerge/>
            <w:vAlign w:val="center"/>
          </w:tcPr>
          <w:p w:rsidR="008822A7" w:rsidRPr="000A5C5D" w:rsidRDefault="008822A7" w:rsidP="008822A7">
            <w:pPr>
              <w:jc w:val="center"/>
              <w:rPr>
                <w:rFonts w:ascii="Times New Roman" w:hAnsi="Times New Roman" w:cs="Times New Roman"/>
                <w:szCs w:val="21"/>
              </w:rPr>
            </w:pPr>
          </w:p>
        </w:tc>
        <w:tc>
          <w:tcPr>
            <w:tcW w:w="1418" w:type="dxa"/>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ln(MHR)-PlGF</w:t>
            </w:r>
          </w:p>
        </w:tc>
        <w:tc>
          <w:tcPr>
            <w:tcW w:w="1418"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 xml:space="preserve">0.730 (0.673 </w:t>
            </w:r>
            <w:r w:rsidR="000A5C5D" w:rsidRPr="000A5C5D">
              <w:rPr>
                <w:rFonts w:ascii="Times New Roman" w:hAnsi="Times New Roman" w:cs="Times New Roman"/>
                <w:szCs w:val="21"/>
              </w:rPr>
              <w:t xml:space="preserve">~ </w:t>
            </w:r>
            <w:r w:rsidRPr="000A5C5D">
              <w:rPr>
                <w:rFonts w:ascii="Times New Roman" w:hAnsi="Times New Roman" w:cs="Times New Roman"/>
                <w:szCs w:val="21"/>
              </w:rPr>
              <w:t>0.786)</w:t>
            </w:r>
          </w:p>
        </w:tc>
        <w:tc>
          <w:tcPr>
            <w:tcW w:w="992" w:type="dxa"/>
            <w:vAlign w:val="center"/>
            <w:hideMark/>
          </w:tcPr>
          <w:p w:rsidR="008822A7" w:rsidRPr="000A5C5D" w:rsidRDefault="00BE1EBC" w:rsidP="008822A7">
            <w:pPr>
              <w:jc w:val="center"/>
              <w:rPr>
                <w:rFonts w:ascii="Times New Roman" w:hAnsi="Times New Roman" w:cs="Times New Roman"/>
                <w:szCs w:val="21"/>
              </w:rPr>
            </w:pPr>
            <w:r w:rsidRPr="000A5C5D">
              <w:rPr>
                <w:rFonts w:ascii="Times New Roman" w:eastAsia="微软雅黑" w:hAnsi="Times New Roman" w:cs="Times New Roman"/>
                <w:szCs w:val="21"/>
              </w:rPr>
              <w:t>−</w:t>
            </w:r>
            <w:r w:rsidR="008822A7" w:rsidRPr="000A5C5D">
              <w:rPr>
                <w:rFonts w:ascii="Times New Roman" w:hAnsi="Times New Roman" w:cs="Times New Roman"/>
                <w:szCs w:val="21"/>
              </w:rPr>
              <w:t>3.874</w:t>
            </w:r>
          </w:p>
        </w:tc>
        <w:tc>
          <w:tcPr>
            <w:tcW w:w="91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0.540</w:t>
            </w:r>
          </w:p>
        </w:tc>
        <w:tc>
          <w:tcPr>
            <w:tcW w:w="879"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0.814</w:t>
            </w:r>
          </w:p>
        </w:tc>
        <w:tc>
          <w:tcPr>
            <w:tcW w:w="81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0.810</w:t>
            </w:r>
          </w:p>
        </w:tc>
        <w:tc>
          <w:tcPr>
            <w:tcW w:w="86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0.039</w:t>
            </w:r>
          </w:p>
        </w:tc>
        <w:tc>
          <w:tcPr>
            <w:tcW w:w="86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0.992</w:t>
            </w:r>
          </w:p>
        </w:tc>
        <w:tc>
          <w:tcPr>
            <w:tcW w:w="829"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0.354</w:t>
            </w:r>
          </w:p>
        </w:tc>
      </w:tr>
      <w:tr w:rsidR="008822A7" w:rsidRPr="000A5C5D" w:rsidTr="000A5C5D">
        <w:trPr>
          <w:trHeight w:val="828"/>
          <w:jc w:val="center"/>
        </w:trPr>
        <w:tc>
          <w:tcPr>
            <w:tcW w:w="851" w:type="dxa"/>
            <w:vMerge/>
            <w:vAlign w:val="center"/>
          </w:tcPr>
          <w:p w:rsidR="008822A7" w:rsidRPr="000A5C5D" w:rsidRDefault="008822A7" w:rsidP="008822A7">
            <w:pPr>
              <w:jc w:val="center"/>
              <w:rPr>
                <w:rFonts w:ascii="Times New Roman" w:hAnsi="Times New Roman" w:cs="Times New Roman"/>
                <w:szCs w:val="21"/>
              </w:rPr>
            </w:pPr>
          </w:p>
        </w:tc>
        <w:tc>
          <w:tcPr>
            <w:tcW w:w="1418" w:type="dxa"/>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ln(MHR)-MAP</w:t>
            </w:r>
          </w:p>
        </w:tc>
        <w:tc>
          <w:tcPr>
            <w:tcW w:w="1418"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 xml:space="preserve">0.616 (0.545 </w:t>
            </w:r>
            <w:r w:rsidR="000A5C5D" w:rsidRPr="000A5C5D">
              <w:rPr>
                <w:rFonts w:ascii="Times New Roman" w:hAnsi="Times New Roman" w:cs="Times New Roman"/>
                <w:szCs w:val="21"/>
              </w:rPr>
              <w:t xml:space="preserve">~ </w:t>
            </w:r>
            <w:r w:rsidRPr="000A5C5D">
              <w:rPr>
                <w:rFonts w:ascii="Times New Roman" w:hAnsi="Times New Roman" w:cs="Times New Roman"/>
                <w:szCs w:val="21"/>
              </w:rPr>
              <w:t>0.686)</w:t>
            </w:r>
          </w:p>
        </w:tc>
        <w:tc>
          <w:tcPr>
            <w:tcW w:w="992" w:type="dxa"/>
            <w:vAlign w:val="center"/>
            <w:hideMark/>
          </w:tcPr>
          <w:p w:rsidR="008822A7" w:rsidRPr="000A5C5D" w:rsidRDefault="00BE1EBC" w:rsidP="008822A7">
            <w:pPr>
              <w:jc w:val="center"/>
              <w:rPr>
                <w:rFonts w:ascii="Times New Roman" w:hAnsi="Times New Roman" w:cs="Times New Roman"/>
                <w:szCs w:val="21"/>
              </w:rPr>
            </w:pPr>
            <w:r w:rsidRPr="000A5C5D">
              <w:rPr>
                <w:rFonts w:ascii="Times New Roman" w:eastAsia="微软雅黑" w:hAnsi="Times New Roman" w:cs="Times New Roman"/>
                <w:szCs w:val="21"/>
              </w:rPr>
              <w:t>−</w:t>
            </w:r>
            <w:r w:rsidR="008822A7" w:rsidRPr="000A5C5D">
              <w:rPr>
                <w:rFonts w:ascii="Times New Roman" w:hAnsi="Times New Roman" w:cs="Times New Roman"/>
                <w:szCs w:val="21"/>
              </w:rPr>
              <w:t>4.118</w:t>
            </w:r>
          </w:p>
        </w:tc>
        <w:tc>
          <w:tcPr>
            <w:tcW w:w="91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0.517</w:t>
            </w:r>
          </w:p>
        </w:tc>
        <w:tc>
          <w:tcPr>
            <w:tcW w:w="879"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0.715</w:t>
            </w:r>
          </w:p>
        </w:tc>
        <w:tc>
          <w:tcPr>
            <w:tcW w:w="81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0.713</w:t>
            </w:r>
          </w:p>
        </w:tc>
        <w:tc>
          <w:tcPr>
            <w:tcW w:w="86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0.025</w:t>
            </w:r>
          </w:p>
        </w:tc>
        <w:tc>
          <w:tcPr>
            <w:tcW w:w="86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0.991</w:t>
            </w:r>
          </w:p>
        </w:tc>
        <w:tc>
          <w:tcPr>
            <w:tcW w:w="829"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0.233</w:t>
            </w:r>
          </w:p>
        </w:tc>
      </w:tr>
      <w:tr w:rsidR="008822A7" w:rsidRPr="000A5C5D" w:rsidTr="000A5C5D">
        <w:trPr>
          <w:trHeight w:val="828"/>
          <w:jc w:val="center"/>
        </w:trPr>
        <w:tc>
          <w:tcPr>
            <w:tcW w:w="851" w:type="dxa"/>
            <w:vMerge/>
            <w:vAlign w:val="center"/>
          </w:tcPr>
          <w:p w:rsidR="008822A7" w:rsidRPr="000A5C5D" w:rsidRDefault="008822A7" w:rsidP="008822A7">
            <w:pPr>
              <w:jc w:val="center"/>
              <w:rPr>
                <w:rFonts w:ascii="Times New Roman" w:hAnsi="Times New Roman" w:cs="Times New Roman"/>
                <w:szCs w:val="21"/>
              </w:rPr>
            </w:pPr>
          </w:p>
        </w:tc>
        <w:tc>
          <w:tcPr>
            <w:tcW w:w="1418" w:type="dxa"/>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PlGF-MAP</w:t>
            </w:r>
          </w:p>
        </w:tc>
        <w:tc>
          <w:tcPr>
            <w:tcW w:w="1418"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0.742 (0.691 ~ 0.793)</w:t>
            </w:r>
          </w:p>
        </w:tc>
        <w:tc>
          <w:tcPr>
            <w:tcW w:w="992" w:type="dxa"/>
            <w:vAlign w:val="center"/>
            <w:hideMark/>
          </w:tcPr>
          <w:p w:rsidR="008822A7" w:rsidRPr="000A5C5D" w:rsidRDefault="00BE1EBC" w:rsidP="008822A7">
            <w:pPr>
              <w:jc w:val="center"/>
              <w:rPr>
                <w:rFonts w:ascii="Times New Roman" w:hAnsi="Times New Roman" w:cs="Times New Roman"/>
                <w:szCs w:val="21"/>
              </w:rPr>
            </w:pPr>
            <w:r w:rsidRPr="000A5C5D">
              <w:rPr>
                <w:rFonts w:ascii="Times New Roman" w:eastAsia="微软雅黑" w:hAnsi="Times New Roman" w:cs="Times New Roman"/>
                <w:szCs w:val="21"/>
              </w:rPr>
              <w:t>−</w:t>
            </w:r>
            <w:r w:rsidR="008822A7" w:rsidRPr="000A5C5D">
              <w:rPr>
                <w:rFonts w:ascii="Times New Roman" w:hAnsi="Times New Roman" w:cs="Times New Roman"/>
                <w:szCs w:val="21"/>
              </w:rPr>
              <w:t>4.190</w:t>
            </w:r>
          </w:p>
        </w:tc>
        <w:tc>
          <w:tcPr>
            <w:tcW w:w="91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0.724</w:t>
            </w:r>
          </w:p>
        </w:tc>
        <w:tc>
          <w:tcPr>
            <w:tcW w:w="879"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0.672</w:t>
            </w:r>
          </w:p>
        </w:tc>
        <w:tc>
          <w:tcPr>
            <w:tcW w:w="81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0.672</w:t>
            </w:r>
          </w:p>
        </w:tc>
        <w:tc>
          <w:tcPr>
            <w:tcW w:w="86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0.030</w:t>
            </w:r>
          </w:p>
        </w:tc>
        <w:tc>
          <w:tcPr>
            <w:tcW w:w="86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0.994</w:t>
            </w:r>
          </w:p>
        </w:tc>
        <w:tc>
          <w:tcPr>
            <w:tcW w:w="829"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0.396</w:t>
            </w:r>
          </w:p>
        </w:tc>
      </w:tr>
      <w:tr w:rsidR="008822A7" w:rsidRPr="000A5C5D" w:rsidTr="000A5C5D">
        <w:trPr>
          <w:trHeight w:val="828"/>
          <w:jc w:val="center"/>
        </w:trPr>
        <w:tc>
          <w:tcPr>
            <w:tcW w:w="851" w:type="dxa"/>
            <w:vMerge/>
            <w:vAlign w:val="center"/>
          </w:tcPr>
          <w:p w:rsidR="008822A7" w:rsidRPr="000A5C5D" w:rsidRDefault="008822A7" w:rsidP="008822A7">
            <w:pPr>
              <w:jc w:val="center"/>
              <w:rPr>
                <w:rFonts w:ascii="Times New Roman" w:hAnsi="Times New Roman" w:cs="Times New Roman"/>
                <w:szCs w:val="21"/>
              </w:rPr>
            </w:pPr>
          </w:p>
        </w:tc>
        <w:tc>
          <w:tcPr>
            <w:tcW w:w="1418" w:type="dxa"/>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ln(MHR)-PlGF-MAP</w:t>
            </w:r>
          </w:p>
        </w:tc>
        <w:tc>
          <w:tcPr>
            <w:tcW w:w="1418"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0.758 (0.706 ~ 0.810)</w:t>
            </w:r>
          </w:p>
        </w:tc>
        <w:tc>
          <w:tcPr>
            <w:tcW w:w="992" w:type="dxa"/>
            <w:noWrap/>
            <w:vAlign w:val="center"/>
            <w:hideMark/>
          </w:tcPr>
          <w:p w:rsidR="008822A7" w:rsidRPr="000A5C5D" w:rsidRDefault="00BE1EBC" w:rsidP="008822A7">
            <w:pPr>
              <w:jc w:val="center"/>
              <w:rPr>
                <w:rFonts w:ascii="Times New Roman" w:hAnsi="Times New Roman" w:cs="Times New Roman"/>
                <w:szCs w:val="21"/>
              </w:rPr>
            </w:pPr>
            <w:r w:rsidRPr="000A5C5D">
              <w:rPr>
                <w:rFonts w:ascii="Times New Roman" w:eastAsia="微软雅黑" w:hAnsi="Times New Roman" w:cs="Times New Roman"/>
                <w:szCs w:val="21"/>
              </w:rPr>
              <w:t>−</w:t>
            </w:r>
            <w:r w:rsidR="008822A7" w:rsidRPr="000A5C5D">
              <w:rPr>
                <w:rFonts w:ascii="Times New Roman" w:hAnsi="Times New Roman" w:cs="Times New Roman"/>
                <w:szCs w:val="21"/>
              </w:rPr>
              <w:t>4.362</w:t>
            </w:r>
          </w:p>
        </w:tc>
        <w:tc>
          <w:tcPr>
            <w:tcW w:w="916"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0.747</w:t>
            </w:r>
          </w:p>
        </w:tc>
        <w:tc>
          <w:tcPr>
            <w:tcW w:w="879"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0.651</w:t>
            </w:r>
          </w:p>
        </w:tc>
        <w:tc>
          <w:tcPr>
            <w:tcW w:w="816"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0.652</w:t>
            </w:r>
          </w:p>
        </w:tc>
        <w:tc>
          <w:tcPr>
            <w:tcW w:w="866"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0.029</w:t>
            </w:r>
          </w:p>
        </w:tc>
        <w:tc>
          <w:tcPr>
            <w:tcW w:w="86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0.995</w:t>
            </w:r>
          </w:p>
        </w:tc>
        <w:tc>
          <w:tcPr>
            <w:tcW w:w="829"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0.398</w:t>
            </w:r>
          </w:p>
        </w:tc>
      </w:tr>
      <w:tr w:rsidR="008822A7" w:rsidRPr="000A5C5D" w:rsidTr="005A4F26">
        <w:trPr>
          <w:trHeight w:val="1656"/>
          <w:jc w:val="center"/>
        </w:trPr>
        <w:tc>
          <w:tcPr>
            <w:tcW w:w="851" w:type="dxa"/>
            <w:vMerge/>
            <w:tcBorders>
              <w:bottom w:val="single" w:sz="4" w:space="0" w:color="auto"/>
            </w:tcBorders>
            <w:vAlign w:val="center"/>
          </w:tcPr>
          <w:p w:rsidR="008822A7" w:rsidRPr="000A5C5D" w:rsidRDefault="008822A7" w:rsidP="008822A7">
            <w:pPr>
              <w:jc w:val="center"/>
              <w:rPr>
                <w:rFonts w:ascii="Times New Roman" w:hAnsi="Times New Roman" w:cs="Times New Roman"/>
                <w:szCs w:val="21"/>
              </w:rPr>
            </w:pPr>
          </w:p>
        </w:tc>
        <w:tc>
          <w:tcPr>
            <w:tcW w:w="1418" w:type="dxa"/>
            <w:tcBorders>
              <w:bottom w:val="single" w:sz="4" w:space="0" w:color="auto"/>
            </w:tcBorders>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Maternal risk factors-ln(MHR)-PlGF-MAP</w:t>
            </w:r>
          </w:p>
        </w:tc>
        <w:tc>
          <w:tcPr>
            <w:tcW w:w="1418" w:type="dxa"/>
            <w:tcBorders>
              <w:bottom w:val="single" w:sz="4" w:space="0" w:color="auto"/>
            </w:tcBorders>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0.824 (0.779 ~ 0.870)</w:t>
            </w:r>
          </w:p>
        </w:tc>
        <w:tc>
          <w:tcPr>
            <w:tcW w:w="992" w:type="dxa"/>
            <w:tcBorders>
              <w:bottom w:val="single" w:sz="4" w:space="0" w:color="auto"/>
            </w:tcBorders>
            <w:noWrap/>
            <w:vAlign w:val="center"/>
            <w:hideMark/>
          </w:tcPr>
          <w:p w:rsidR="008822A7" w:rsidRPr="000A5C5D" w:rsidRDefault="00BE1EBC" w:rsidP="008822A7">
            <w:pPr>
              <w:jc w:val="center"/>
              <w:rPr>
                <w:rFonts w:ascii="Times New Roman" w:hAnsi="Times New Roman" w:cs="Times New Roman"/>
                <w:szCs w:val="21"/>
              </w:rPr>
            </w:pPr>
            <w:r w:rsidRPr="000A5C5D">
              <w:rPr>
                <w:rFonts w:ascii="Times New Roman" w:eastAsia="微软雅黑" w:hAnsi="Times New Roman" w:cs="Times New Roman"/>
                <w:szCs w:val="21"/>
              </w:rPr>
              <w:t>−</w:t>
            </w:r>
            <w:r w:rsidR="008822A7" w:rsidRPr="000A5C5D">
              <w:rPr>
                <w:rFonts w:ascii="Times New Roman" w:hAnsi="Times New Roman" w:cs="Times New Roman"/>
                <w:szCs w:val="21"/>
              </w:rPr>
              <w:t>3.941</w:t>
            </w:r>
          </w:p>
        </w:tc>
        <w:tc>
          <w:tcPr>
            <w:tcW w:w="916" w:type="dxa"/>
            <w:tcBorders>
              <w:bottom w:val="single" w:sz="4" w:space="0" w:color="auto"/>
            </w:tcBorders>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0.713</w:t>
            </w:r>
          </w:p>
        </w:tc>
        <w:tc>
          <w:tcPr>
            <w:tcW w:w="879" w:type="dxa"/>
            <w:tcBorders>
              <w:bottom w:val="single" w:sz="4" w:space="0" w:color="auto"/>
            </w:tcBorders>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0.826</w:t>
            </w:r>
          </w:p>
        </w:tc>
        <w:tc>
          <w:tcPr>
            <w:tcW w:w="816" w:type="dxa"/>
            <w:tcBorders>
              <w:bottom w:val="single" w:sz="4" w:space="0" w:color="auto"/>
            </w:tcBorders>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0.824</w:t>
            </w:r>
          </w:p>
        </w:tc>
        <w:tc>
          <w:tcPr>
            <w:tcW w:w="866" w:type="dxa"/>
            <w:tcBorders>
              <w:bottom w:val="single" w:sz="4" w:space="0" w:color="auto"/>
            </w:tcBorders>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0.054</w:t>
            </w:r>
          </w:p>
        </w:tc>
        <w:tc>
          <w:tcPr>
            <w:tcW w:w="866" w:type="dxa"/>
            <w:tcBorders>
              <w:bottom w:val="single" w:sz="4" w:space="0" w:color="auto"/>
            </w:tcBorders>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0.995</w:t>
            </w:r>
          </w:p>
        </w:tc>
        <w:tc>
          <w:tcPr>
            <w:tcW w:w="829" w:type="dxa"/>
            <w:tcBorders>
              <w:bottom w:val="single" w:sz="4" w:space="0" w:color="auto"/>
            </w:tcBorders>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0.538</w:t>
            </w:r>
          </w:p>
        </w:tc>
      </w:tr>
      <w:tr w:rsidR="008822A7" w:rsidRPr="000A5C5D" w:rsidTr="005A4F26">
        <w:trPr>
          <w:trHeight w:val="828"/>
          <w:jc w:val="center"/>
        </w:trPr>
        <w:tc>
          <w:tcPr>
            <w:tcW w:w="851" w:type="dxa"/>
            <w:vMerge w:val="restart"/>
            <w:tcBorders>
              <w:top w:val="single" w:sz="4" w:space="0" w:color="auto"/>
            </w:tcBorders>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Term</w:t>
            </w:r>
          </w:p>
        </w:tc>
        <w:tc>
          <w:tcPr>
            <w:tcW w:w="1418" w:type="dxa"/>
            <w:tcBorders>
              <w:top w:val="single" w:sz="4" w:space="0" w:color="auto"/>
            </w:tcBorders>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ln(MHR)</w:t>
            </w:r>
          </w:p>
        </w:tc>
        <w:tc>
          <w:tcPr>
            <w:tcW w:w="1418" w:type="dxa"/>
            <w:tcBorders>
              <w:top w:val="single" w:sz="4" w:space="0" w:color="auto"/>
            </w:tcBorders>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0.618 (0.577 ~ 0.658)</w:t>
            </w:r>
          </w:p>
        </w:tc>
        <w:tc>
          <w:tcPr>
            <w:tcW w:w="992" w:type="dxa"/>
            <w:tcBorders>
              <w:top w:val="single" w:sz="4" w:space="0" w:color="auto"/>
            </w:tcBorders>
            <w:noWrap/>
            <w:vAlign w:val="center"/>
            <w:hideMark/>
          </w:tcPr>
          <w:p w:rsidR="008822A7" w:rsidRPr="000A5C5D" w:rsidRDefault="00BE1EBC" w:rsidP="008822A7">
            <w:pPr>
              <w:jc w:val="center"/>
              <w:rPr>
                <w:rFonts w:ascii="Times New Roman" w:hAnsi="Times New Roman" w:cs="Times New Roman"/>
                <w:szCs w:val="21"/>
              </w:rPr>
            </w:pPr>
            <w:r w:rsidRPr="000A5C5D">
              <w:rPr>
                <w:rFonts w:ascii="Times New Roman" w:eastAsia="微软雅黑" w:hAnsi="Times New Roman" w:cs="Times New Roman"/>
                <w:szCs w:val="21"/>
              </w:rPr>
              <w:t>−</w:t>
            </w:r>
            <w:r w:rsidR="008822A7" w:rsidRPr="000A5C5D">
              <w:rPr>
                <w:rFonts w:ascii="Times New Roman" w:hAnsi="Times New Roman" w:cs="Times New Roman"/>
                <w:szCs w:val="21"/>
              </w:rPr>
              <w:t>1.375</w:t>
            </w:r>
          </w:p>
        </w:tc>
        <w:tc>
          <w:tcPr>
            <w:tcW w:w="916" w:type="dxa"/>
            <w:tcBorders>
              <w:top w:val="single" w:sz="4" w:space="0" w:color="auto"/>
            </w:tcBorders>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0.497</w:t>
            </w:r>
          </w:p>
        </w:tc>
        <w:tc>
          <w:tcPr>
            <w:tcW w:w="879" w:type="dxa"/>
            <w:tcBorders>
              <w:top w:val="single" w:sz="4" w:space="0" w:color="auto"/>
            </w:tcBorders>
            <w:noWrap/>
            <w:vAlign w:val="center"/>
            <w:hideMark/>
          </w:tcPr>
          <w:p w:rsidR="008822A7" w:rsidRPr="000A5C5D" w:rsidRDefault="008822A7" w:rsidP="000A5C5D">
            <w:pPr>
              <w:jc w:val="center"/>
              <w:rPr>
                <w:rFonts w:ascii="Times New Roman" w:hAnsi="Times New Roman" w:cs="Times New Roman"/>
                <w:szCs w:val="21"/>
              </w:rPr>
            </w:pPr>
            <w:r w:rsidRPr="000A5C5D">
              <w:rPr>
                <w:rFonts w:ascii="Times New Roman" w:hAnsi="Times New Roman" w:cs="Times New Roman"/>
                <w:szCs w:val="21"/>
              </w:rPr>
              <w:t>0.</w:t>
            </w:r>
            <w:r w:rsidR="000A5C5D">
              <w:rPr>
                <w:rFonts w:ascii="Times New Roman" w:hAnsi="Times New Roman" w:cs="Times New Roman"/>
                <w:szCs w:val="21"/>
              </w:rPr>
              <w:t>702</w:t>
            </w:r>
          </w:p>
        </w:tc>
        <w:tc>
          <w:tcPr>
            <w:tcW w:w="816" w:type="dxa"/>
            <w:tcBorders>
              <w:top w:val="single" w:sz="4" w:space="0" w:color="auto"/>
            </w:tcBorders>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0.697</w:t>
            </w:r>
          </w:p>
        </w:tc>
        <w:tc>
          <w:tcPr>
            <w:tcW w:w="866" w:type="dxa"/>
            <w:tcBorders>
              <w:top w:val="single" w:sz="4" w:space="0" w:color="auto"/>
            </w:tcBorders>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0.046</w:t>
            </w:r>
          </w:p>
        </w:tc>
        <w:tc>
          <w:tcPr>
            <w:tcW w:w="866" w:type="dxa"/>
            <w:tcBorders>
              <w:top w:val="single" w:sz="4" w:space="0" w:color="auto"/>
            </w:tcBorders>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0.980</w:t>
            </w:r>
          </w:p>
        </w:tc>
        <w:tc>
          <w:tcPr>
            <w:tcW w:w="829" w:type="dxa"/>
            <w:tcBorders>
              <w:top w:val="single" w:sz="4" w:space="0" w:color="auto"/>
            </w:tcBorders>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0.200</w:t>
            </w:r>
          </w:p>
        </w:tc>
      </w:tr>
      <w:tr w:rsidR="008822A7" w:rsidRPr="000A5C5D" w:rsidTr="000A5C5D">
        <w:trPr>
          <w:trHeight w:val="828"/>
          <w:jc w:val="center"/>
        </w:trPr>
        <w:tc>
          <w:tcPr>
            <w:tcW w:w="851" w:type="dxa"/>
            <w:vMerge/>
            <w:vAlign w:val="center"/>
          </w:tcPr>
          <w:p w:rsidR="008822A7" w:rsidRPr="000A5C5D" w:rsidRDefault="008822A7" w:rsidP="008822A7">
            <w:pPr>
              <w:jc w:val="center"/>
              <w:rPr>
                <w:rFonts w:ascii="Times New Roman" w:hAnsi="Times New Roman" w:cs="Times New Roman"/>
                <w:szCs w:val="21"/>
              </w:rPr>
            </w:pPr>
          </w:p>
        </w:tc>
        <w:tc>
          <w:tcPr>
            <w:tcW w:w="1418" w:type="dxa"/>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PlGF</w:t>
            </w:r>
          </w:p>
        </w:tc>
        <w:tc>
          <w:tcPr>
            <w:tcW w:w="1418"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0.549 (0.506 ~ 0.592)</w:t>
            </w:r>
          </w:p>
        </w:tc>
        <w:tc>
          <w:tcPr>
            <w:tcW w:w="992"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0.859</w:t>
            </w:r>
          </w:p>
        </w:tc>
        <w:tc>
          <w:tcPr>
            <w:tcW w:w="916"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0.586</w:t>
            </w:r>
          </w:p>
        </w:tc>
        <w:tc>
          <w:tcPr>
            <w:tcW w:w="879" w:type="dxa"/>
            <w:noWrap/>
            <w:vAlign w:val="center"/>
            <w:hideMark/>
          </w:tcPr>
          <w:p w:rsidR="008822A7" w:rsidRPr="000A5C5D" w:rsidRDefault="008822A7" w:rsidP="000A5C5D">
            <w:pPr>
              <w:jc w:val="center"/>
              <w:rPr>
                <w:rFonts w:ascii="Times New Roman" w:hAnsi="Times New Roman" w:cs="Times New Roman"/>
                <w:szCs w:val="21"/>
              </w:rPr>
            </w:pPr>
            <w:r w:rsidRPr="000A5C5D">
              <w:rPr>
                <w:rFonts w:ascii="Times New Roman" w:hAnsi="Times New Roman" w:cs="Times New Roman"/>
                <w:szCs w:val="21"/>
              </w:rPr>
              <w:t>0.</w:t>
            </w:r>
            <w:r w:rsidR="000A5C5D">
              <w:rPr>
                <w:rFonts w:ascii="Times New Roman" w:hAnsi="Times New Roman" w:cs="Times New Roman"/>
                <w:szCs w:val="21"/>
              </w:rPr>
              <w:t>516</w:t>
            </w:r>
          </w:p>
        </w:tc>
        <w:tc>
          <w:tcPr>
            <w:tcW w:w="816"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0.518</w:t>
            </w:r>
          </w:p>
        </w:tc>
        <w:tc>
          <w:tcPr>
            <w:tcW w:w="866"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0.034</w:t>
            </w:r>
          </w:p>
        </w:tc>
        <w:tc>
          <w:tcPr>
            <w:tcW w:w="86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0.977</w:t>
            </w:r>
          </w:p>
        </w:tc>
        <w:tc>
          <w:tcPr>
            <w:tcW w:w="829"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0.102</w:t>
            </w:r>
          </w:p>
        </w:tc>
      </w:tr>
      <w:tr w:rsidR="008822A7" w:rsidRPr="000A5C5D" w:rsidTr="000A5C5D">
        <w:trPr>
          <w:trHeight w:val="828"/>
          <w:jc w:val="center"/>
        </w:trPr>
        <w:tc>
          <w:tcPr>
            <w:tcW w:w="851" w:type="dxa"/>
            <w:vMerge/>
            <w:vAlign w:val="center"/>
          </w:tcPr>
          <w:p w:rsidR="008822A7" w:rsidRPr="000A5C5D" w:rsidRDefault="008822A7" w:rsidP="008822A7">
            <w:pPr>
              <w:jc w:val="center"/>
              <w:rPr>
                <w:rFonts w:ascii="Times New Roman" w:hAnsi="Times New Roman" w:cs="Times New Roman"/>
                <w:szCs w:val="21"/>
              </w:rPr>
            </w:pPr>
          </w:p>
        </w:tc>
        <w:tc>
          <w:tcPr>
            <w:tcW w:w="1418" w:type="dxa"/>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MAP</w:t>
            </w:r>
          </w:p>
        </w:tc>
        <w:tc>
          <w:tcPr>
            <w:tcW w:w="1418"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0.705 (0.666 ~ 0.744)</w:t>
            </w:r>
          </w:p>
        </w:tc>
        <w:tc>
          <w:tcPr>
            <w:tcW w:w="992"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1.065</w:t>
            </w:r>
          </w:p>
        </w:tc>
        <w:tc>
          <w:tcPr>
            <w:tcW w:w="916"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0.608</w:t>
            </w:r>
          </w:p>
        </w:tc>
        <w:tc>
          <w:tcPr>
            <w:tcW w:w="879"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0.713</w:t>
            </w:r>
          </w:p>
        </w:tc>
        <w:tc>
          <w:tcPr>
            <w:tcW w:w="816"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0.710</w:t>
            </w:r>
          </w:p>
        </w:tc>
        <w:tc>
          <w:tcPr>
            <w:tcW w:w="866" w:type="dxa"/>
            <w:noWrap/>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0.058</w:t>
            </w:r>
          </w:p>
        </w:tc>
        <w:tc>
          <w:tcPr>
            <w:tcW w:w="866"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0.984</w:t>
            </w:r>
          </w:p>
        </w:tc>
        <w:tc>
          <w:tcPr>
            <w:tcW w:w="829" w:type="dxa"/>
            <w:vAlign w:val="center"/>
            <w:hideMark/>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0.321</w:t>
            </w:r>
          </w:p>
        </w:tc>
      </w:tr>
      <w:tr w:rsidR="008822A7" w:rsidRPr="000A5C5D" w:rsidTr="000A5C5D">
        <w:trPr>
          <w:trHeight w:val="276"/>
          <w:jc w:val="center"/>
        </w:trPr>
        <w:tc>
          <w:tcPr>
            <w:tcW w:w="851" w:type="dxa"/>
            <w:vMerge/>
            <w:vAlign w:val="center"/>
          </w:tcPr>
          <w:p w:rsidR="008822A7" w:rsidRPr="000A5C5D" w:rsidRDefault="008822A7" w:rsidP="008822A7">
            <w:pPr>
              <w:jc w:val="center"/>
              <w:rPr>
                <w:rFonts w:ascii="Times New Roman" w:hAnsi="Times New Roman" w:cs="Times New Roman"/>
                <w:szCs w:val="21"/>
              </w:rPr>
            </w:pPr>
          </w:p>
        </w:tc>
        <w:tc>
          <w:tcPr>
            <w:tcW w:w="1418" w:type="dxa"/>
            <w:vAlign w:val="center"/>
          </w:tcPr>
          <w:p w:rsidR="008822A7" w:rsidRPr="000A5C5D" w:rsidRDefault="008822A7" w:rsidP="008822A7">
            <w:pPr>
              <w:jc w:val="center"/>
              <w:rPr>
                <w:rFonts w:ascii="Times New Roman" w:hAnsi="Times New Roman" w:cs="Times New Roman"/>
                <w:szCs w:val="21"/>
              </w:rPr>
            </w:pPr>
            <w:r w:rsidRPr="000A5C5D">
              <w:rPr>
                <w:rFonts w:ascii="Times New Roman" w:hAnsi="Times New Roman" w:cs="Times New Roman"/>
                <w:szCs w:val="21"/>
              </w:rPr>
              <w:t>ln(MHR)-PlGF</w:t>
            </w:r>
          </w:p>
        </w:tc>
        <w:tc>
          <w:tcPr>
            <w:tcW w:w="1418" w:type="dxa"/>
            <w:noWrap/>
            <w:vAlign w:val="center"/>
            <w:hideMark/>
          </w:tcPr>
          <w:p w:rsidR="008822A7" w:rsidRPr="000A5C5D" w:rsidRDefault="00C35072" w:rsidP="008822A7">
            <w:pPr>
              <w:jc w:val="center"/>
              <w:rPr>
                <w:rFonts w:ascii="Times New Roman" w:hAnsi="Times New Roman" w:cs="Times New Roman"/>
                <w:szCs w:val="21"/>
              </w:rPr>
            </w:pPr>
            <w:r w:rsidRPr="000A5C5D">
              <w:rPr>
                <w:rFonts w:ascii="Times New Roman" w:hAnsi="Times New Roman" w:cs="Times New Roman"/>
                <w:szCs w:val="21"/>
              </w:rPr>
              <w:t xml:space="preserve">0.625 (0.584 </w:t>
            </w:r>
            <w:r w:rsidR="000A5C5D" w:rsidRPr="000A5C5D">
              <w:rPr>
                <w:rFonts w:ascii="Times New Roman" w:hAnsi="Times New Roman" w:cs="Times New Roman"/>
                <w:szCs w:val="21"/>
              </w:rPr>
              <w:t xml:space="preserve">~ </w:t>
            </w:r>
            <w:r w:rsidRPr="000A5C5D">
              <w:rPr>
                <w:rFonts w:ascii="Times New Roman" w:hAnsi="Times New Roman" w:cs="Times New Roman"/>
                <w:szCs w:val="21"/>
              </w:rPr>
              <w:t>0.666)</w:t>
            </w:r>
          </w:p>
        </w:tc>
        <w:tc>
          <w:tcPr>
            <w:tcW w:w="992" w:type="dxa"/>
            <w:noWrap/>
            <w:vAlign w:val="center"/>
            <w:hideMark/>
          </w:tcPr>
          <w:p w:rsidR="008822A7" w:rsidRPr="000A5C5D" w:rsidRDefault="00BE1EBC" w:rsidP="008822A7">
            <w:pPr>
              <w:jc w:val="center"/>
              <w:rPr>
                <w:rFonts w:ascii="Times New Roman" w:hAnsi="Times New Roman" w:cs="Times New Roman"/>
                <w:szCs w:val="21"/>
              </w:rPr>
            </w:pPr>
            <w:r w:rsidRPr="000A5C5D">
              <w:rPr>
                <w:rFonts w:ascii="Times New Roman" w:eastAsia="微软雅黑" w:hAnsi="Times New Roman" w:cs="Times New Roman"/>
                <w:szCs w:val="21"/>
              </w:rPr>
              <w:t>−</w:t>
            </w:r>
            <w:r w:rsidR="00C35072" w:rsidRPr="000A5C5D">
              <w:rPr>
                <w:rFonts w:ascii="Times New Roman" w:hAnsi="Times New Roman" w:cs="Times New Roman"/>
                <w:szCs w:val="21"/>
              </w:rPr>
              <w:t>3.653</w:t>
            </w:r>
          </w:p>
        </w:tc>
        <w:tc>
          <w:tcPr>
            <w:tcW w:w="916" w:type="dxa"/>
            <w:noWrap/>
            <w:vAlign w:val="center"/>
            <w:hideMark/>
          </w:tcPr>
          <w:p w:rsidR="008822A7" w:rsidRPr="000A5C5D" w:rsidRDefault="00C35072" w:rsidP="008822A7">
            <w:pPr>
              <w:jc w:val="center"/>
              <w:rPr>
                <w:rFonts w:ascii="Times New Roman" w:hAnsi="Times New Roman" w:cs="Times New Roman"/>
                <w:szCs w:val="21"/>
              </w:rPr>
            </w:pPr>
            <w:r w:rsidRPr="000A5C5D">
              <w:rPr>
                <w:rFonts w:ascii="Times New Roman" w:hAnsi="Times New Roman" w:cs="Times New Roman"/>
                <w:szCs w:val="21"/>
              </w:rPr>
              <w:t>0.713</w:t>
            </w:r>
          </w:p>
        </w:tc>
        <w:tc>
          <w:tcPr>
            <w:tcW w:w="879" w:type="dxa"/>
            <w:noWrap/>
            <w:vAlign w:val="center"/>
            <w:hideMark/>
          </w:tcPr>
          <w:p w:rsidR="008822A7" w:rsidRPr="000A5C5D" w:rsidRDefault="00C35072" w:rsidP="008822A7">
            <w:pPr>
              <w:jc w:val="center"/>
              <w:rPr>
                <w:rFonts w:ascii="Times New Roman" w:hAnsi="Times New Roman" w:cs="Times New Roman"/>
                <w:szCs w:val="21"/>
              </w:rPr>
            </w:pPr>
            <w:r w:rsidRPr="000A5C5D">
              <w:rPr>
                <w:rFonts w:ascii="Times New Roman" w:hAnsi="Times New Roman" w:cs="Times New Roman"/>
                <w:szCs w:val="21"/>
              </w:rPr>
              <w:t>0.488</w:t>
            </w:r>
          </w:p>
        </w:tc>
        <w:tc>
          <w:tcPr>
            <w:tcW w:w="816" w:type="dxa"/>
            <w:noWrap/>
            <w:vAlign w:val="center"/>
            <w:hideMark/>
          </w:tcPr>
          <w:p w:rsidR="008822A7" w:rsidRPr="000A5C5D" w:rsidRDefault="00C35072" w:rsidP="008822A7">
            <w:pPr>
              <w:jc w:val="center"/>
              <w:rPr>
                <w:rFonts w:ascii="Times New Roman" w:hAnsi="Times New Roman" w:cs="Times New Roman"/>
                <w:szCs w:val="21"/>
              </w:rPr>
            </w:pPr>
            <w:r w:rsidRPr="000A5C5D">
              <w:rPr>
                <w:rFonts w:ascii="Times New Roman" w:hAnsi="Times New Roman" w:cs="Times New Roman"/>
                <w:szCs w:val="21"/>
              </w:rPr>
              <w:t>0.494</w:t>
            </w:r>
          </w:p>
        </w:tc>
        <w:tc>
          <w:tcPr>
            <w:tcW w:w="866" w:type="dxa"/>
            <w:noWrap/>
            <w:vAlign w:val="center"/>
            <w:hideMark/>
          </w:tcPr>
          <w:p w:rsidR="008822A7"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0.039</w:t>
            </w:r>
          </w:p>
        </w:tc>
        <w:tc>
          <w:tcPr>
            <w:tcW w:w="866" w:type="dxa"/>
            <w:vAlign w:val="center"/>
            <w:hideMark/>
          </w:tcPr>
          <w:p w:rsidR="008822A7" w:rsidRPr="000A5C5D" w:rsidRDefault="00C35072" w:rsidP="008822A7">
            <w:pPr>
              <w:jc w:val="center"/>
              <w:rPr>
                <w:rFonts w:ascii="Times New Roman" w:hAnsi="Times New Roman" w:cs="Times New Roman"/>
                <w:szCs w:val="21"/>
              </w:rPr>
            </w:pPr>
            <w:r w:rsidRPr="000A5C5D">
              <w:rPr>
                <w:rFonts w:ascii="Times New Roman" w:hAnsi="Times New Roman" w:cs="Times New Roman"/>
                <w:szCs w:val="21"/>
              </w:rPr>
              <w:t>0.983</w:t>
            </w:r>
          </w:p>
        </w:tc>
        <w:tc>
          <w:tcPr>
            <w:tcW w:w="829" w:type="dxa"/>
            <w:vAlign w:val="center"/>
            <w:hideMark/>
          </w:tcPr>
          <w:p w:rsidR="008822A7" w:rsidRPr="000A5C5D" w:rsidRDefault="00C35072" w:rsidP="008822A7">
            <w:pPr>
              <w:jc w:val="center"/>
              <w:rPr>
                <w:rFonts w:ascii="Times New Roman" w:hAnsi="Times New Roman" w:cs="Times New Roman"/>
                <w:szCs w:val="21"/>
              </w:rPr>
            </w:pPr>
            <w:r w:rsidRPr="000A5C5D">
              <w:rPr>
                <w:rFonts w:ascii="Times New Roman" w:hAnsi="Times New Roman" w:cs="Times New Roman"/>
                <w:szCs w:val="21"/>
              </w:rPr>
              <w:t>0.201</w:t>
            </w:r>
          </w:p>
        </w:tc>
      </w:tr>
      <w:tr w:rsidR="00C35072" w:rsidRPr="000A5C5D" w:rsidTr="000A5C5D">
        <w:trPr>
          <w:trHeight w:val="276"/>
          <w:jc w:val="center"/>
        </w:trPr>
        <w:tc>
          <w:tcPr>
            <w:tcW w:w="851" w:type="dxa"/>
            <w:vMerge/>
            <w:vAlign w:val="center"/>
          </w:tcPr>
          <w:p w:rsidR="00C35072" w:rsidRPr="000A5C5D" w:rsidRDefault="00C35072" w:rsidP="00C35072">
            <w:pPr>
              <w:jc w:val="center"/>
              <w:rPr>
                <w:rFonts w:ascii="Times New Roman" w:hAnsi="Times New Roman" w:cs="Times New Roman"/>
                <w:szCs w:val="21"/>
              </w:rPr>
            </w:pPr>
          </w:p>
        </w:tc>
        <w:tc>
          <w:tcPr>
            <w:tcW w:w="1418" w:type="dxa"/>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ln(MHR)-MAP</w:t>
            </w:r>
          </w:p>
        </w:tc>
        <w:tc>
          <w:tcPr>
            <w:tcW w:w="1418"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 xml:space="preserve">0.727 (0.689 </w:t>
            </w:r>
            <w:r w:rsidR="000A5C5D" w:rsidRPr="000A5C5D">
              <w:rPr>
                <w:rFonts w:ascii="Times New Roman" w:hAnsi="Times New Roman" w:cs="Times New Roman"/>
                <w:szCs w:val="21"/>
              </w:rPr>
              <w:t xml:space="preserve">~ </w:t>
            </w:r>
            <w:r w:rsidRPr="000A5C5D">
              <w:rPr>
                <w:rFonts w:ascii="Times New Roman" w:hAnsi="Times New Roman" w:cs="Times New Roman"/>
                <w:szCs w:val="21"/>
              </w:rPr>
              <w:t>0.764)</w:t>
            </w:r>
          </w:p>
        </w:tc>
        <w:tc>
          <w:tcPr>
            <w:tcW w:w="992" w:type="dxa"/>
            <w:noWrap/>
            <w:vAlign w:val="center"/>
          </w:tcPr>
          <w:p w:rsidR="00C35072" w:rsidRPr="000A5C5D" w:rsidRDefault="00BE1EBC" w:rsidP="00C35072">
            <w:pPr>
              <w:jc w:val="center"/>
              <w:rPr>
                <w:rFonts w:ascii="Times New Roman" w:hAnsi="Times New Roman" w:cs="Times New Roman"/>
                <w:szCs w:val="21"/>
              </w:rPr>
            </w:pPr>
            <w:r w:rsidRPr="000A5C5D">
              <w:rPr>
                <w:rFonts w:ascii="Times New Roman" w:eastAsia="微软雅黑" w:hAnsi="Times New Roman" w:cs="Times New Roman"/>
                <w:szCs w:val="21"/>
              </w:rPr>
              <w:t>−</w:t>
            </w:r>
            <w:r w:rsidR="00C35072" w:rsidRPr="000A5C5D">
              <w:rPr>
                <w:rFonts w:ascii="Times New Roman" w:hAnsi="Times New Roman" w:cs="Times New Roman"/>
                <w:szCs w:val="21"/>
              </w:rPr>
              <w:t>3.545</w:t>
            </w:r>
          </w:p>
        </w:tc>
        <w:tc>
          <w:tcPr>
            <w:tcW w:w="916"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0.713</w:t>
            </w:r>
          </w:p>
        </w:tc>
        <w:tc>
          <w:tcPr>
            <w:tcW w:w="879"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0.638</w:t>
            </w:r>
          </w:p>
        </w:tc>
        <w:tc>
          <w:tcPr>
            <w:tcW w:w="816"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0.640</w:t>
            </w:r>
          </w:p>
        </w:tc>
        <w:tc>
          <w:tcPr>
            <w:tcW w:w="866"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0.054</w:t>
            </w:r>
          </w:p>
        </w:tc>
        <w:tc>
          <w:tcPr>
            <w:tcW w:w="866" w:type="dxa"/>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0.987</w:t>
            </w:r>
          </w:p>
        </w:tc>
        <w:tc>
          <w:tcPr>
            <w:tcW w:w="829" w:type="dxa"/>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0.351</w:t>
            </w:r>
          </w:p>
        </w:tc>
      </w:tr>
      <w:tr w:rsidR="00C35072" w:rsidRPr="000A5C5D" w:rsidTr="000A5C5D">
        <w:trPr>
          <w:trHeight w:val="276"/>
          <w:jc w:val="center"/>
        </w:trPr>
        <w:tc>
          <w:tcPr>
            <w:tcW w:w="851" w:type="dxa"/>
            <w:vMerge/>
            <w:vAlign w:val="center"/>
          </w:tcPr>
          <w:p w:rsidR="00C35072" w:rsidRPr="000A5C5D" w:rsidRDefault="00C35072" w:rsidP="00C35072">
            <w:pPr>
              <w:jc w:val="center"/>
              <w:rPr>
                <w:rFonts w:ascii="Times New Roman" w:hAnsi="Times New Roman" w:cs="Times New Roman"/>
                <w:szCs w:val="21"/>
              </w:rPr>
            </w:pPr>
          </w:p>
        </w:tc>
        <w:tc>
          <w:tcPr>
            <w:tcW w:w="1418" w:type="dxa"/>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PlGF-MAP</w:t>
            </w:r>
          </w:p>
        </w:tc>
        <w:tc>
          <w:tcPr>
            <w:tcW w:w="1418"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 xml:space="preserve">0.705 (0.667 </w:t>
            </w:r>
            <w:r w:rsidR="000A5C5D" w:rsidRPr="000A5C5D">
              <w:rPr>
                <w:rFonts w:ascii="Times New Roman" w:hAnsi="Times New Roman" w:cs="Times New Roman"/>
                <w:szCs w:val="21"/>
              </w:rPr>
              <w:t xml:space="preserve">~ </w:t>
            </w:r>
            <w:r w:rsidRPr="000A5C5D">
              <w:rPr>
                <w:rFonts w:ascii="Times New Roman" w:hAnsi="Times New Roman" w:cs="Times New Roman"/>
                <w:szCs w:val="21"/>
              </w:rPr>
              <w:t>0.744)</w:t>
            </w:r>
          </w:p>
        </w:tc>
        <w:tc>
          <w:tcPr>
            <w:tcW w:w="992" w:type="dxa"/>
            <w:noWrap/>
            <w:vAlign w:val="center"/>
          </w:tcPr>
          <w:p w:rsidR="00C35072" w:rsidRPr="000A5C5D" w:rsidRDefault="00BE1EBC" w:rsidP="00C35072">
            <w:pPr>
              <w:jc w:val="center"/>
              <w:rPr>
                <w:rFonts w:ascii="Times New Roman" w:hAnsi="Times New Roman" w:cs="Times New Roman"/>
                <w:szCs w:val="21"/>
              </w:rPr>
            </w:pPr>
            <w:r w:rsidRPr="000A5C5D">
              <w:rPr>
                <w:rFonts w:ascii="Times New Roman" w:eastAsia="微软雅黑" w:hAnsi="Times New Roman" w:cs="Times New Roman"/>
                <w:szCs w:val="21"/>
              </w:rPr>
              <w:t>−</w:t>
            </w:r>
            <w:r w:rsidR="00C35072" w:rsidRPr="000A5C5D">
              <w:rPr>
                <w:rFonts w:ascii="Times New Roman" w:hAnsi="Times New Roman" w:cs="Times New Roman"/>
                <w:szCs w:val="21"/>
              </w:rPr>
              <w:t>3.486</w:t>
            </w:r>
          </w:p>
        </w:tc>
        <w:tc>
          <w:tcPr>
            <w:tcW w:w="916"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0.674</w:t>
            </w:r>
          </w:p>
        </w:tc>
        <w:tc>
          <w:tcPr>
            <w:tcW w:w="879"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0.654</w:t>
            </w:r>
          </w:p>
        </w:tc>
        <w:tc>
          <w:tcPr>
            <w:tcW w:w="816"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0.655</w:t>
            </w:r>
          </w:p>
        </w:tc>
        <w:tc>
          <w:tcPr>
            <w:tcW w:w="866" w:type="dxa"/>
            <w:noWrap/>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0.053</w:t>
            </w:r>
          </w:p>
        </w:tc>
        <w:tc>
          <w:tcPr>
            <w:tcW w:w="866" w:type="dxa"/>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0.986</w:t>
            </w:r>
          </w:p>
        </w:tc>
        <w:tc>
          <w:tcPr>
            <w:tcW w:w="829" w:type="dxa"/>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0.328</w:t>
            </w:r>
          </w:p>
        </w:tc>
      </w:tr>
      <w:tr w:rsidR="00C35072" w:rsidRPr="000A5C5D" w:rsidTr="000A5C5D">
        <w:trPr>
          <w:trHeight w:val="828"/>
          <w:jc w:val="center"/>
        </w:trPr>
        <w:tc>
          <w:tcPr>
            <w:tcW w:w="851" w:type="dxa"/>
            <w:vMerge/>
            <w:vAlign w:val="center"/>
          </w:tcPr>
          <w:p w:rsidR="00C35072" w:rsidRPr="000A5C5D" w:rsidRDefault="00C35072" w:rsidP="00C35072">
            <w:pPr>
              <w:jc w:val="center"/>
              <w:rPr>
                <w:rFonts w:ascii="Times New Roman" w:hAnsi="Times New Roman" w:cs="Times New Roman"/>
                <w:szCs w:val="21"/>
              </w:rPr>
            </w:pPr>
          </w:p>
        </w:tc>
        <w:tc>
          <w:tcPr>
            <w:tcW w:w="1418" w:type="dxa"/>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ln(MHR)-PlGF-MAP</w:t>
            </w:r>
          </w:p>
        </w:tc>
        <w:tc>
          <w:tcPr>
            <w:tcW w:w="1418" w:type="dxa"/>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0.729 (0.692 ~ 0.766)</w:t>
            </w:r>
          </w:p>
        </w:tc>
        <w:tc>
          <w:tcPr>
            <w:tcW w:w="992" w:type="dxa"/>
            <w:noWrap/>
            <w:vAlign w:val="center"/>
            <w:hideMark/>
          </w:tcPr>
          <w:p w:rsidR="00C35072" w:rsidRPr="000A5C5D" w:rsidRDefault="00BE1EBC" w:rsidP="00C35072">
            <w:pPr>
              <w:jc w:val="center"/>
              <w:rPr>
                <w:rFonts w:ascii="Times New Roman" w:hAnsi="Times New Roman" w:cs="Times New Roman"/>
                <w:szCs w:val="21"/>
              </w:rPr>
            </w:pPr>
            <w:r w:rsidRPr="000A5C5D">
              <w:rPr>
                <w:rFonts w:ascii="Times New Roman" w:eastAsia="微软雅黑" w:hAnsi="Times New Roman" w:cs="Times New Roman"/>
                <w:szCs w:val="21"/>
              </w:rPr>
              <w:t>−</w:t>
            </w:r>
            <w:r w:rsidR="00C35072" w:rsidRPr="000A5C5D">
              <w:rPr>
                <w:rFonts w:ascii="Times New Roman" w:hAnsi="Times New Roman" w:cs="Times New Roman"/>
                <w:szCs w:val="21"/>
              </w:rPr>
              <w:t>3.653</w:t>
            </w:r>
          </w:p>
        </w:tc>
        <w:tc>
          <w:tcPr>
            <w:tcW w:w="916" w:type="dxa"/>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0.779</w:t>
            </w:r>
          </w:p>
        </w:tc>
        <w:tc>
          <w:tcPr>
            <w:tcW w:w="879" w:type="dxa"/>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0.585</w:t>
            </w:r>
          </w:p>
        </w:tc>
        <w:tc>
          <w:tcPr>
            <w:tcW w:w="816" w:type="dxa"/>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0.590</w:t>
            </w:r>
          </w:p>
        </w:tc>
        <w:tc>
          <w:tcPr>
            <w:tcW w:w="866" w:type="dxa"/>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0.051</w:t>
            </w:r>
          </w:p>
        </w:tc>
        <w:tc>
          <w:tcPr>
            <w:tcW w:w="866" w:type="dxa"/>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0.989</w:t>
            </w:r>
          </w:p>
        </w:tc>
        <w:tc>
          <w:tcPr>
            <w:tcW w:w="829" w:type="dxa"/>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0.364</w:t>
            </w:r>
          </w:p>
        </w:tc>
      </w:tr>
      <w:tr w:rsidR="00C35072" w:rsidRPr="000A5C5D" w:rsidTr="000A5C5D">
        <w:trPr>
          <w:trHeight w:val="1668"/>
          <w:jc w:val="center"/>
        </w:trPr>
        <w:tc>
          <w:tcPr>
            <w:tcW w:w="851" w:type="dxa"/>
            <w:vMerge/>
            <w:tcBorders>
              <w:bottom w:val="single" w:sz="4" w:space="0" w:color="auto"/>
            </w:tcBorders>
            <w:vAlign w:val="center"/>
          </w:tcPr>
          <w:p w:rsidR="00C35072" w:rsidRPr="000A5C5D" w:rsidRDefault="00C35072" w:rsidP="00C35072">
            <w:pPr>
              <w:jc w:val="center"/>
              <w:rPr>
                <w:rFonts w:ascii="Times New Roman" w:hAnsi="Times New Roman" w:cs="Times New Roman"/>
                <w:szCs w:val="21"/>
              </w:rPr>
            </w:pPr>
          </w:p>
        </w:tc>
        <w:tc>
          <w:tcPr>
            <w:tcW w:w="1418" w:type="dxa"/>
            <w:tcBorders>
              <w:bottom w:val="single" w:sz="4" w:space="0" w:color="auto"/>
            </w:tcBorders>
            <w:vAlign w:val="center"/>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Maternal risk factors-ln(MHR)-PlGF-MAP</w:t>
            </w:r>
          </w:p>
        </w:tc>
        <w:tc>
          <w:tcPr>
            <w:tcW w:w="1418" w:type="dxa"/>
            <w:tcBorders>
              <w:bottom w:val="single" w:sz="4" w:space="0" w:color="auto"/>
            </w:tcBorders>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0.809 (0.775 ~ 0.842)</w:t>
            </w:r>
          </w:p>
        </w:tc>
        <w:tc>
          <w:tcPr>
            <w:tcW w:w="992" w:type="dxa"/>
            <w:tcBorders>
              <w:bottom w:val="single" w:sz="4" w:space="0" w:color="auto"/>
            </w:tcBorders>
            <w:noWrap/>
            <w:vAlign w:val="center"/>
            <w:hideMark/>
          </w:tcPr>
          <w:p w:rsidR="00C35072" w:rsidRPr="000A5C5D" w:rsidRDefault="00BE1EBC" w:rsidP="00C35072">
            <w:pPr>
              <w:jc w:val="center"/>
              <w:rPr>
                <w:rFonts w:ascii="Times New Roman" w:hAnsi="Times New Roman" w:cs="Times New Roman"/>
                <w:szCs w:val="21"/>
              </w:rPr>
            </w:pPr>
            <w:r w:rsidRPr="000A5C5D">
              <w:rPr>
                <w:rFonts w:ascii="Times New Roman" w:eastAsia="微软雅黑" w:hAnsi="Times New Roman" w:cs="Times New Roman"/>
                <w:szCs w:val="21"/>
              </w:rPr>
              <w:t>−</w:t>
            </w:r>
            <w:r w:rsidR="00C35072" w:rsidRPr="000A5C5D">
              <w:rPr>
                <w:rFonts w:ascii="Times New Roman" w:hAnsi="Times New Roman" w:cs="Times New Roman"/>
                <w:szCs w:val="21"/>
              </w:rPr>
              <w:t>3.527</w:t>
            </w:r>
          </w:p>
        </w:tc>
        <w:tc>
          <w:tcPr>
            <w:tcW w:w="916" w:type="dxa"/>
            <w:tcBorders>
              <w:bottom w:val="single" w:sz="4" w:space="0" w:color="auto"/>
            </w:tcBorders>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0.768</w:t>
            </w:r>
          </w:p>
        </w:tc>
        <w:tc>
          <w:tcPr>
            <w:tcW w:w="879" w:type="dxa"/>
            <w:tcBorders>
              <w:bottom w:val="single" w:sz="4" w:space="0" w:color="auto"/>
            </w:tcBorders>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0.745</w:t>
            </w:r>
          </w:p>
        </w:tc>
        <w:tc>
          <w:tcPr>
            <w:tcW w:w="816" w:type="dxa"/>
            <w:tcBorders>
              <w:bottom w:val="single" w:sz="4" w:space="0" w:color="auto"/>
            </w:tcBorders>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0.746</w:t>
            </w:r>
          </w:p>
        </w:tc>
        <w:tc>
          <w:tcPr>
            <w:tcW w:w="866" w:type="dxa"/>
            <w:tcBorders>
              <w:bottom w:val="single" w:sz="4" w:space="0" w:color="auto"/>
            </w:tcBorders>
            <w:noWrap/>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0.080</w:t>
            </w:r>
          </w:p>
        </w:tc>
        <w:tc>
          <w:tcPr>
            <w:tcW w:w="866" w:type="dxa"/>
            <w:tcBorders>
              <w:bottom w:val="single" w:sz="4" w:space="0" w:color="auto"/>
            </w:tcBorders>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0.991</w:t>
            </w:r>
          </w:p>
        </w:tc>
        <w:tc>
          <w:tcPr>
            <w:tcW w:w="829" w:type="dxa"/>
            <w:tcBorders>
              <w:bottom w:val="single" w:sz="4" w:space="0" w:color="auto"/>
            </w:tcBorders>
            <w:vAlign w:val="center"/>
            <w:hideMark/>
          </w:tcPr>
          <w:p w:rsidR="00C35072" w:rsidRPr="000A5C5D" w:rsidRDefault="00C35072" w:rsidP="00C35072">
            <w:pPr>
              <w:jc w:val="center"/>
              <w:rPr>
                <w:rFonts w:ascii="Times New Roman" w:hAnsi="Times New Roman" w:cs="Times New Roman"/>
                <w:szCs w:val="21"/>
              </w:rPr>
            </w:pPr>
            <w:r w:rsidRPr="000A5C5D">
              <w:rPr>
                <w:rFonts w:ascii="Times New Roman" w:hAnsi="Times New Roman" w:cs="Times New Roman"/>
                <w:szCs w:val="21"/>
              </w:rPr>
              <w:t>0.513</w:t>
            </w:r>
          </w:p>
        </w:tc>
      </w:tr>
    </w:tbl>
    <w:p w:rsidR="00E31F87" w:rsidRPr="000A5C5D" w:rsidRDefault="00E31F87" w:rsidP="00E31F87">
      <w:pPr>
        <w:rPr>
          <w:rFonts w:ascii="Times New Roman" w:hAnsi="Times New Roman" w:cs="Times New Roman"/>
          <w:szCs w:val="21"/>
        </w:rPr>
      </w:pPr>
    </w:p>
    <w:sectPr w:rsidR="00E31F87" w:rsidRPr="000A5C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F02" w:rsidRDefault="002D5F02" w:rsidP="005A4F26">
      <w:r>
        <w:separator/>
      </w:r>
    </w:p>
  </w:endnote>
  <w:endnote w:type="continuationSeparator" w:id="0">
    <w:p w:rsidR="002D5F02" w:rsidRDefault="002D5F02" w:rsidP="005A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F02" w:rsidRDefault="002D5F02" w:rsidP="005A4F26">
      <w:r>
        <w:separator/>
      </w:r>
    </w:p>
  </w:footnote>
  <w:footnote w:type="continuationSeparator" w:id="0">
    <w:p w:rsidR="002D5F02" w:rsidRDefault="002D5F02" w:rsidP="005A4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87"/>
    <w:rsid w:val="000A5C5D"/>
    <w:rsid w:val="001779E2"/>
    <w:rsid w:val="002D5F02"/>
    <w:rsid w:val="0035249E"/>
    <w:rsid w:val="00531696"/>
    <w:rsid w:val="005A4F26"/>
    <w:rsid w:val="00770EA0"/>
    <w:rsid w:val="007D04A8"/>
    <w:rsid w:val="008822A7"/>
    <w:rsid w:val="00BE1EBC"/>
    <w:rsid w:val="00C35072"/>
    <w:rsid w:val="00E3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3879AB-ED05-4B45-85CE-820CF1AE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1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4F2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A4F26"/>
    <w:rPr>
      <w:sz w:val="18"/>
      <w:szCs w:val="18"/>
    </w:rPr>
  </w:style>
  <w:style w:type="paragraph" w:styleId="a6">
    <w:name w:val="footer"/>
    <w:basedOn w:val="a"/>
    <w:link w:val="a7"/>
    <w:uiPriority w:val="99"/>
    <w:unhideWhenUsed/>
    <w:rsid w:val="005A4F26"/>
    <w:pPr>
      <w:tabs>
        <w:tab w:val="center" w:pos="4153"/>
        <w:tab w:val="right" w:pos="8306"/>
      </w:tabs>
      <w:snapToGrid w:val="0"/>
      <w:jc w:val="left"/>
    </w:pPr>
    <w:rPr>
      <w:sz w:val="18"/>
      <w:szCs w:val="18"/>
    </w:rPr>
  </w:style>
  <w:style w:type="character" w:customStyle="1" w:styleId="a7">
    <w:name w:val="页脚 字符"/>
    <w:basedOn w:val="a0"/>
    <w:link w:val="a6"/>
    <w:uiPriority w:val="99"/>
    <w:rsid w:val="005A4F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5132">
      <w:bodyDiv w:val="1"/>
      <w:marLeft w:val="0"/>
      <w:marRight w:val="0"/>
      <w:marTop w:val="0"/>
      <w:marBottom w:val="0"/>
      <w:divBdr>
        <w:top w:val="none" w:sz="0" w:space="0" w:color="auto"/>
        <w:left w:val="none" w:sz="0" w:space="0" w:color="auto"/>
        <w:bottom w:val="none" w:sz="0" w:space="0" w:color="auto"/>
        <w:right w:val="none" w:sz="0" w:space="0" w:color="auto"/>
      </w:divBdr>
    </w:div>
    <w:div w:id="396368295">
      <w:bodyDiv w:val="1"/>
      <w:marLeft w:val="0"/>
      <w:marRight w:val="0"/>
      <w:marTop w:val="0"/>
      <w:marBottom w:val="0"/>
      <w:divBdr>
        <w:top w:val="none" w:sz="0" w:space="0" w:color="auto"/>
        <w:left w:val="none" w:sz="0" w:space="0" w:color="auto"/>
        <w:bottom w:val="none" w:sz="0" w:space="0" w:color="auto"/>
        <w:right w:val="none" w:sz="0" w:space="0" w:color="auto"/>
      </w:divBdr>
    </w:div>
    <w:div w:id="761295882">
      <w:bodyDiv w:val="1"/>
      <w:marLeft w:val="0"/>
      <w:marRight w:val="0"/>
      <w:marTop w:val="0"/>
      <w:marBottom w:val="0"/>
      <w:divBdr>
        <w:top w:val="none" w:sz="0" w:space="0" w:color="auto"/>
        <w:left w:val="none" w:sz="0" w:space="0" w:color="auto"/>
        <w:bottom w:val="none" w:sz="0" w:space="0" w:color="auto"/>
        <w:right w:val="none" w:sz="0" w:space="0" w:color="auto"/>
      </w:divBdr>
    </w:div>
    <w:div w:id="921643919">
      <w:bodyDiv w:val="1"/>
      <w:marLeft w:val="0"/>
      <w:marRight w:val="0"/>
      <w:marTop w:val="0"/>
      <w:marBottom w:val="0"/>
      <w:divBdr>
        <w:top w:val="none" w:sz="0" w:space="0" w:color="auto"/>
        <w:left w:val="none" w:sz="0" w:space="0" w:color="auto"/>
        <w:bottom w:val="none" w:sz="0" w:space="0" w:color="auto"/>
        <w:right w:val="none" w:sz="0" w:space="0" w:color="auto"/>
      </w:divBdr>
    </w:div>
    <w:div w:id="1509054245">
      <w:bodyDiv w:val="1"/>
      <w:marLeft w:val="0"/>
      <w:marRight w:val="0"/>
      <w:marTop w:val="0"/>
      <w:marBottom w:val="0"/>
      <w:divBdr>
        <w:top w:val="none" w:sz="0" w:space="0" w:color="auto"/>
        <w:left w:val="none" w:sz="0" w:space="0" w:color="auto"/>
        <w:bottom w:val="none" w:sz="0" w:space="0" w:color="auto"/>
        <w:right w:val="none" w:sz="0" w:space="0" w:color="auto"/>
      </w:divBdr>
    </w:div>
    <w:div w:id="19571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qlw</dc:creator>
  <cp:keywords/>
  <dc:description/>
  <cp:lastModifiedBy>qlw</cp:lastModifiedBy>
  <cp:revision>4</cp:revision>
  <dcterms:created xsi:type="dcterms:W3CDTF">2026-02-01T14:31:00Z</dcterms:created>
  <dcterms:modified xsi:type="dcterms:W3CDTF">2026-02-04T05:14:00Z</dcterms:modified>
</cp:coreProperties>
</file>