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E96A7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845FC">
        <w:rPr>
          <w:rFonts w:ascii="Times New Roman" w:hAnsi="Times New Roman" w:cs="Times New Roman"/>
          <w:b/>
          <w:bCs/>
        </w:rPr>
        <w:t>Supplementary Figure 1.</w:t>
      </w:r>
      <w:r w:rsidRPr="00F845FC">
        <w:rPr>
          <w:rFonts w:ascii="Times New Roman" w:hAnsi="Times New Roman" w:cs="Times New Roman"/>
        </w:rPr>
        <w:t xml:space="preserve"> </w:t>
      </w:r>
      <w:r w:rsidRPr="00F845FC">
        <w:rPr>
          <w:rFonts w:ascii="Times New Roman" w:hAnsi="Times New Roman" w:cs="Times New Roman"/>
          <w:b/>
          <w:bCs/>
        </w:rPr>
        <w:t>Establishment of a BLM-induced pulmonary fibrosis mouse model.</w:t>
      </w:r>
    </w:p>
    <w:p w14:paraId="476668C6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(A) Body weight curves showing absolute body weight (left) and percentage loss of initial body weight (right) in C57BL/6 mice during days 0–14 after saline or BLM treatment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8 mice per group).</w:t>
      </w:r>
    </w:p>
    <w:p w14:paraId="3ECE412E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(B) Representative images of H&amp;E and Masson’s trichrome staining of lung sections from C57BL/6 mice after saline or BLM treatment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3 mice per group; scale bars = 100μm).</w:t>
      </w:r>
    </w:p>
    <w:p w14:paraId="09A765F8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(C) Lung index in C57BL/6 mice 14 days after saline or bleomycin treatment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6-8 mice per group; each point represents an individual mouse).</w:t>
      </w:r>
    </w:p>
    <w:p w14:paraId="75FF8FEA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(D) Expression of</w:t>
      </w:r>
      <w:r w:rsidRPr="00F845FC">
        <w:rPr>
          <w:rFonts w:ascii="Times New Roman" w:hAnsi="Times New Roman" w:cs="Times New Roman"/>
          <w:i/>
          <w:iCs/>
        </w:rPr>
        <w:t xml:space="preserve"> Col1a1</w:t>
      </w:r>
      <w:r w:rsidRPr="00F845FC">
        <w:rPr>
          <w:rFonts w:ascii="Times New Roman" w:hAnsi="Times New Roman" w:cs="Times New Roman"/>
        </w:rPr>
        <w:t xml:space="preserve"> and </w:t>
      </w:r>
      <w:r w:rsidRPr="00F845FC">
        <w:rPr>
          <w:rFonts w:ascii="Times New Roman" w:hAnsi="Times New Roman" w:cs="Times New Roman"/>
          <w:i/>
          <w:iCs/>
        </w:rPr>
        <w:t xml:space="preserve">Fn1 </w:t>
      </w:r>
      <w:r w:rsidRPr="00F845FC">
        <w:rPr>
          <w:rFonts w:ascii="Times New Roman" w:hAnsi="Times New Roman" w:cs="Times New Roman"/>
        </w:rPr>
        <w:t>mRNA in lung tissue from saline- and BLM-treated mice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8 mice per group; each point represents an individual mouse).</w:t>
      </w:r>
    </w:p>
    <w:p w14:paraId="68410662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(E) Immunoblot analysis of LDH</w:t>
      </w:r>
      <w:r>
        <w:rPr>
          <w:rFonts w:ascii="Times New Roman" w:hAnsi="Times New Roman" w:cs="Times New Roman"/>
        </w:rPr>
        <w:t>a</w:t>
      </w:r>
      <w:r w:rsidRPr="00F845FC">
        <w:rPr>
          <w:rFonts w:ascii="Times New Roman" w:hAnsi="Times New Roman" w:cs="Times New Roman"/>
        </w:rPr>
        <w:t>, COL1A1 and FN1 protein levels in lung tissue from saline- and BLM-treated mice.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5 mice per group) </w:t>
      </w:r>
    </w:p>
    <w:p w14:paraId="219EB98A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845FC">
        <w:rPr>
          <w:rFonts w:ascii="Times New Roman" w:hAnsi="Times New Roman" w:cs="Times New Roman"/>
        </w:rPr>
        <w:t>(F) Kaplan–Meier survival curves of C57BL/6 mice following saline and BLM treatment, monitored for 14 days</w:t>
      </w:r>
      <w:r w:rsidRPr="00F845FC">
        <w:rPr>
          <w:rFonts w:ascii="Times New Roman" w:hAnsi="Times New Roman" w:cs="Times New Roman"/>
          <w:color w:val="000000" w:themeColor="text1"/>
        </w:rPr>
        <w:t xml:space="preserve"> (</w:t>
      </w:r>
      <w:r w:rsidRPr="00315265">
        <w:rPr>
          <w:rFonts w:ascii="Times New Roman" w:hAnsi="Times New Roman" w:cs="Times New Roman"/>
          <w:i/>
          <w:iCs/>
          <w:color w:val="000000" w:themeColor="text1"/>
        </w:rPr>
        <w:t>n</w:t>
      </w:r>
      <w:r w:rsidRPr="00F845FC">
        <w:rPr>
          <w:rFonts w:ascii="Times New Roman" w:hAnsi="Times New Roman" w:cs="Times New Roman"/>
          <w:color w:val="000000" w:themeColor="text1"/>
        </w:rPr>
        <w:t xml:space="preserve"> = 12 mice per group).</w:t>
      </w:r>
    </w:p>
    <w:p w14:paraId="6140B81A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(G) Gating strategy for flow cytometric identification of lung macrophages (left) and representative flow cytometry plots showing the percentage of lung macrophages (right) from C57BL/6 mice 14 days after saline or BLM treatment.</w:t>
      </w:r>
    </w:p>
    <w:p w14:paraId="0AE3968A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Data are presented as mean±SEM (A, C and D). </w:t>
      </w:r>
      <w:r w:rsidRPr="00F845FC">
        <w:rPr>
          <w:rFonts w:ascii="Times New Roman" w:hAnsi="Times New Roman" w:cs="Times New Roman"/>
          <w:i/>
          <w:iCs/>
        </w:rPr>
        <w:t xml:space="preserve">p </w:t>
      </w:r>
      <w:r w:rsidRPr="00F845FC">
        <w:rPr>
          <w:rFonts w:ascii="Times New Roman" w:hAnsi="Times New Roman" w:cs="Times New Roman"/>
        </w:rPr>
        <w:t xml:space="preserve">values were calculated using unpaired, two-sided Student’s </w:t>
      </w:r>
      <w:r w:rsidRPr="00F845FC">
        <w:rPr>
          <w:rFonts w:ascii="Times New Roman" w:hAnsi="Times New Roman" w:cs="Times New Roman"/>
          <w:i/>
          <w:iCs/>
        </w:rPr>
        <w:t xml:space="preserve">t </w:t>
      </w:r>
      <w:r w:rsidRPr="00F845FC">
        <w:rPr>
          <w:rFonts w:ascii="Times New Roman" w:hAnsi="Times New Roman" w:cs="Times New Roman"/>
        </w:rPr>
        <w:t>test (A, C and D</w:t>
      </w:r>
      <w:r w:rsidRPr="002528E9">
        <w:rPr>
          <w:rFonts w:ascii="Times New Roman" w:hAnsi="Times New Roman" w:cs="Times New Roman"/>
        </w:rPr>
        <w:t xml:space="preserve">) or log-rank (Mantel-Haenszel) test (F). </w:t>
      </w:r>
    </w:p>
    <w:p w14:paraId="5812DE7C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p w14:paraId="66EE1748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70015FF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958C69B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DC80286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D159CD5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12E5C29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845FC">
        <w:rPr>
          <w:rFonts w:ascii="Times New Roman" w:hAnsi="Times New Roman" w:cs="Times New Roman"/>
          <w:b/>
          <w:bCs/>
        </w:rPr>
        <w:lastRenderedPageBreak/>
        <w:t>Supplementary Figure 2.</w:t>
      </w:r>
      <w:r w:rsidRPr="00F845FC">
        <w:rPr>
          <w:rFonts w:ascii="Times New Roman" w:hAnsi="Times New Roman" w:cs="Times New Roman"/>
        </w:rPr>
        <w:t xml:space="preserve"> </w:t>
      </w:r>
      <w:r w:rsidRPr="00F845FC">
        <w:rPr>
          <w:rFonts w:ascii="Times New Roman" w:hAnsi="Times New Roman" w:cs="Times New Roman"/>
          <w:b/>
          <w:bCs/>
        </w:rPr>
        <w:t>Conditional knock-out of </w:t>
      </w:r>
      <w:r w:rsidRPr="00F845FC">
        <w:rPr>
          <w:rFonts w:ascii="Times New Roman" w:hAnsi="Times New Roman" w:cs="Times New Roman"/>
          <w:b/>
          <w:bCs/>
          <w:i/>
          <w:iCs/>
        </w:rPr>
        <w:t>Ldha</w:t>
      </w:r>
      <w:r w:rsidRPr="00F845FC">
        <w:rPr>
          <w:rFonts w:ascii="Times New Roman" w:hAnsi="Times New Roman" w:cs="Times New Roman"/>
          <w:b/>
          <w:bCs/>
        </w:rPr>
        <w:t xml:space="preserve"> and </w:t>
      </w:r>
      <w:r w:rsidRPr="00F845FC">
        <w:rPr>
          <w:rFonts w:ascii="Times New Roman" w:hAnsi="Times New Roman" w:cs="Times New Roman"/>
          <w:b/>
          <w:bCs/>
          <w:i/>
          <w:iCs/>
        </w:rPr>
        <w:t>Mpc1</w:t>
      </w:r>
      <w:r w:rsidRPr="00F845FC">
        <w:rPr>
          <w:rFonts w:ascii="Times New Roman" w:hAnsi="Times New Roman" w:cs="Times New Roman"/>
          <w:b/>
          <w:bCs/>
        </w:rPr>
        <w:t> in myeloid cells.</w:t>
      </w:r>
    </w:p>
    <w:p w14:paraId="4A92875B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(A) Gene targeting strategy for</w:t>
      </w:r>
      <w:r w:rsidRPr="00F845FC">
        <w:rPr>
          <w:rFonts w:ascii="Times New Roman" w:hAnsi="Times New Roman" w:cs="Times New Roman"/>
          <w:i/>
          <w:iCs/>
        </w:rPr>
        <w:t xml:space="preserve"> 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</w:rPr>
        <w:t xml:space="preserve"> depletion in exon 3 in a </w:t>
      </w:r>
      <w:r w:rsidRPr="00F845FC">
        <w:rPr>
          <w:rFonts w:ascii="Times New Roman" w:hAnsi="Times New Roman" w:cs="Times New Roman"/>
          <w:i/>
          <w:iCs/>
        </w:rPr>
        <w:t>Lyz2</w:t>
      </w:r>
      <w:r w:rsidRPr="00F845FC">
        <w:rPr>
          <w:rFonts w:ascii="Times New Roman" w:hAnsi="Times New Roman" w:cs="Times New Roman"/>
        </w:rPr>
        <w:t xml:space="preserve">-conditional manner. </w:t>
      </w:r>
    </w:p>
    <w:p w14:paraId="725F8E90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(B) Gene targeting strategy for</w:t>
      </w:r>
      <w:r w:rsidRPr="00F845FC">
        <w:rPr>
          <w:rFonts w:ascii="Times New Roman" w:hAnsi="Times New Roman" w:cs="Times New Roman"/>
          <w:i/>
          <w:iCs/>
        </w:rPr>
        <w:t xml:space="preserve"> Mpc1 </w:t>
      </w:r>
      <w:r w:rsidRPr="00F845FC">
        <w:rPr>
          <w:rFonts w:ascii="Times New Roman" w:hAnsi="Times New Roman" w:cs="Times New Roman"/>
        </w:rPr>
        <w:t xml:space="preserve">depletion in exon 3–5 in a </w:t>
      </w:r>
      <w:r w:rsidRPr="00F845FC">
        <w:rPr>
          <w:rFonts w:ascii="Times New Roman" w:hAnsi="Times New Roman" w:cs="Times New Roman"/>
          <w:i/>
          <w:iCs/>
        </w:rPr>
        <w:t>Lyz2</w:t>
      </w:r>
      <w:r w:rsidRPr="00F845FC">
        <w:rPr>
          <w:rFonts w:ascii="Times New Roman" w:hAnsi="Times New Roman" w:cs="Times New Roman"/>
        </w:rPr>
        <w:t xml:space="preserve">-conditional manner. </w:t>
      </w:r>
    </w:p>
    <w:p w14:paraId="56ED28B7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(C) Expression of </w:t>
      </w:r>
      <w:r w:rsidRPr="00F845FC">
        <w:rPr>
          <w:rFonts w:ascii="Times New Roman" w:hAnsi="Times New Roman" w:cs="Times New Roman"/>
          <w:i/>
          <w:iCs/>
        </w:rPr>
        <w:t>Ldha</w:t>
      </w:r>
      <w:r w:rsidRPr="00F845FC">
        <w:rPr>
          <w:rFonts w:ascii="Times New Roman" w:hAnsi="Times New Roman" w:cs="Times New Roman"/>
        </w:rPr>
        <w:t xml:space="preserve"> mRNA in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  <w:vertAlign w:val="superscript"/>
        </w:rPr>
        <w:t xml:space="preserve"> </w:t>
      </w:r>
      <w:r w:rsidRPr="00F845FC">
        <w:rPr>
          <w:rFonts w:ascii="Times New Roman" w:hAnsi="Times New Roman" w:cs="Times New Roman"/>
        </w:rPr>
        <w:t xml:space="preserve">and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ΔLysM</w:t>
      </w:r>
      <w:r w:rsidRPr="00F845FC">
        <w:rPr>
          <w:rFonts w:ascii="Times New Roman" w:hAnsi="Times New Roman" w:cs="Times New Roman"/>
        </w:rPr>
        <w:t xml:space="preserve"> BMDMs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3 per group).</w:t>
      </w:r>
    </w:p>
    <w:p w14:paraId="633FDECD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(D) Immunoblot analysis of LDHa protein levels in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  <w:vertAlign w:val="superscript"/>
        </w:rPr>
        <w:t xml:space="preserve"> </w:t>
      </w:r>
      <w:r w:rsidRPr="00F845FC">
        <w:rPr>
          <w:rFonts w:ascii="Times New Roman" w:hAnsi="Times New Roman" w:cs="Times New Roman"/>
        </w:rPr>
        <w:t xml:space="preserve">and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ΔLysM</w:t>
      </w:r>
      <w:r w:rsidRPr="00F845FC">
        <w:rPr>
          <w:rFonts w:ascii="Times New Roman" w:hAnsi="Times New Roman" w:cs="Times New Roman"/>
        </w:rPr>
        <w:t xml:space="preserve"> BMDMs.</w:t>
      </w:r>
    </w:p>
    <w:p w14:paraId="24535503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(E) Expression of </w:t>
      </w:r>
      <w:r w:rsidRPr="00F845FC">
        <w:rPr>
          <w:rFonts w:ascii="Times New Roman" w:hAnsi="Times New Roman" w:cs="Times New Roman"/>
          <w:i/>
          <w:iCs/>
        </w:rPr>
        <w:t>Mpc1</w:t>
      </w:r>
      <w:r w:rsidRPr="00F845FC">
        <w:rPr>
          <w:rFonts w:ascii="Times New Roman" w:hAnsi="Times New Roman" w:cs="Times New Roman"/>
        </w:rPr>
        <w:t xml:space="preserve"> mRNA in </w:t>
      </w:r>
      <w:r w:rsidRPr="00F845FC">
        <w:rPr>
          <w:rFonts w:ascii="Times New Roman" w:hAnsi="Times New Roman" w:cs="Times New Roman"/>
          <w:i/>
          <w:iCs/>
        </w:rPr>
        <w:t>Mpc</w:t>
      </w:r>
      <w:r>
        <w:rPr>
          <w:rFonts w:ascii="Times New Roman" w:hAnsi="Times New Roman" w:cs="Times New Roman"/>
          <w:i/>
          <w:iCs/>
        </w:rPr>
        <w:t>1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</w:rPr>
        <w:t xml:space="preserve"> and </w:t>
      </w:r>
      <w:r w:rsidRPr="00F845FC">
        <w:rPr>
          <w:rFonts w:ascii="Times New Roman" w:hAnsi="Times New Roman" w:cs="Times New Roman"/>
          <w:i/>
          <w:iCs/>
        </w:rPr>
        <w:t>Mpc1</w:t>
      </w:r>
      <w:r w:rsidRPr="00F845FC">
        <w:rPr>
          <w:rFonts w:ascii="Times New Roman" w:hAnsi="Times New Roman" w:cs="Times New Roman"/>
          <w:i/>
          <w:iCs/>
          <w:vertAlign w:val="superscript"/>
        </w:rPr>
        <w:t xml:space="preserve">ΔLysM </w:t>
      </w:r>
      <w:r w:rsidRPr="00F845FC">
        <w:rPr>
          <w:rFonts w:ascii="Times New Roman" w:hAnsi="Times New Roman" w:cs="Times New Roman"/>
        </w:rPr>
        <w:t>BMDMs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3 per group).</w:t>
      </w:r>
    </w:p>
    <w:p w14:paraId="2BF11534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(F) Immunoblot analysis of MPC1 and MPC2 protein levels in</w:t>
      </w:r>
      <w:r w:rsidRPr="00F845FC">
        <w:rPr>
          <w:rFonts w:ascii="Times New Roman" w:hAnsi="Times New Roman" w:cs="Times New Roman"/>
          <w:i/>
          <w:iCs/>
        </w:rPr>
        <w:t xml:space="preserve"> Mpc</w:t>
      </w:r>
      <w:r>
        <w:rPr>
          <w:rFonts w:ascii="Times New Roman" w:hAnsi="Times New Roman" w:cs="Times New Roman"/>
          <w:i/>
          <w:iCs/>
        </w:rPr>
        <w:t>1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</w:rPr>
        <w:t xml:space="preserve"> and </w:t>
      </w:r>
      <w:r w:rsidRPr="00F845FC">
        <w:rPr>
          <w:rFonts w:ascii="Times New Roman" w:hAnsi="Times New Roman" w:cs="Times New Roman"/>
          <w:i/>
          <w:iCs/>
        </w:rPr>
        <w:t>Mpc1</w:t>
      </w:r>
      <w:r w:rsidRPr="00F845FC">
        <w:rPr>
          <w:rFonts w:ascii="Times New Roman" w:hAnsi="Times New Roman" w:cs="Times New Roman"/>
          <w:i/>
          <w:iCs/>
          <w:vertAlign w:val="superscript"/>
        </w:rPr>
        <w:t>ΔLysM</w:t>
      </w:r>
      <w:r w:rsidRPr="00F845FC">
        <w:rPr>
          <w:rFonts w:ascii="Times New Roman" w:hAnsi="Times New Roman" w:cs="Times New Roman"/>
        </w:rPr>
        <w:t xml:space="preserve"> BMDMs.</w:t>
      </w:r>
    </w:p>
    <w:p w14:paraId="5AC73FCF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Data are presented as mean±SEM (C and E). </w:t>
      </w:r>
      <w:r w:rsidRPr="00F845FC">
        <w:rPr>
          <w:rFonts w:ascii="Times New Roman" w:hAnsi="Times New Roman" w:cs="Times New Roman"/>
          <w:i/>
          <w:iCs/>
        </w:rPr>
        <w:t xml:space="preserve">p </w:t>
      </w:r>
      <w:r w:rsidRPr="00F845FC">
        <w:rPr>
          <w:rFonts w:ascii="Times New Roman" w:hAnsi="Times New Roman" w:cs="Times New Roman"/>
        </w:rPr>
        <w:t xml:space="preserve">values were calculated using unpaired, two-sided Student’s </w:t>
      </w:r>
      <w:r w:rsidRPr="00F845FC">
        <w:rPr>
          <w:rFonts w:ascii="Times New Roman" w:hAnsi="Times New Roman" w:cs="Times New Roman"/>
          <w:i/>
          <w:iCs/>
        </w:rPr>
        <w:t>t</w:t>
      </w:r>
      <w:r w:rsidRPr="00F845FC">
        <w:rPr>
          <w:rFonts w:ascii="Times New Roman" w:hAnsi="Times New Roman" w:cs="Times New Roman"/>
        </w:rPr>
        <w:t xml:space="preserve"> test (C and E).</w:t>
      </w:r>
    </w:p>
    <w:p w14:paraId="28E7D2D3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p w14:paraId="608FAE56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31FF03D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B500336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7983185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4B0924F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4E9B61D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4FC796F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4CB7DC1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DA41434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AA7E67C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641E37C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8C0EDFB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C76792B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8134F4C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  <w:b/>
          <w:bCs/>
        </w:rPr>
        <w:lastRenderedPageBreak/>
        <w:t>Supplementary Figure 3.</w:t>
      </w:r>
      <w:r w:rsidRPr="00F845FC">
        <w:rPr>
          <w:rFonts w:ascii="Times New Roman" w:hAnsi="Times New Roman" w:cs="Times New Roman"/>
        </w:rPr>
        <w:t xml:space="preserve"> </w:t>
      </w:r>
      <w:r w:rsidRPr="001F23E4">
        <w:rPr>
          <w:rFonts w:ascii="Times New Roman" w:hAnsi="Times New Roman" w:cs="Times New Roman"/>
          <w:b/>
          <w:bCs/>
          <w:i/>
          <w:iCs/>
        </w:rPr>
        <w:t>Ldha</w:t>
      </w:r>
      <w:r w:rsidRPr="00F845FC">
        <w:rPr>
          <w:rFonts w:ascii="Times New Roman" w:hAnsi="Times New Roman" w:cs="Times New Roman"/>
          <w:b/>
          <w:bCs/>
        </w:rPr>
        <w:t xml:space="preserve"> depletion reduces Arginase 1</w:t>
      </w:r>
      <w:r>
        <w:rPr>
          <w:rFonts w:ascii="Times New Roman" w:hAnsi="Times New Roman" w:cs="Times New Roman"/>
          <w:b/>
          <w:bCs/>
        </w:rPr>
        <w:t xml:space="preserve"> (</w:t>
      </w:r>
      <w:r w:rsidRPr="001F23E4">
        <w:rPr>
          <w:rFonts w:ascii="Times New Roman" w:hAnsi="Times New Roman" w:cs="Times New Roman"/>
          <w:b/>
          <w:bCs/>
          <w:i/>
          <w:iCs/>
        </w:rPr>
        <w:t>Arg1</w:t>
      </w:r>
      <w:r>
        <w:rPr>
          <w:rFonts w:ascii="Times New Roman" w:hAnsi="Times New Roman" w:cs="Times New Roman"/>
          <w:b/>
          <w:bCs/>
        </w:rPr>
        <w:t>)</w:t>
      </w:r>
      <w:r w:rsidRPr="00F845FC">
        <w:rPr>
          <w:rFonts w:ascii="Times New Roman" w:hAnsi="Times New Roman" w:cs="Times New Roman"/>
          <w:b/>
          <w:bCs/>
        </w:rPr>
        <w:t xml:space="preserve"> expression in lung macrophages.</w:t>
      </w:r>
    </w:p>
    <w:p w14:paraId="37D5E702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(A) Violin plots showing the expression of </w:t>
      </w:r>
      <w:r w:rsidRPr="00F845FC">
        <w:rPr>
          <w:rFonts w:ascii="Times New Roman" w:hAnsi="Times New Roman" w:cs="Times New Roman"/>
          <w:i/>
          <w:iCs/>
        </w:rPr>
        <w:t>Timp1</w:t>
      </w:r>
      <w:r w:rsidRPr="00F845FC">
        <w:rPr>
          <w:rFonts w:ascii="Times New Roman" w:hAnsi="Times New Roman" w:cs="Times New Roman"/>
        </w:rPr>
        <w:t xml:space="preserve"> and </w:t>
      </w:r>
      <w:r w:rsidRPr="00F845FC">
        <w:rPr>
          <w:rFonts w:ascii="Times New Roman" w:hAnsi="Times New Roman" w:cs="Times New Roman"/>
          <w:i/>
          <w:iCs/>
        </w:rPr>
        <w:t>Lox</w:t>
      </w:r>
      <w:r w:rsidRPr="00F845FC">
        <w:rPr>
          <w:rFonts w:ascii="Times New Roman" w:hAnsi="Times New Roman" w:cs="Times New Roman"/>
        </w:rPr>
        <w:t xml:space="preserve"> in lung macrophages from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  <w:vertAlign w:val="superscript"/>
        </w:rPr>
        <w:t xml:space="preserve"> </w:t>
      </w:r>
      <w:r w:rsidRPr="00F845FC">
        <w:rPr>
          <w:rFonts w:ascii="Times New Roman" w:hAnsi="Times New Roman" w:cs="Times New Roman"/>
        </w:rPr>
        <w:t xml:space="preserve">and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ΔLysM</w:t>
      </w:r>
      <w:r w:rsidRPr="00F845FC">
        <w:rPr>
          <w:rFonts w:ascii="Times New Roman" w:hAnsi="Times New Roman" w:cs="Times New Roman"/>
        </w:rPr>
        <w:t xml:space="preserve"> mice 14 days after BLM treatment.</w:t>
      </w:r>
    </w:p>
    <w:p w14:paraId="240C0DBF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(B) </w:t>
      </w:r>
      <w:r>
        <w:rPr>
          <w:rFonts w:ascii="Times New Roman" w:eastAsiaTheme="minorEastAsia" w:hAnsi="Times New Roman" w:cs="Times New Roman" w:hint="eastAsia"/>
          <w:lang w:eastAsia="zh-CN"/>
        </w:rPr>
        <w:t>Dot</w:t>
      </w:r>
      <w:r w:rsidRPr="00F845FC">
        <w:rPr>
          <w:rFonts w:ascii="Times New Roman" w:hAnsi="Times New Roman" w:cs="Times New Roman"/>
        </w:rPr>
        <w:t xml:space="preserve"> plot</w:t>
      </w:r>
      <w:r>
        <w:rPr>
          <w:rFonts w:ascii="Times New Roman" w:eastAsiaTheme="minorEastAsia" w:hAnsi="Times New Roman" w:cs="Times New Roman" w:hint="eastAsia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lang w:eastAsia="zh-CN"/>
        </w:rPr>
        <w:t xml:space="preserve">and </w:t>
      </w:r>
      <w:r w:rsidRPr="00F845FC">
        <w:rPr>
          <w:rFonts w:ascii="Times New Roman" w:hAnsi="Times New Roman" w:cs="Times New Roman"/>
        </w:rPr>
        <w:t xml:space="preserve">violin plots showing the expression of </w:t>
      </w:r>
      <w:r w:rsidRPr="00F845FC">
        <w:rPr>
          <w:rFonts w:ascii="Times New Roman" w:hAnsi="Times New Roman" w:cs="Times New Roman"/>
          <w:i/>
          <w:iCs/>
        </w:rPr>
        <w:t xml:space="preserve">Arg1 </w:t>
      </w:r>
      <w:r w:rsidRPr="00F845FC">
        <w:rPr>
          <w:rFonts w:ascii="Times New Roman" w:hAnsi="Times New Roman" w:cs="Times New Roman"/>
        </w:rPr>
        <w:t>and</w:t>
      </w:r>
      <w:r w:rsidRPr="00F845FC">
        <w:rPr>
          <w:rFonts w:ascii="Times New Roman" w:hAnsi="Times New Roman" w:cs="Times New Roman"/>
          <w:i/>
          <w:iCs/>
        </w:rPr>
        <w:t xml:space="preserve"> </w:t>
      </w:r>
      <w:r w:rsidRPr="00F845FC">
        <w:rPr>
          <w:rFonts w:ascii="Times New Roman" w:hAnsi="Times New Roman" w:cs="Times New Roman"/>
        </w:rPr>
        <w:t>classical fibrotic genes across lung cell types from C57BL/6 mice 14 days after saline or BLM treatment.</w:t>
      </w:r>
    </w:p>
    <w:p w14:paraId="7D781FF1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  <w:r w:rsidRPr="00F845FC">
        <w:rPr>
          <w:rFonts w:ascii="Times New Roman" w:hAnsi="Times New Roman" w:cs="Times New Roman"/>
        </w:rPr>
        <w:t>(C) Gating strategy for identification of lung macrophages among Arg1⁺ cells from C57BL/6 mice 14 days after saline or BLM treatment.</w:t>
      </w:r>
    </w:p>
    <w:p w14:paraId="046E4C4D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(D) Representative flow cytometry plots analyzing A</w:t>
      </w:r>
      <w:r>
        <w:rPr>
          <w:rFonts w:ascii="Times New Roman" w:hAnsi="Times New Roman" w:cs="Times New Roman"/>
        </w:rPr>
        <w:t>RG</w:t>
      </w:r>
      <w:r w:rsidRPr="00F845FC">
        <w:rPr>
          <w:rFonts w:ascii="Times New Roman" w:hAnsi="Times New Roman" w:cs="Times New Roman"/>
        </w:rPr>
        <w:t xml:space="preserve">1⁺ cells among lung macrophages from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  <w:vertAlign w:val="superscript"/>
        </w:rPr>
        <w:t xml:space="preserve"> </w:t>
      </w:r>
      <w:r w:rsidRPr="00F845FC">
        <w:rPr>
          <w:rFonts w:ascii="Times New Roman" w:hAnsi="Times New Roman" w:cs="Times New Roman"/>
        </w:rPr>
        <w:t xml:space="preserve">and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ΔLysM</w:t>
      </w:r>
      <w:r w:rsidRPr="00F845FC">
        <w:rPr>
          <w:rFonts w:ascii="Times New Roman" w:hAnsi="Times New Roman" w:cs="Times New Roman"/>
        </w:rPr>
        <w:t xml:space="preserve"> mice 14 days after saline or BLM treatment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3–6 mice per group). Lung macrophages were gated using the same strategy shown in </w:t>
      </w:r>
      <w:r w:rsidRPr="00F845FC">
        <w:rPr>
          <w:rFonts w:ascii="Times New Roman" w:hAnsi="Times New Roman" w:cs="Times New Roman"/>
          <w:color w:val="000000" w:themeColor="text1"/>
        </w:rPr>
        <w:t xml:space="preserve">Supplementary Figure 1G and were subsequently separated into </w:t>
      </w:r>
      <w:r w:rsidRPr="00F845FC">
        <w:rPr>
          <w:rFonts w:ascii="Times New Roman" w:hAnsi="Times New Roman" w:cs="Times New Roman"/>
        </w:rPr>
        <w:t>Arg1⁺ and Arg1</w:t>
      </w:r>
      <w:r w:rsidRPr="00F845FC">
        <w:rPr>
          <w:rFonts w:ascii="Times New Roman" w:hAnsi="Times New Roman" w:cs="Times New Roman"/>
          <w:vertAlign w:val="superscript"/>
        </w:rPr>
        <w:t>-</w:t>
      </w:r>
      <w:r w:rsidRPr="00F845FC">
        <w:rPr>
          <w:rFonts w:ascii="Times New Roman" w:hAnsi="Times New Roman" w:cs="Times New Roman"/>
        </w:rPr>
        <w:t xml:space="preserve"> populations</w:t>
      </w:r>
      <w:r w:rsidRPr="00F845FC">
        <w:rPr>
          <w:rFonts w:ascii="Times New Roman" w:hAnsi="Times New Roman" w:cs="Times New Roman"/>
          <w:color w:val="000000" w:themeColor="text1"/>
        </w:rPr>
        <w:t>.</w:t>
      </w:r>
    </w:p>
    <w:p w14:paraId="1671E13E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p w14:paraId="29DAD500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p w14:paraId="4B2A33CC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D11E7EF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2FB98F6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927E6BE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ACBC489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63FC0D7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6D5E8BA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74DDB58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0E4AC83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FBB0CDC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5E923A6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C0954F8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  <w:b/>
          <w:bCs/>
        </w:rPr>
        <w:lastRenderedPageBreak/>
        <w:t>Supplementary Figure 4.</w:t>
      </w:r>
      <w:r w:rsidRPr="00F845FC">
        <w:rPr>
          <w:rFonts w:ascii="Times New Roman" w:hAnsi="Times New Roman" w:cs="Times New Roman"/>
        </w:rPr>
        <w:t xml:space="preserve"> </w:t>
      </w:r>
      <w:r w:rsidRPr="00F845FC">
        <w:rPr>
          <w:rFonts w:ascii="Times New Roman" w:hAnsi="Times New Roman" w:cs="Times New Roman"/>
          <w:b/>
          <w:bCs/>
        </w:rPr>
        <w:t>Identification of macrophage subsets.</w:t>
      </w:r>
    </w:p>
    <w:p w14:paraId="6D0D9ABD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(A) UMAP visualization of macrophage subclusters in lungs from C57BL/6 mice 14 days after saline or BLM treatment, highlighting distinct macrophage subpopulations. </w:t>
      </w:r>
    </w:p>
    <w:p w14:paraId="3DF62D09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(B) Dot plot showing the expression of canonical marker genes used for macrophage subset annotation across macrophage subsets.</w:t>
      </w:r>
    </w:p>
    <w:p w14:paraId="282A8D29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(C and D) Feature plots (C) and Violin plots (D) showing the expression of canonical marker genes across macrophage subclusters. </w:t>
      </w:r>
    </w:p>
    <w:p w14:paraId="03761E0A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(E) Proportions of lung macrophage subsets in saline- and BLM-treated mice.</w:t>
      </w:r>
    </w:p>
    <w:p w14:paraId="656B0553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bookmarkStart w:id="0" w:name="OLE_LINK5"/>
      <w:r w:rsidRPr="00F845FC">
        <w:rPr>
          <w:rFonts w:ascii="Times New Roman" w:hAnsi="Times New Roman" w:cs="Times New Roman"/>
        </w:rPr>
        <w:t>(F) Gating strategy for flow cytometric identification of Mo-Macs.</w:t>
      </w:r>
    </w:p>
    <w:p w14:paraId="55B83AFC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(G) Representative flow cytometry plots (left) and percentage of Mo-Macs cells among total lung cells</w:t>
      </w:r>
      <w:r>
        <w:rPr>
          <w:rFonts w:ascii="Times New Roman" w:hAnsi="Times New Roman" w:cs="Times New Roman"/>
        </w:rPr>
        <w:t xml:space="preserve"> and CD45</w:t>
      </w:r>
      <w:r w:rsidRPr="009D6568"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cells</w:t>
      </w:r>
      <w:r w:rsidRPr="00F845FC">
        <w:rPr>
          <w:rFonts w:ascii="Times New Roman" w:hAnsi="Times New Roman" w:cs="Times New Roman"/>
        </w:rPr>
        <w:t xml:space="preserve"> (right) in C57BL/6 mice 14 days after saline or BLM treatment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3–5 mice per group). </w:t>
      </w:r>
    </w:p>
    <w:p w14:paraId="17BBBCBA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(H) Violin plot showing </w:t>
      </w:r>
      <w:r w:rsidRPr="00F845FC">
        <w:rPr>
          <w:rFonts w:ascii="Times New Roman" w:hAnsi="Times New Roman" w:cs="Times New Roman"/>
          <w:i/>
          <w:iCs/>
        </w:rPr>
        <w:t xml:space="preserve">Ldha </w:t>
      </w:r>
      <w:r w:rsidRPr="00F845FC">
        <w:rPr>
          <w:rFonts w:ascii="Times New Roman" w:hAnsi="Times New Roman" w:cs="Times New Roman"/>
        </w:rPr>
        <w:t xml:space="preserve">expression across macrophage subsets from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  <w:vertAlign w:val="superscript"/>
        </w:rPr>
        <w:t xml:space="preserve"> </w:t>
      </w:r>
      <w:r w:rsidRPr="00F845FC">
        <w:rPr>
          <w:rFonts w:ascii="Times New Roman" w:hAnsi="Times New Roman" w:cs="Times New Roman"/>
        </w:rPr>
        <w:t xml:space="preserve">and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ΔLysM</w:t>
      </w:r>
      <w:r w:rsidRPr="00F845FC">
        <w:rPr>
          <w:rFonts w:ascii="Times New Roman" w:hAnsi="Times New Roman" w:cs="Times New Roman"/>
        </w:rPr>
        <w:t xml:space="preserve"> mice. </w:t>
      </w:r>
    </w:p>
    <w:p w14:paraId="1843E39F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(I) Gating strategy </w:t>
      </w:r>
      <w:bookmarkStart w:id="1" w:name="OLE_LINK6"/>
      <w:r w:rsidRPr="00F845FC">
        <w:rPr>
          <w:rFonts w:ascii="Times New Roman" w:hAnsi="Times New Roman" w:cs="Times New Roman"/>
        </w:rPr>
        <w:t>for flow cytometric identification</w:t>
      </w:r>
      <w:bookmarkEnd w:id="1"/>
      <w:r w:rsidRPr="00F845FC">
        <w:rPr>
          <w:rFonts w:ascii="Times New Roman" w:hAnsi="Times New Roman" w:cs="Times New Roman"/>
        </w:rPr>
        <w:t xml:space="preserve"> of circulating Ly6C</w:t>
      </w:r>
      <w:r w:rsidRPr="00F845FC">
        <w:rPr>
          <w:rFonts w:ascii="Times New Roman" w:hAnsi="Times New Roman" w:cs="Times New Roman"/>
          <w:vertAlign w:val="superscript"/>
        </w:rPr>
        <w:t>hi</w:t>
      </w:r>
      <w:r w:rsidRPr="00F845FC">
        <w:rPr>
          <w:rFonts w:ascii="Times New Roman" w:hAnsi="Times New Roman" w:cs="Times New Roman"/>
        </w:rPr>
        <w:t xml:space="preserve"> monocytes.</w:t>
      </w:r>
    </w:p>
    <w:p w14:paraId="7F7FF924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(J) G</w:t>
      </w:r>
      <w:r w:rsidRPr="00F845FC">
        <w:rPr>
          <w:rFonts w:ascii="Times New Roman" w:hAnsi="Times New Roman" w:cs="Times New Roman"/>
          <w:color w:val="000000" w:themeColor="text1"/>
        </w:rPr>
        <w:t xml:space="preserve">ating strategy for flow cytometric identification of </w:t>
      </w:r>
      <w:r w:rsidRPr="00F845FC">
        <w:rPr>
          <w:rFonts w:ascii="Times New Roman" w:hAnsi="Times New Roman" w:cs="Times New Roman"/>
        </w:rPr>
        <w:t>tdTomato</w:t>
      </w:r>
      <w:r w:rsidRPr="00F845FC">
        <w:rPr>
          <w:rFonts w:ascii="Times New Roman" w:hAnsi="Times New Roman" w:cs="Times New Roman"/>
          <w:vertAlign w:val="superscript"/>
        </w:rPr>
        <w:t>-</w:t>
      </w:r>
      <w:r w:rsidRPr="00F845FC">
        <w:rPr>
          <w:rFonts w:ascii="Times New Roman" w:hAnsi="Times New Roman" w:cs="Times New Roman"/>
        </w:rPr>
        <w:t xml:space="preserve"> and tdTomato⁺ cells among total lung cells.</w:t>
      </w:r>
    </w:p>
    <w:p w14:paraId="6B85C4A0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Data are presented as mean±SEM (G). </w:t>
      </w:r>
      <w:r w:rsidRPr="00F845FC">
        <w:rPr>
          <w:rFonts w:ascii="Times New Roman" w:hAnsi="Times New Roman" w:cs="Times New Roman"/>
          <w:i/>
          <w:iCs/>
        </w:rPr>
        <w:t xml:space="preserve">p </w:t>
      </w:r>
      <w:r w:rsidRPr="00F845FC">
        <w:rPr>
          <w:rFonts w:ascii="Times New Roman" w:hAnsi="Times New Roman" w:cs="Times New Roman"/>
        </w:rPr>
        <w:t xml:space="preserve">values were calculated using unpaired, two-sided Student’s </w:t>
      </w:r>
      <w:r w:rsidRPr="00F845FC">
        <w:rPr>
          <w:rFonts w:ascii="Times New Roman" w:hAnsi="Times New Roman" w:cs="Times New Roman"/>
          <w:i/>
          <w:iCs/>
        </w:rPr>
        <w:t>t</w:t>
      </w:r>
      <w:r w:rsidRPr="00F845FC">
        <w:rPr>
          <w:rFonts w:ascii="Times New Roman" w:hAnsi="Times New Roman" w:cs="Times New Roman"/>
        </w:rPr>
        <w:t xml:space="preserve"> </w:t>
      </w:r>
      <w:r w:rsidRPr="002528E9">
        <w:rPr>
          <w:rFonts w:ascii="Times New Roman" w:hAnsi="Times New Roman" w:cs="Times New Roman"/>
        </w:rPr>
        <w:t>test (G).</w:t>
      </w:r>
    </w:p>
    <w:p w14:paraId="05D5135B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bookmarkEnd w:id="0"/>
    <w:p w14:paraId="5A544CD2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F13E80E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9BA6422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EA060B7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9AB29B1" w14:textId="77777777" w:rsidR="00B976B0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66B43A5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845FC">
        <w:rPr>
          <w:rFonts w:ascii="Times New Roman" w:hAnsi="Times New Roman" w:cs="Times New Roman"/>
          <w:b/>
          <w:bCs/>
        </w:rPr>
        <w:lastRenderedPageBreak/>
        <w:t>Supplementary Figure 5. Conditional knock-out of </w:t>
      </w:r>
      <w:r w:rsidRPr="00F845FC">
        <w:rPr>
          <w:rFonts w:ascii="Times New Roman" w:hAnsi="Times New Roman" w:cs="Times New Roman"/>
          <w:b/>
          <w:bCs/>
          <w:i/>
          <w:iCs/>
        </w:rPr>
        <w:t>Ldha</w:t>
      </w:r>
      <w:r w:rsidRPr="00F845FC">
        <w:rPr>
          <w:rFonts w:ascii="Times New Roman" w:hAnsi="Times New Roman" w:cs="Times New Roman"/>
          <w:b/>
          <w:bCs/>
        </w:rPr>
        <w:t> in myeloid-derived macrophages.</w:t>
      </w:r>
    </w:p>
    <w:p w14:paraId="2C0ECA57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  <w:i/>
          <w:iCs/>
          <w:vertAlign w:val="superscript"/>
        </w:rPr>
      </w:pPr>
      <w:r w:rsidRPr="00F845FC">
        <w:rPr>
          <w:rFonts w:ascii="Times New Roman" w:hAnsi="Times New Roman" w:cs="Times New Roman"/>
        </w:rPr>
        <w:t xml:space="preserve">(A) Expression of </w:t>
      </w:r>
      <w:r w:rsidRPr="00F845FC">
        <w:rPr>
          <w:rFonts w:ascii="Times New Roman" w:hAnsi="Times New Roman" w:cs="Times New Roman"/>
          <w:i/>
          <w:iCs/>
        </w:rPr>
        <w:t>Ldha</w:t>
      </w:r>
      <w:r w:rsidRPr="00F845FC">
        <w:rPr>
          <w:rFonts w:ascii="Times New Roman" w:hAnsi="Times New Roman" w:cs="Times New Roman"/>
        </w:rPr>
        <w:t xml:space="preserve"> mRNA in alveolar macrophages (AMs) from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  <w:vertAlign w:val="superscript"/>
        </w:rPr>
        <w:t xml:space="preserve"> </w:t>
      </w:r>
      <w:r w:rsidRPr="00F845FC">
        <w:rPr>
          <w:rFonts w:ascii="Times New Roman" w:hAnsi="Times New Roman" w:cs="Times New Roman"/>
        </w:rPr>
        <w:t>and</w:t>
      </w:r>
      <w:r w:rsidRPr="00F845FC">
        <w:rPr>
          <w:rFonts w:ascii="Times New Roman" w:hAnsi="Times New Roman" w:cs="Times New Roman"/>
          <w:i/>
          <w:iCs/>
        </w:rPr>
        <w:t xml:space="preserve"> 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 xml:space="preserve">ΔMs4a3 </w:t>
      </w:r>
      <w:r w:rsidRPr="00F845FC">
        <w:rPr>
          <w:rFonts w:ascii="Times New Roman" w:hAnsi="Times New Roman" w:cs="Times New Roman"/>
        </w:rPr>
        <w:t>mice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3 per group).</w:t>
      </w:r>
    </w:p>
    <w:p w14:paraId="4E752453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(B) Immunoblot analysis of LDH</w:t>
      </w:r>
      <w:r>
        <w:rPr>
          <w:rFonts w:ascii="Times New Roman" w:hAnsi="Times New Roman" w:cs="Times New Roman"/>
        </w:rPr>
        <w:t>A</w:t>
      </w:r>
      <w:r w:rsidRPr="00F845FC">
        <w:rPr>
          <w:rFonts w:ascii="Times New Roman" w:hAnsi="Times New Roman" w:cs="Times New Roman"/>
        </w:rPr>
        <w:t xml:space="preserve"> protein levels in AMs from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  <w:vertAlign w:val="superscript"/>
        </w:rPr>
        <w:t xml:space="preserve"> </w:t>
      </w:r>
      <w:r w:rsidRPr="00F845FC">
        <w:rPr>
          <w:rFonts w:ascii="Times New Roman" w:hAnsi="Times New Roman" w:cs="Times New Roman"/>
        </w:rPr>
        <w:t xml:space="preserve">and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ΔMs4a3</w:t>
      </w:r>
      <w:r w:rsidRPr="00F845FC">
        <w:rPr>
          <w:rFonts w:ascii="Times New Roman" w:hAnsi="Times New Roman" w:cs="Times New Roman"/>
        </w:rPr>
        <w:t xml:space="preserve"> mice.</w:t>
      </w:r>
    </w:p>
    <w:p w14:paraId="7EFF713F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 xml:space="preserve">(C) Expression of </w:t>
      </w:r>
      <w:r w:rsidRPr="00F845FC">
        <w:rPr>
          <w:rFonts w:ascii="Times New Roman" w:hAnsi="Times New Roman" w:cs="Times New Roman"/>
          <w:i/>
          <w:iCs/>
        </w:rPr>
        <w:t>Ldha</w:t>
      </w:r>
      <w:r w:rsidRPr="00F845FC">
        <w:rPr>
          <w:rFonts w:ascii="Times New Roman" w:hAnsi="Times New Roman" w:cs="Times New Roman"/>
        </w:rPr>
        <w:t xml:space="preserve"> mRNA in BMDMs from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  <w:vertAlign w:val="superscript"/>
        </w:rPr>
        <w:t xml:space="preserve"> </w:t>
      </w:r>
      <w:r w:rsidRPr="00F845FC">
        <w:rPr>
          <w:rFonts w:ascii="Times New Roman" w:hAnsi="Times New Roman" w:cs="Times New Roman"/>
        </w:rPr>
        <w:t>and</w:t>
      </w:r>
      <w:r w:rsidRPr="00F845FC">
        <w:rPr>
          <w:rFonts w:ascii="Times New Roman" w:hAnsi="Times New Roman" w:cs="Times New Roman"/>
          <w:i/>
          <w:iCs/>
        </w:rPr>
        <w:t xml:space="preserve"> 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ΔMs4a3</w:t>
      </w:r>
      <w:r w:rsidRPr="00F845FC">
        <w:rPr>
          <w:rFonts w:ascii="Times New Roman" w:hAnsi="Times New Roman" w:cs="Times New Roman"/>
        </w:rPr>
        <w:t xml:space="preserve"> mice (</w:t>
      </w:r>
      <w:r w:rsidRPr="00315265">
        <w:rPr>
          <w:rFonts w:ascii="Times New Roman" w:hAnsi="Times New Roman" w:cs="Times New Roman"/>
          <w:i/>
          <w:iCs/>
        </w:rPr>
        <w:t>n</w:t>
      </w:r>
      <w:r w:rsidRPr="00F845FC">
        <w:rPr>
          <w:rFonts w:ascii="Times New Roman" w:hAnsi="Times New Roman" w:cs="Times New Roman"/>
        </w:rPr>
        <w:t xml:space="preserve"> = 3 per group).</w:t>
      </w:r>
    </w:p>
    <w:p w14:paraId="28A869B6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(D) Immunoblot analysis of LDH</w:t>
      </w:r>
      <w:r>
        <w:rPr>
          <w:rFonts w:ascii="Times New Roman" w:hAnsi="Times New Roman" w:cs="Times New Roman"/>
        </w:rPr>
        <w:t>A</w:t>
      </w:r>
      <w:r w:rsidRPr="00F845FC">
        <w:rPr>
          <w:rFonts w:ascii="Times New Roman" w:hAnsi="Times New Roman" w:cs="Times New Roman"/>
        </w:rPr>
        <w:t xml:space="preserve"> protein levels in BMDMs from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fl/fl</w:t>
      </w:r>
      <w:r w:rsidRPr="00F845FC">
        <w:rPr>
          <w:rFonts w:ascii="Times New Roman" w:hAnsi="Times New Roman" w:cs="Times New Roman"/>
          <w:vertAlign w:val="superscript"/>
        </w:rPr>
        <w:t xml:space="preserve"> </w:t>
      </w:r>
      <w:r w:rsidRPr="00F845FC">
        <w:rPr>
          <w:rFonts w:ascii="Times New Roman" w:hAnsi="Times New Roman" w:cs="Times New Roman"/>
        </w:rPr>
        <w:t xml:space="preserve">and </w:t>
      </w:r>
      <w:r w:rsidRPr="00F845FC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>dh</w:t>
      </w:r>
      <w:r w:rsidRPr="00F845FC">
        <w:rPr>
          <w:rFonts w:ascii="Times New Roman" w:hAnsi="Times New Roman" w:cs="Times New Roman"/>
          <w:i/>
          <w:iCs/>
        </w:rPr>
        <w:t>a</w:t>
      </w:r>
      <w:r w:rsidRPr="00F845FC">
        <w:rPr>
          <w:rFonts w:ascii="Times New Roman" w:hAnsi="Times New Roman" w:cs="Times New Roman"/>
          <w:i/>
          <w:iCs/>
          <w:vertAlign w:val="superscript"/>
        </w:rPr>
        <w:t>ΔMs4a3</w:t>
      </w:r>
      <w:r w:rsidRPr="00F845FC">
        <w:rPr>
          <w:rFonts w:ascii="Times New Roman" w:hAnsi="Times New Roman" w:cs="Times New Roman"/>
        </w:rPr>
        <w:t xml:space="preserve"> mice.</w:t>
      </w:r>
    </w:p>
    <w:p w14:paraId="5FEC2D47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  <w:r w:rsidRPr="00F845FC">
        <w:rPr>
          <w:rFonts w:ascii="Times New Roman" w:hAnsi="Times New Roman" w:cs="Times New Roman"/>
        </w:rPr>
        <w:t>Data are presented as mean±SEM (A</w:t>
      </w:r>
      <w:r>
        <w:rPr>
          <w:rFonts w:ascii="Times New Roman" w:hAnsi="Times New Roman" w:cs="Times New Roman"/>
        </w:rPr>
        <w:t xml:space="preserve"> and</w:t>
      </w:r>
      <w:r w:rsidRPr="00F845FC">
        <w:rPr>
          <w:rFonts w:ascii="Times New Roman" w:hAnsi="Times New Roman" w:cs="Times New Roman"/>
        </w:rPr>
        <w:t xml:space="preserve"> C)</w:t>
      </w:r>
      <w:r w:rsidRPr="00F845FC">
        <w:rPr>
          <w:rFonts w:ascii="Times New Roman" w:hAnsi="Times New Roman" w:cs="Times New Roman"/>
          <w:color w:val="000000" w:themeColor="text1"/>
        </w:rPr>
        <w:t>.</w:t>
      </w:r>
      <w:r w:rsidRPr="00F845FC">
        <w:rPr>
          <w:rFonts w:ascii="Times New Roman" w:hAnsi="Times New Roman" w:cs="Times New Roman"/>
        </w:rPr>
        <w:t xml:space="preserve"> </w:t>
      </w:r>
      <w:r w:rsidRPr="00F845FC">
        <w:rPr>
          <w:rFonts w:ascii="Times New Roman" w:hAnsi="Times New Roman" w:cs="Times New Roman"/>
          <w:i/>
          <w:iCs/>
        </w:rPr>
        <w:t xml:space="preserve">p </w:t>
      </w:r>
      <w:r w:rsidRPr="00F845FC">
        <w:rPr>
          <w:rFonts w:ascii="Times New Roman" w:hAnsi="Times New Roman" w:cs="Times New Roman"/>
        </w:rPr>
        <w:t xml:space="preserve">values were calculated using unpaired, two-sided Student’s </w:t>
      </w:r>
      <w:r w:rsidRPr="00F845FC">
        <w:rPr>
          <w:rFonts w:ascii="Times New Roman" w:hAnsi="Times New Roman" w:cs="Times New Roman"/>
          <w:i/>
          <w:iCs/>
        </w:rPr>
        <w:t>t</w:t>
      </w:r>
      <w:r w:rsidRPr="00F845FC">
        <w:rPr>
          <w:rFonts w:ascii="Times New Roman" w:hAnsi="Times New Roman" w:cs="Times New Roman"/>
        </w:rPr>
        <w:t xml:space="preserve"> test (A</w:t>
      </w:r>
      <w:r>
        <w:rPr>
          <w:rFonts w:ascii="Times New Roman" w:hAnsi="Times New Roman" w:cs="Times New Roman"/>
        </w:rPr>
        <w:t xml:space="preserve"> and</w:t>
      </w:r>
      <w:r w:rsidRPr="00F845FC">
        <w:rPr>
          <w:rFonts w:ascii="Times New Roman" w:hAnsi="Times New Roman" w:cs="Times New Roman"/>
        </w:rPr>
        <w:t xml:space="preserve"> C).</w:t>
      </w:r>
    </w:p>
    <w:p w14:paraId="0291E58C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p w14:paraId="321FDCCA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p w14:paraId="0B65FC51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p w14:paraId="628D6C1E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p w14:paraId="667999AE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2099FCB" w14:textId="77777777" w:rsidR="00B976B0" w:rsidRPr="00F845FC" w:rsidRDefault="00B976B0" w:rsidP="00B976B0">
      <w:pPr>
        <w:spacing w:line="360" w:lineRule="auto"/>
        <w:jc w:val="both"/>
        <w:rPr>
          <w:rFonts w:ascii="Times New Roman" w:hAnsi="Times New Roman" w:cs="Times New Roman"/>
        </w:rPr>
      </w:pPr>
    </w:p>
    <w:p w14:paraId="15E8140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6B0"/>
    <w:rsid w:val="00264C10"/>
    <w:rsid w:val="00470242"/>
    <w:rsid w:val="00726E03"/>
    <w:rsid w:val="009542D6"/>
    <w:rsid w:val="00B976B0"/>
    <w:rsid w:val="00D5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592E8"/>
  <w15:chartTrackingRefBased/>
  <w15:docId w15:val="{31B879E1-0331-4AA6-851B-277560189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6B0"/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76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6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6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6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6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6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6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6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6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6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6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6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6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6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6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6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6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6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6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B976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6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B976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6B0"/>
    <w:pPr>
      <w:spacing w:before="160"/>
      <w:jc w:val="center"/>
    </w:pPr>
    <w:rPr>
      <w:rFonts w:eastAsiaTheme="minorEastAsia"/>
      <w:i/>
      <w:iCs/>
      <w:color w:val="404040" w:themeColor="text1" w:themeTint="BF"/>
      <w:lang w:eastAsia="zh-CN"/>
    </w:rPr>
  </w:style>
  <w:style w:type="character" w:customStyle="1" w:styleId="QuoteChar">
    <w:name w:val="Quote Char"/>
    <w:basedOn w:val="DefaultParagraphFont"/>
    <w:link w:val="Quote"/>
    <w:uiPriority w:val="29"/>
    <w:rsid w:val="00B976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6B0"/>
    <w:pPr>
      <w:ind w:left="720"/>
      <w:contextualSpacing/>
    </w:pPr>
    <w:rPr>
      <w:rFonts w:eastAsiaTheme="minorEastAsia"/>
      <w:lang w:eastAsia="zh-CN"/>
    </w:rPr>
  </w:style>
  <w:style w:type="character" w:styleId="IntenseEmphasis">
    <w:name w:val="Intense Emphasis"/>
    <w:basedOn w:val="DefaultParagraphFont"/>
    <w:uiPriority w:val="21"/>
    <w:qFormat/>
    <w:rsid w:val="00B976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6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EastAsia"/>
      <w:i/>
      <w:iCs/>
      <w:color w:val="0F4761" w:themeColor="accent1" w:themeShade="BF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6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6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707</Words>
  <Characters>4184</Characters>
  <Application>Microsoft Office Word</Application>
  <DocSecurity>0</DocSecurity>
  <Lines>66</Lines>
  <Paragraphs>17</Paragraphs>
  <ScaleCrop>false</ScaleCrop>
  <Company/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2026-02-25T03:17:00Z</dcterms:created>
  <dcterms:modified xsi:type="dcterms:W3CDTF">2026-02-25T03:17:00Z</dcterms:modified>
</cp:coreProperties>
</file>