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html" ContentType="text/ht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
    <Relationship Id="rId3" Type="http://schemas.openxmlformats.org/officeDocument/2006/relationships/extended-properties" Target="docProps/app.xml"/>
    <Relationship Id="rId2" Type="http://schemas.openxmlformats.org/package/2006/relationships/metadata/core-properties" Target="docProps/core.xml"/>
    <Relationship Id="rId1" Type="http://schemas.openxmlformats.org/officeDocument/2006/relationships/officeDocument" Target="word/document.xml"/>
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mc="http://schemas.openxmlformats.org/markup-compatibility/2006" xmlns:wne="http://schemas.microsoft.com/office/word/2006/wordml" xmlns:a="http://schemas.openxmlformats.org/drawingml/2006/main" xmlns:pic="http://schemas.openxmlformats.org/drawingml/2006/picture">
  <w:body/>
  <w:body>
    <w:p>
      <w:pPr>
        <w:pStyle w:val="H2"/>
      </w:pPr>
      <w:r>
        <w:t>Pulse Lifestyle Medicine (PROLIFIC)</w:t>
      </w:r>
    </w:p>
  </w:body>
  <w:body>
    <w:p>
      <w:pPr/>
    </w:p>
  </w:body>
  <w:body>
    <w:p>
      <w:pPr>
        <w:pStyle w:val="BlockSeparator"/>
      </w:pPr>
    </w:p>
  </w:body>
  <w:body>
    <w:p>
      <w:pPr>
        <w:pStyle w:val="BlockStartLabel"/>
      </w:pPr>
      <w:r>
        <w:t>Start of Block: Default Question Block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 Lifestyle medicine is an approach that focuses on lifestyle-related factors (e.g., nutrition, physical activity, sleep, stress, social connection) in health and healthcare. As interest in lifestyle medicine continues to grow, the Self-Care Academic Research Unit (SCARU) is conducting a research study to understand public knowledge, attitudes &amp; perceptions of lifestyle medicine &amp; its potential role in health &amp; care settings.
We invite you to review the Participant Information Sheet for this ethically approved study &amp; to consider taking part in a short (&lt;10min) anonymous online survey.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 Do you consent to take part in this study?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/>
    </w:p>
  </w:body>
  <w:body>
    <w:p>
      <w:pPr>
        <w:pStyle w:val="BlockEndLabel"/>
      </w:pPr>
      <w:r>
        <w:t>End of Block: Default Question Block</w:t>
      </w:r>
    </w:p>
  </w:body>
  <w:body>
    <w:p>
      <w:pPr>
        <w:pStyle w:val="BlockSeparator"/>
      </w:pPr>
    </w:p>
  </w:body>
  <w:body>
    <w:p>
      <w:pPr>
        <w:pStyle w:val="BlockStartLabel"/>
      </w:pPr>
      <w:r>
        <w:t>Start of Block: Block 1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 Before today, have you heard of the term 'lifestyle medicine'?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Not sure  (3)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Before today, have you heard of the term 'lifestyle medicine'?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Q4 Where did you hear the term 'lifestyle medicine'? (Select all that apply)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GP / doctor  (1)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Nurse / Allied health professional  (7)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Social media (e.g. X/Twitter, Instagram, TikTok)  (2)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News / Media (TV, radio, newspapers)  (3)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Online health information websites  (4)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Friend / family / colleague  (5)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Workplace / University  (8)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Other (please specify)  (6)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Q5 How familiar do you feel with the term "lifestyle medicine"? (where 1 is not familiar at all &amp; 5 is extremely familiar)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1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2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3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4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5  (5)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Q6 Which of the following do you think are included in lifestyle medicine frameworks? (Select all that apply)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Nutrition / Healthy Eating  (1)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Physical activity  (2)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Sleep health  (3)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Stress management  (4)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Avoidance of harmful substances (e.g., tobacco, excess alcohol)  (5)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Social connection / relationships  (6)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Sexual health &amp; fertility  (8)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Controlling for environmental exposures &amp; toxins  (9)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Not sure  (7)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Q7 Please indicate how much you agree or disagree with the following statements</w:t>
      </w:r>
    </w:p>
  </w:body>
  <w:body>
    <w:tbl>
      <w:tblPr>
        <w:tblStyle w:val="QQuestionTable"/>
        <w:tblW w:w="9576" w:type="auto"/>
        <w:tblLook w:firstRow="true" w:lastRow="true" w:firstCol="true" w:lastCol="true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>
        <w:tc>
          <w:tcPr>
            <w:tcW w:w="1368" w:type="dxa"/>
          </w:tcPr>
          <w:p>
            <w:pPr>
              <w:keepNext/>
              <w:pStyle w:val="Normal"/>
            </w:pP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Strongly disagree (1)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Disagree (2)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Neither agree nor disagree (3)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Agree (4)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Strongly agree (5)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Dont know / in sufficient knowledge (6)</w:t>
            </w: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I consider lifestyle medicine to be a legitimate approach within healthcare. (1)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 medicine is meaningfully different from general “wellness” advice. (11)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Medical professionals should receive training in lifestyle-based approaches. (12)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I would trust lifestyle advice from a clinician who has formal training in lifestyle medicine. (13)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I would trust lifestyle advice from a non-medical professional who has formal training in lifestyle medicine. (14)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Lifestyle-based interventions can help prevent or delay some long-term conditions (e.g., type 2 diabetes, obesity). (15)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Lifestyle-based interventions can improve outcomes for some long-term conditions. (16)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 medicine services should be available within NHS care pathways. (17)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 medicine is mainly for people who can afford private healthcare. (18)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 medicine seems similar to complementary/alternative therapies (19)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Lifestyle medicine places too much responsibility on individuals rather than systems. (20)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</w:tbl>
    <w:p/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Q8 The next questions ask about your current lifestyle. In the last 7 days, on how many days did you do at least 30 minutes of moderate physical activity (e.g., brisk walking, cycling, swimming)?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0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1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2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3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4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5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6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7  (8)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Q9 In the last 7 days, how often did you eat at least 5 portions of fruit and vegetables in a day?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Never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1–2 days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3–4 days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5–6 days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Every day  (7)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Q10 On most nights, how many hours of sleep do you usually get?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Less than 4 hours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4–5 hours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6 hours  (9)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7 hours  (10)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8 hours  (11)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More than 8 hours  (13)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Q11 Do you currently use nicotine products (e.g., cigarettes, vaping)?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Yes, daily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Yes, occasionally  (5)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Q12 How often do you currently drink alcohol?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Never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Monthly or less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2–4 times per month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2–3 times per week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4+ times per week  (9)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Q13 Which strategies do you regularly use to manage stress? (Select all that apply)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Meditation  (7)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Mindfulness / breathing exercises  (8)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Talking to someone (friend/family/professional)  (9)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Physical activity  (10)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Music / creative activities  (11)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Prayer / spiritual practice  (12)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None of the above  (13)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Other (please specify)  (14)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Q14 How socially connected do you feel at the moment?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1 Not at all connected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2 Slightly connected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3 Moderately connected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4 Very connected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5 Extremely connected  (9)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Q15 How often do you feel lonely?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Often or always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Some of the time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Occasionally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Hardly ever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Never  (5)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Q16 Do you currently have any long-term health condition that affects your day-to-day life?”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Prefer not to say  (3)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Q17 Have you changed your lifestyle because of advice you received from a healthcare professional?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Not sure  (3)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Q18 If you wanted to make a change in the next 3 months, how much control do you feel you would have over the following areas?</w:t>
      </w:r>
    </w:p>
  </w:body>
  <w:body>
    <w:tbl>
      <w:tblPr>
        <w:tblStyle w:val="QQuestionTable"/>
        <w:tblW w:w="9576" w:type="auto"/>
        <w:tblLook w:firstRow="true" w:lastRow="true" w:firstCol="true" w:lastCol="true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>
        <w:tc>
          <w:tcPr>
            <w:tcW w:w="1368" w:type="dxa"/>
          </w:tcPr>
          <w:p>
            <w:pPr>
              <w:keepNext/>
              <w:pStyle w:val="Normal"/>
            </w:pP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No control at all (1)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Very little control (2)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Some control (3)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A lot of control (4)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Complete control (5)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not relevant / not applicable (6)</w:t>
            </w: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Diet (1)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Exercise (2)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Sleep (3)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Stress (4)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Alcohol/nicotine/substances (5)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Social habits / connection (6)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</w:tbl>
    <w:p/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Q19 If relevant to you, how much control do you feel you have over the following?</w:t>
      </w:r>
    </w:p>
  </w:body>
  <w:body>
    <w:tbl>
      <w:tblPr>
        <w:tblStyle w:val="QQuestionTable"/>
        <w:tblW w:w="9576" w:type="auto"/>
        <w:tblLook w:firstRow="true" w:lastRow="true" w:firstCol="true" w:lastCol="true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>
        <w:tc>
          <w:tcPr>
            <w:tcW w:w="1368" w:type="dxa"/>
          </w:tcPr>
          <w:p>
            <w:pPr>
              <w:keepNext/>
              <w:pStyle w:val="Normal"/>
            </w:pP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No control at all (1)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Very little control (7)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Some control (8)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A lot of control (9)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Complete control (10)</w:t>
            </w:r>
          </w:p>
        </w:tc>
        <w:tc>
          <w:tcPr>
            <w:tcW w:w="1368" w:type="dxa"/>
          </w:tcPr>
          <w:p>
            <w:pPr>
              <w:pStyle w:val="Normal"/>
            </w:pPr>
            <w:r>
              <w:rPr/>
              <w:t xml:space="preserve">Not applicable / not relevant to me (11)</w:t>
            </w: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Sexual health–related behaviours (1)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  <w:tr>
        <w:tc>
          <w:tcPr>
            <w:tcW w:w="1368" w:type="dxa"/>
          </w:tcPr>
          <w:p>
            <w:pPr>
              <w:keepNext/>
              <w:pStyle w:val="Normal"/>
            </w:pPr>
            <w:r>
              <w:rPr/>
              <w:t xml:space="preserve">Exposure to environmental or workplace toxins (2) </w:t>
            </w: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1368" w:type="dxa"/>
          </w:tcPr>
          <w:p>
            <w:pPr>
              <w:keepNext/>
              <w:pStyle w:val="ListParagraph"/>
              <w:numPr>
                <w:ilvl w:val="0"/>
                <w:numId w:val="4"/>
              </w:numPr>
            </w:pPr>
          </w:p>
        </w:tc>
      </w:tr>
    </w:tbl>
    <w:p/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Q20 If a lifestyle medicine service were available through the national health service, would you consider using it?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Maybe  (3)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Q21 What types of support would you prefer for lifestyle changes? 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One-to-one consultations  (1)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Group support  (2)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App-based guidance  (3)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Printed materials  (4)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Peer support  (5)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Referral to community activities (e.g., walking groups)  (7)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No preference  (8)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Other (please specify)  (6)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Q22 Who would you trust to give lifestyle medicine advice?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GP / doctor  (1)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Nurse / allied health professional (e.g., physiotherapist)  (7)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Dietitian / registered nutrition professional  (8)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Health coach  (9)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A non-medical professional with formal lifestyle medicine training  (10)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Other (please specify)  (5)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Q23 In your view, should the national health service increase investment in lifestyle-based prevention and management services?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Not sure  (5)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Q24 If NHS resources were limited, how high a priority should lifestyle-based services be compared to other clinical services?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Very high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High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Same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Low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Very low  (7)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Q25 The next questions ask about your role in health or care. Are you currently a health or care professional?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Q26 What is your professional role?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Doctor (GP)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Doctor (hospital/other specialty)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Nurse / midwife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Allied health professional (e.g., physiotherapist, OT)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Dietitian / nutrition professional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Healthcare assistant / support worker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Public health professional  (9)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Social care professional  (10)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Other (please specify):  (11)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Q27 Do you provide lifestyle-related advice to patients/clients as part of your role?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Sometimes  (3)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Q28 In a typical week, approximately how many patient/client interactions involve lifestyle-related advice?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0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1-5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6-10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11-20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20+  (5)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Q29 How confident are you delivering lifestyle-related advice?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Not confident at all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Slightly confident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Moderately confident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Very confident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Extremely confident  (9)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Q30 Have you had formal training relevant to lifestyle medicine (e.g., accredited course, diploma, certification, structured CPD)?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Currently undertaking training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Unsure  (4)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Q31 Would you be interested in receiving training or accessing free resources to learn more about lifestyle medicine?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Yes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Maybe / not sure  (3)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Q32 What are the main barriers to delivering lifestyle advice in your setting? (select all that apply)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Time constraints  (1)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Lack of training  (7)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Lack of resources / referral options  (8)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Patient/client readiness or interest  (9)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Service/system constraints (pathways, funding, KPIs)  (10)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Confidence/skills  (11) </w:t>
      </w:r>
    </w:p>
  </w:body>
  <w:body>
    <w:p>
      <w:pPr>
        <w:keepNext/>
        <w:pStyle w:val="ListParagraph"/>
        <w:numPr>
          <w:ilvl w:val="0"/>
          <w:numId w:val="2"/>
        </w:numPr>
      </w:pPr>
      <w:r>
        <w:rPr/>
        <w:t xml:space="preserve">Other (please specify)  (6)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Q33 Overall, how well do you think the NHS currently supports lifestyle-based approaches to health &amp; prevention?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Not at all well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Slightly well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Moderately well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Very well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Extremely well  (9)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Don’t know / not enough information to judge  (10) </w:t>
      </w:r>
    </w:p>
  </w:body>
  <w:body>
    <w:p>
      <w:pPr/>
    </w:p>
  </w:body>
  <w:body>
    <w:p>
      <w:pPr>
        <w:pStyle w:val="QuestionSeparator"/>
      </w:pPr>
    </w:p>
  </w:body>
  <w:body>
    <w:p>
      <w:pPr>
        <w:keepNext/>
        <w:pStyle w:val="QDisplayLogic"/>
      </w:pPr>
      <w:r>
        <w:t>Display this question:</w:t>
      </w:r>
    </w:p>
  </w:body>
  <w:body>
    <w:p>
      <w:pPr>
        <w:keepNext/>
        <w:pStyle w:val="QDisplayLogic"/>
        <w:ind w:firstLine="400"/>
      </w:pPr>
      <w:r>
        <w:t>If The next questions ask about your role in health or care. Are you currently a health or care prof... = Yes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Q34 What would help you deliver lifestyle-based approaches more effectively?</w:t>
      </w:r>
    </w:p>
  </w:body>
  <w:body>
    <w:p>
      <w:pPr>
        <w:pStyle w:val="TextEntryLine"/>
        <w:ind w:firstLine="400"/>
      </w:pPr>
      <w:r>
        <w:t>________________________________________________________________</w:t>
      </w:r>
    </w:p>
  </w:body>
  <w:body>
    <w:p>
      <w:pPr/>
    </w:p>
  </w:body>
  <w:body>
    <w:p>
      <w:pPr>
        <w:pStyle w:val="BlockEndLabel"/>
      </w:pPr>
      <w:r>
        <w:t>End of Block: Block 1</w:t>
      </w:r>
    </w:p>
  </w:body>
  <w:body>
    <w:p>
      <w:pPr>
        <w:pStyle w:val="BlockSeparator"/>
      </w:pPr>
    </w:p>
  </w:body>
  <w:body>
    <w:p>
      <w:pPr>
        <w:pStyle w:val="BlockStartLabel"/>
      </w:pPr>
      <w:r>
        <w:t>Start of Block: Demographics + C2C</w:t>
      </w: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Q35 What is your age in years?</w:t>
      </w:r>
    </w:p>
  </w:body>
  <w:body>
    <w:p>
      <w:pPr>
        <w:keepNext/>
        <w:pStyle w:val="Dropdown"/>
      </w:pPr>
      <w:r>
        <w:rPr/>
        <w:t xml:space="preserve">▼ 18 (1) ... 101 (84)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Q36 What is your gender?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Man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Woman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Non-Binary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Prefer not to say  (4)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Q37 Which of the following best describes your background?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White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Mixed or Multiple ethnic groups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Asian or Asian British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Black, African, Caribbean or Black British  (9)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Other ethnic group  (10)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Prefer not to say  (11)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Q38 What is your highest level of education?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Secondary school or equivalent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A-levels/college or equivalent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University degree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Postgraduate degree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Prefer not to say  (7) 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Q39 What is your current employment status?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Employed full-time  (1)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Employed part-time  (2)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Self-employed  (3)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Unemployed / looking for work  (4)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Student  (5)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Retired  (6)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Unable to work due to long-term illness or disability  (7)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Homemaker / unpaid carer  (8) </w:t>
      </w:r>
    </w:p>
  </w:body>
  <w:body>
    <w:p>
      <w:pPr>
        <w:keepNext/>
        <w:pStyle w:val="ListParagraph"/>
        <w:numPr>
          <w:ilvl w:val="0"/>
          <w:numId w:val="4"/>
        </w:numPr>
      </w:pPr>
      <w:r>
        <w:rPr/>
        <w:t xml:space="preserve">Other (please specify)  (9) __________________________________________________</w:t>
      </w:r>
    </w:p>
  </w:body>
  <w:body>
    <w:p>
      <w:pPr/>
    </w:p>
  </w:body>
  <w:body>
    <w:p>
      <w:pPr>
        <w:pStyle w:val="QuestionSeparator"/>
      </w:pPr>
    </w:p>
  </w:body>
  <w:body>
    <w:tbl>
      <w:tblPr>
        <w:tblStyle w:val="QQuestionIconTable"/>
        <w:tblW w:w="0" w:type="auto"/>
        <w:tblLook w:firstRow="true" w:lastRow="true" w:firstCol="true" w:lastCol="true"/>
      </w:tblPr>
      <w:tblGrid/>
    </w:tbl>
    <w:p/>
  </w:body>
  <w:body>
    <w:p>
      <w:pPr>
        <w:keepNext/>
      </w:pPr>
      <w:r>
        <w:rPr/>
        <w:t xml:space="preserve">Q49 Thank you for completing the survey. Please press the next button below to submit your response.</w:t>
      </w:r>
    </w:p>
  </w:body>
  <w:body>
    <w:p>
      <w:pPr/>
    </w:p>
  </w:body>
  <w:body>
    <w:p>
      <w:pPr>
        <w:pStyle w:val="BlockEndLabel"/>
      </w:pPr>
      <w:r>
        <w:t>End of Block: Demographics + C2C</w:t>
      </w:r>
    </w:p>
  </w:body>
  <w:body>
    <w:p>
      <w:pPr>
        <w:pStyle w:val="BlockSeparator"/>
      </w:pPr>
    </w:p>
  </w:body>
  <w:body>
    <w:p>
      <w:bookmarkStart w:id="0" w:name="_GoBack"/>
      <w:bookmarkEnd w:id="0"/>
    </w:p>
    <w:sectPr>
      <w:pgNumType w:start="1"/>
      <w:footerReference r:id="rId7" w:type="even"/>
      <w:footerReference r:id="rId8" w:type="default"/>
      <w:headerReference r:id="rId9" w:type="default"/>
      <w:pgSz w:w="12240" w:h="15840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1671A" w14:textId="77777777" w:rsidR="00EB001B" w:rsidRDefault="00EB001B" w:rsidP="005D561C">
    <w:pPr>
      <w:pStyle w:val="Footer"/>
      <w:framePr w:wrap="none" w:vAnchor="text" w:hAnchor="margin" w:xAlign="right" w:y="1"/>
      <w:rPr>
        <w:rStyle w:val="PageNumber"/>
      </w:rPr>
    </w:pPr>
    <w:r>
      <w:rPr>
        <w:color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rPr>
        <w:color w:val="PageNumber"/>
      </w:rP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716D5298" w14:textId="77777777" w:rsidR="00EB001B" w:rsidRDefault="00EB001B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370E50" w14:textId="77777777" w:rsidR="00EB001B" w:rsidRDefault="00EB001B" w:rsidP="005D561C">
    <w:pPr>
      <w:pStyle w:val="Footer"/>
      <w:framePr w:wrap="none" w:vAnchor="text" w:hAnchor="margin" w:xAlign="right" w:y="1"/>
      <w:rPr>
        <w:rStyle w:val="PageNumber"/>
      </w:rPr>
    </w:pPr>
    <w:r>
      <w:rPr>
        <w:color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color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4BAE89E8" w14:textId="77777777" w:rsidR="00EB001B" w:rsidRDefault="00EB001B">
    <w:pPr>
      <w:pStyle w:val="Footer"/>
    </w:pP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ic="http://schemas.openxmlformats.org/drawingml/2006/picture" xmlns:a="http://schemas.openxmlformats.org/drawingml/2006/main" mc:Ignorable="w14 w15 wp14"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CEA0BF6"/>
    <w:multiLevelType w:val="multilevel"/>
    <w:tmpl w:val="0409001D"/>
    <w:numStyleLink w:val="Singlepunch"/>
  </w:abstractNum>
  <w:abstractNum w:abstractNumId="1">
    <w:nsid w:val="288E1CE2"/>
    <w:multiLevelType w:val="multilevel"/>
    <w:tmpl w:val="0409001D"/>
    <w:numStyleLink w:val="Multipunch"/>
  </w:abstractNum>
  <w:abstractNum w:abstractNumId="2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ind w:left="360"/>
        <w:spacing w:before="120" w:after="0" w:line="240" w:lineRule="auto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ind w:left="360"/>
        <w:spacing w:before="120" w:after="0" w:line="240" w:lineRule="auto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oNotDisplayPageBoundaries w:val="0"/>
  <!-- prevents word from "collapsing" the empty bottom portion of pages and the space between pages-->
  <w:embedSystemFonts/>
  <w:defaultTabStop w:val="720"/>
  <w:noPunctuationKerning/>
  <w:characterSpacingControl w:val="doNotCompress"/>
  <w:compat>
    <w:growAutofit/>
  </w:compat>
  <w:rsids>
    <w:rsidRoot w:val="00F22B15"/>
    <w:rsid w:val="00B70267"/>
    <w:rsid w:val="00F22B15"/>
  </w:rsids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0" w:line="276" w:lineRule="auto"/>
      </w:pPr>
    </w:pPrDefault>
  </w:docDefault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QTable">
    <w:name w:val="QTable"/>
    <w:uiPriority w:val="99"/>
    <w:qFormat/>
    <w:rsid w:val="003459A3"/>
    <w:pPr>
      <w:spacing w:after="0" w:line="240" w:lineRule="auto"/>
      <w:jc w:val="left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after="0"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rPr/>
      <w:tblPr/>
      <w:tcPr>
        <w:tcBorders>
          <w:bottom w:val="single" w:sz="4" w:space="0" w:color="BFBFBF"/>
        </w:tcBorders>
        <w:vAlign w:val="center"/>
      </w:tcPr>
    </w:tblStylePr>
    <w:tblStylePr w:type="firstCol">
      <w:rPr/>
      <w:tblPr/>
      <w:tcPr>
        <w:tcBorders>
          <w:right w:val="single" w:sz="4" w:space="0" w:color="BFBFBF"/>
        </w:tcBorders>
      </w:tcPr>
    </w:tblStylePr>
  </w:style>
  <w:style w:type="table" w:customStyle="1" w:styleId="QQuestionTableRTL">
    <w:name w:val="QQuestionTable"/>
    <w:uiPriority w:val="99"/>
    <w:qFormat/>
    <w:rsid w:val="003459A4"/>
    <w:pPr>
      <w:spacing w:after="0"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rPr/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after="0"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after="0" w:line="240" w:lineRule="auto"/>
      <w:jc w:val="center"/>
    </w:pPr>
    <w:tblPr>
      <w:tblStyleRowBandSize w:val="1"/>
      <w:tblInd w:w="0" w:type="dxa"/>
      <w:tblCellMar>
        <w:top w:w="460" w:type="dxa"/>
        <w:left w:w="115" w:type="dxa"/>
        <w:bottom w:w="460" w:type="dxa"/>
        <w:right w:w="115" w:type="dxa"/>
      </w:tblCellMar>
      <w:tblBorders>
        <w:insideH w:val="single" w:sz="4" w:space="0" w:color="BFBFBF"/>
        <w:insideV w:val="single" w:sz="4" w:space="0" w:color="BFBFBF"/>
      </w:tblBorders>
    </w:tblPr>
    <w:tcPr>
      <w:shd w:val="clear" w:color="auto" w:fill="auto"/>
      <w:vAlign w:val="center"/>
    </w:tcPr>
    <w:tblStylePr w:type="firstRow">
      <w:pPr>
        <w:wordWrap/>
        <w:jc w:val="center"/>
      </w:pPr>
      <w:rPr/>
      <w:tblPr/>
      <w:tcPr>
        <w:vAlign w:val="center"/>
        <w:tcBorders>
          <w:bottom w:val="single" w:sz="4" w:space="0" w:color="BFBFBF"/>
        </w:tcBorders>
      </w:tcPr>
    </w:tblStylePr>
    <w:tblStylePr w:type="firstCol">
      <w:rPr/>
      <w:tblPr/>
      <w:tcPr>
        <w:tcBorders>
          <w:right w:val="single" w:sz="4" w:space="0" w:color="BFBFBF"/>
        </w:tcBorders>
      </w:tcPr>
    </w:tblStylePr>
  </w:style>
  <w:style w:type="table" w:customStyle="1" w:styleId="QTextTableRTL">
    <w:name w:val="QTextTable"/>
    <w:uiPriority w:val="99"/>
    <w:qFormat/>
    <w:rsid w:val="003459A4"/>
    <w:pPr>
      <w:spacing w:after="0" w:line="240" w:lineRule="auto"/>
      <w:jc w:val="center"/>
    </w:pPr>
    <w:tblPr>
      <w:tblStyleRowBandSize w:val="1"/>
      <w:tblInd w:w="0" w:type="dxa"/>
      <w:tblCellMar>
        <w:top w:w="460" w:type="dxa"/>
        <w:left w:w="115" w:type="dxa"/>
        <w:bottom w:w="460" w:type="dxa"/>
        <w:right w:w="115" w:type="dxa"/>
      </w:tblCellMar>
      <w:tblBorders>
        <w:insideH w:val="single" w:sz="4" w:space="0" w:color="BFBFBF"/>
        <w:insideV w:val="single" w:sz="4" w:space="0" w:color="BFBFBF"/>
      </w:tblBorders>
    </w:tblPr>
    <w:tcPr>
      <w:shd w:val="clear" w:color="auto" w:fill="auto"/>
      <w:vAlign w:val="center"/>
    </w:tcPr>
    <w:tblStylePr w:type="firstRow">
      <w:pPr>
        <w:wordWrap/>
        <w:jc w:val="center"/>
      </w:pPr>
      <w:rPr/>
      <w:tblPr/>
      <w:tcPr>
        <w:vAlign w:val="center"/>
        <w:tcBorders>
          <w:bottom w:val="single" w:sz="4" w:space="0" w:color="BFBFBF"/>
        </w:tcBorders>
      </w:tcPr>
    </w:tblStylePr>
    <w:tblStylePr w:type="lastCol">
      <w:rPr/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after="0" w:line="240" w:lineRule="auto"/>
      <w:jc w:val="left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  <w:tblPr/>
    </w:tblStylePr>
  </w:style>
  <w:style w:type="table" w:customStyle="1" w:styleId="QVerticalGraphicSliderTableRTL">
    <w:name w:val="QVerticalGraphicSliderTable"/>
    <w:uiPriority w:val="99"/>
    <w:qFormat/>
    <w:rsid w:val="003459A4"/>
    <w:pPr>
      <w:spacing w:after="0" w:line="240" w:lineRule="auto"/>
      <w:jc w:val="left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  <w:tblPr/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cPr>
      <w:shd w:val="clear" w:color="auto" w:fill="auto"/>
      <w:vAlign w:val="center"/>
    </w:tc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cPr>
      <w:shd w:val="clear" w:color="auto" w:fill="auto"/>
      <w:vAlign w:val="center"/>
    </w:tc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after="0"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RTL">
    <w:name w:val="QStandardSliderTable"/>
    <w:uiPriority w:val="99"/>
    <w:qFormat/>
    <w:rsid w:val="003459A4"/>
    <w:pPr>
      <w:spacing w:after="0"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after="0" w:line="240" w:lineRule="auto"/>
      <w:jc w:val="center"/>
    </w:pPr>
    <w:tcPr>
      <w:shd w:val="clear" w:color="auto" w:fill="auto"/>
      <w:vAlign w:val="center"/>
    </w:tcPr>
    <w:tblPr/>
  </w:style>
  <w:style w:type="paragraph" w:customStyle="1" w:styleId="BarSlider">
    <w:name w:val="BarSlider"/>
    <w:basedOn w:val="Normal"/>
    <w:qFormat/>
    <w:rsid w:val="HRB00000"/>
    <w:pPr>
      <w:pBdr>
        <w:top w:val="single" w:sz="160" w:space="0" w:color="499FD1"/>
      </w:pBdr>
      <w:spacing w:before="80" w:after="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after="0"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after="0"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RTL">
    <w:name w:val="QBar"/>
    <w:uiPriority w:val="99"/>
    <w:qFormat/>
    <w:rsid w:val="000E5A2D"/>
    <w:pPr>
      <w:spacing w:after="0"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after="0"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after="0"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line="240" w:after="120" w:before="120"/>
    </w:pPr>
    <w:rPr>
      <!--
			Set the text for Display logic to be of a smaller font and in italics
			-->
      <w:color w:val="FFFFFF"/>
      <w:i w:val="true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line="240" w:after="120" w:before="120"/>
    </w:pPr>
    <w:rPr>
      <!--
			Set the text for Skip logic to be of a smaller font and in italics
			-->
      <w:color w:val="FFFFFF"/>
      <w:i w:val="true"/>
      <w:sz w:val="20"/>
    </w:rPr>
  </w:style>
  <w:style w:type="paragraph" w:customStyle="1" w:styleId="SingleLineText">
    <w:name w:val="SingleLineText"/>
    <w:next w:val="Normal"/>
    <w:rsid w:val="00B826E1"/>
    <w:pPr>
      <w:spacing w:after="0"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line="240" w:after="120" w:before="120"/>
    </w:pPr>
    <w:rPr>
      <!--
			Set the text for Carry Forwards to be of a smaller font and in italics
			-->
      <w:color w:val="FFFFFF"/>
      <w:i w:val="true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line="240" w:after="120" w:before="120"/>
    </w:pPr>
    <w:rPr>
      <!--
			Set the text for Reusable Choices to be of a smaller font and in italics
			-->
      <w:color w:val="FFFFFF"/>
      <w:i w:val="true"/>
      <w:sz w:val="20"/>
    </w:rPr>
  </w:style>
  <w:style w:type="paragraph" w:customStyle="1" w:styleId="H1">
    <w:name w:val="H1"/>
    <w:next w:val="Normal"/>
    <w:rsid w:val="H1000000"/>
    <w:rPr>
      <w:b/>
      <w:color w:val="000000"/>
      <w:sz w:val="64"/>
      <w:szCs w:val="64"/>
    </w:rPr>
    <w:pPr>
      <w:spacing w:after="240" w:line="240" w:lineRule="auto"/>
    </w:pPr>
  </w:style>
  <w:style w:type="paragraph" w:customStyle="1" w:styleId="H2">
    <w:name w:val="H2"/>
    <w:next w:val="Normal"/>
    <w:rsid w:val="H2000000"/>
    <w:rPr>
      <w:b/>
      <w:color w:val="000000"/>
      <w:sz w:val="48"/>
      <w:szCs w:val="48"/>
    </w:rPr>
    <w:pPr>
      <w:spacing w:after="240" w:line="240" w:lineRule="auto"/>
    </w:pPr>
  </w:style>
  <w:style w:type="paragraph" w:customStyle="1" w:styleId="H3">
    <w:name w:val="H3"/>
    <w:next w:val="Normal"/>
    <w:rsid w:val="H3000000"/>
    <w:rPr>
      <w:b/>
      <w:color w:val="000000"/>
      <w:sz w:val="36"/>
      <w:szCs w:val="36"/>
    </w:rPr>
    <w:pPr>
      <w:spacing w:after="120" w:line="240" w:lineRule="auto"/>
    </w:pPr>
  </w:style>
  <w:style w:type="paragraph" w:customStyle="1" w:styleId="BlockStartLabel">
    <w:name w:val="BlockStartLabel"/>
    <w:basedOn w:val="Normal"/>
    <w:qFormat/>
    <w:rsid w:val="BSL00000"/>
    <w:rPr>
      <w:color w:val="cccccc"/>
      <w:b w:val="true"/>
    </w:rPr>
    <w:pPr>
      <w:spacing w:before="120" w:after="120" w:line="240" w:lineRule="auto"/>
    </w:pPr>
  </w:style>
  <w:style w:type="paragraph" w:customStyle="1" w:styleId="BlockEndLabel">
    <w:name w:val="BlockEndLabel"/>
    <w:basedOn w:val="Normal"/>
    <w:qFormat/>
    <w:rsid w:val="BEL00000"/>
    <w:rPr>
      <w:color w:val="cccccc"/>
      <w:b w:val="true"/>
    </w:rPr>
    <w:pPr>
      <w:spacing w:before="120" w:after="0" w:line="240" w:lineRule="auto"/>
    </w:pPr>
  </w:style>
  <w:style w:type="paragraph" w:customStyle="1" w:styleId="BlockSeparator">
    <w:name w:val="BlockSeparator"/>
    <w:basedOn w:val="Normal"/>
    <w:qFormat/>
    <w:rsid w:val="HRBR0000"/>
    <w:rPr>
      <w:color w:val="cccccc"/>
      <w:b w:val="true"/>
    </w:rPr>
    <w:pPr>
      <w:jc w:val="center"/>
      <w:pBdr>
        <w:bottom w:val="single" w:sz="8" w:space="0" w:color="cccccc"/>
      </w:pBdr>
      <w:spacing w:before="0" w:after="0" w:line="120" w:lineRule="auto"/>
    </w:pPr>
  </w:style>
  <w:style w:type="paragraph" w:customStyle="1" w:styleId="QuestionSeparator">
    <w:name w:val="QuestionSeparator"/>
    <w:basedOn w:val="Normal"/>
    <w:qFormat/>
    <w:rsid w:val="HRQ00000"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rsid w:val="DDQ00000"/>
    <w:pPr>
      <w:pBdr>
        <w:top w:val="single" w:sz="4" w:space="4" w:color="cccccc"/>
        <w:bottom w:val="single" w:sz="4" w:space="4" w:color="cccccc"/>
        <w:left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rsid w:val="HRT00000"/>
    <w:pPr>
      <w:spacing w:before="240"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!-- Survey Flow Elements Below -->
  <w:style w:type="paragraph" w:customStyle="1" w:styleId="SFGreen">
    <w:name w:val="SFGreen"/>
    <w:basedOn w:val="Normal"/>
    <w:qFormat/>
    <w:rsid w:val="0013AA00"/>
    <w:rPr>
      <w:b/>
      <w:color w:val="809163"/>
    </w:rPr>
    <w:pPr>
      <w:pBdr>
        <w:left w:val="single" w:sz="4" w:space="4" w:color="D1D9BD"/>
        <w:right w:val="single" w:sz="4" w:space="4" w:color="D1D9BD"/>
        <w:top w:val="single" w:sz="4" w:space="4" w:color="D1D9BD"/>
        <w:bottom w:val="single" w:sz="4" w:space="4" w:color="D1D9BD"/>
      </w:pBdr>
      <w:shd w:val="clear" w:fill="EDF2E3"/>
    </w:pPr>
  </w:style>
  <w:style w:type="paragraph" w:customStyle="1" w:styleId="SFBlue">
    <w:name w:val="SFBlue"/>
    <w:basedOn w:val="Normal"/>
    <w:qFormat/>
    <w:rsid w:val="0013AB00"/>
    <w:rPr>
      <w:b/>
      <w:color w:val="426092"/>
    </w:rPr>
    <w:pPr>
      <w:pBdr>
        <w:left w:val="single" w:sz="4" w:space="4" w:color="C3CDDB"/>
        <w:right w:val="single" w:sz="4" w:space="4" w:color="C3CDDB"/>
        <w:top w:val="single" w:sz="4" w:space="4" w:color="C3CDDB"/>
        <w:bottom w:val="single" w:sz="4" w:space="4" w:color="C3CDDB"/>
      </w:pBdr>
      <w:shd w:val="clear" w:fill="E6ECF5"/>
    </w:pPr>
  </w:style>
  <w:style w:type="paragraph" w:customStyle="1" w:styleId="SFPurple">
    <w:name w:val="SFPurple"/>
    <w:basedOn w:val="Normal"/>
    <w:qFormat/>
    <w:rsid w:val="0013AC00"/>
    <w:rPr>
      <w:b/>
      <w:color w:val="916391"/>
    </w:rPr>
    <w:pPr>
      <w:pBdr>
        <w:left w:val="single" w:sz="4" w:space="4" w:color="D1C0D1"/>
        <w:right w:val="single" w:sz="4" w:space="4" w:color="D1C0D1"/>
        <w:top w:val="single" w:sz="4" w:space="4" w:color="D1C0D1"/>
        <w:bottom w:val="single" w:sz="4" w:space="4" w:color="D1C0D1"/>
      </w:pBdr>
      <w:shd w:val="clear" w:fill="F2E3F2"/>
    </w:pPr>
  </w:style>
  <w:style w:type="paragraph" w:customStyle="1" w:styleId="SFGray">
    <w:name w:val="SFGray"/>
    <w:basedOn w:val="Normal"/>
    <w:qFormat/>
    <w:rsid w:val="0013AD00"/>
    <w:rPr>
      <w:b/>
      <w:color w:val="555555"/>
    </w:rPr>
    <w:pPr>
      <w:pBdr>
        <w:left w:val="single" w:sz="4" w:space="4" w:color="CFCFCF"/>
        <w:right w:val="single" w:sz="4" w:space="4" w:color="CFCFCF"/>
        <w:top w:val="single" w:sz="4" w:space="4" w:color="CFCFCF"/>
        <w:bottom w:val="single" w:sz="4" w:space="4" w:color="CFCFCF"/>
      </w:pBdr>
      <w:shd w:val="clear" w:fill="F2F2F2"/>
    </w:pPr>
  </w:style>
  <w:style w:type="paragraph" w:customStyle="1" w:styleId="SFRed">
    <w:name w:val="SFRed"/>
    <w:basedOn w:val="Normal"/>
    <w:qFormat/>
    <w:rsid w:val="0013AE00"/>
    <w:rPr>
      <w:b/>
      <w:color w:val="FFFFFF"/>
    </w:rPr>
    <w:pPr>
      <w:pBdr>
        <w:left w:val="single" w:sz="4" w:space="4" w:color="700606"/>
        <w:right w:val="single" w:sz="4" w:space="4" w:color="700606"/>
        <w:top w:val="single" w:sz="4" w:space="4" w:color="700606"/>
        <w:bottom w:val="single" w:sz="4" w:space="4" w:color="700606"/>
      </w:pBdr>
      <w:shd w:val="clear" w:fill="8C0707"/>
    </w:pPr>
  </w:style>
  <w:style w:type="paragraph" w:customStyle="1" w:styleId="QPlaceholderAlert">
    <w:name w:val="QPlaceholderAlert"/>
    <w:basedOn w:val="Normal"/>
    <w:qFormat/>
    <w:rPr>
      <!--
			Set the text for placeholder alerts to be red
			--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 = "http://schemas.openxmlformats.org/package/2006/relationships">
    <Relationship
        Id = "rId1"
        Type = "http://schemas.openxmlformats.org/officeDocument/2006/relationships/styles"
        Target = "styles.xml"/>
    <Relationship
        Id = "rId2"
        Type = "http://schemas.openxmlformats.org/officeDocument/2006/relationships/settings"
        Target = "settings.xml"/>
    <Relationship
        Id = "rId3"
        Type = "http://schemas.openxmlformats.org/officeDocument/2006/relationships/webSettings"
        Target = "webSettings.xml"/>
    <Relationship
        Id = "rId4"
        Type = "http://schemas.openxmlformats.org/officeDocument/2006/relationships/fontTable"
        Target = "fontTable.xml"/>
    <Relationship
        Id="rId5"
        Type="http://schemas.openxmlformats.org/officeDocument/2006/relationships/theme"
        Target="theme/theme1.xml"/>
	<Relationship
		Id="rId6"
		Type="http://schemas.openxmlformats.org/officeDocument/2006/relationships/numbering"
		Target="numbering.xml"/>
    <Relationship
        Id="rId7" 
        Type="http://schemas.openxmlformats.org/officeDocument/2006/relationships/footer" 
        Target="footer1.xml"/>
	<Relationship 
        Id="rId8" 
        Type="http://schemas.openxmlformats.org/officeDocument/2006/relationships/footer" 
        Target="footer2.xml"/>
    <Relationship 
        Id="rId9" 
        Type="http://schemas.openxmlformats.org/officeDocument/2006/relationships/header" 
        Target="header1.xml"/>
</Relationships>

</file>

<file path=word/_rels/header1.xml.rels><?xml version="1.0" encoding="UTF-8" standalone="yes"?>
<Relationships xmlns="http://schemas.openxmlformats.org/package/2006/relationships">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</Characters>
  <Application>Microsoft Office Word</Application>
  <DocSecurity>0</DocSecurity>
  <Lines>1</Lines>
  <Paragraphs>1</Paragraphs>
  <ScaleCrop>false</ScaleCrop>
  <Company>Qualtrics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Pulse Lifestyle Medicine (PROLIFIC)</dc:title>
  <dc:subject/>
  <dc:creator>Qualtrics</dc:creator>
  <cp:keywords/>
  <dc:description/>
  <cp:lastModifiedBy>Qualtrics</cp:lastModifiedBy>
  <cp:revision>1</cp:revision>
  <dcterms:created xsi:type="dcterms:W3CDTF">2026-02-09T18:17:13Z</dcterms:created>
  <dcterms:modified xsi:type="dcterms:W3CDTF">2026-02-09T18:17:13Z</dcterms:modified>
</cp:coreProperties>
</file>