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60BDA8" w14:textId="39B873F5" w:rsidR="00C20398" w:rsidRPr="00AC6834" w:rsidRDefault="00C20398" w:rsidP="00C20398">
      <w:pPr>
        <w:rPr>
          <w:rFonts w:ascii="Times New Roman" w:hAnsi="Times New Roman" w:cs="Times New Roman"/>
          <w:b/>
          <w:bCs/>
          <w:lang w:val="en-US"/>
        </w:rPr>
      </w:pPr>
      <w:r w:rsidRPr="00AC6834">
        <w:rPr>
          <w:rFonts w:ascii="Times New Roman" w:hAnsi="Times New Roman" w:cs="Times New Roman"/>
          <w:b/>
          <w:bCs/>
          <w:lang w:val="en-US"/>
        </w:rPr>
        <w:t>Supplementary Figure 1</w:t>
      </w:r>
      <w:r w:rsidR="0038546D" w:rsidRPr="00B91D03">
        <w:rPr>
          <w:rFonts w:ascii="Times New Roman" w:hAnsi="Times New Roman" w:cs="Times New Roman"/>
          <w:noProof/>
          <w:lang w:val="it-IT"/>
        </w:rPr>
        <w:drawing>
          <wp:inline distT="0" distB="0" distL="0" distR="0" wp14:anchorId="74455A63" wp14:editId="14A74D55">
            <wp:extent cx="5731510" cy="6995795"/>
            <wp:effectExtent l="0" t="0" r="0" b="0"/>
            <wp:docPr id="1286220442" name="Immagine 2" descr="Immagine che contiene schermata, testo, design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220442" name="Immagine 2" descr="Immagine che contiene schermata, testo, design&#10;&#10;Il contenuto generato dall'IA potrebbe non essere corretto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A4C2D" w14:textId="77777777" w:rsidR="0038546D" w:rsidRPr="00B91D03" w:rsidRDefault="0038546D" w:rsidP="0038546D">
      <w:pPr>
        <w:spacing w:after="240"/>
        <w:jc w:val="both"/>
        <w:rPr>
          <w:rFonts w:ascii="Times New Roman" w:hAnsi="Times New Roman" w:cs="Times New Roman"/>
          <w:b/>
          <w:lang w:val="en-US"/>
        </w:rPr>
      </w:pPr>
      <w:r w:rsidRPr="00B91D03">
        <w:rPr>
          <w:rFonts w:ascii="Times New Roman" w:hAnsi="Times New Roman" w:cs="Times New Roman"/>
          <w:b/>
          <w:lang w:val="en-US"/>
        </w:rPr>
        <w:t xml:space="preserve">Supplementary Fig. 1. Generation and validation of the </w:t>
      </w:r>
      <w:proofErr w:type="spellStart"/>
      <w:r w:rsidRPr="00B91D03">
        <w:rPr>
          <w:rFonts w:ascii="Times New Roman" w:hAnsi="Times New Roman" w:cs="Times New Roman"/>
          <w:b/>
          <w:lang w:val="en-US"/>
        </w:rPr>
        <w:t>Atm</w:t>
      </w:r>
      <w:r w:rsidRPr="00B91D03">
        <w:rPr>
          <w:rFonts w:ascii="Times New Roman" w:hAnsi="Times New Roman" w:cs="Times New Roman"/>
          <w:b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b/>
          <w:lang w:val="en-US"/>
        </w:rPr>
        <w:t xml:space="preserve"> allele. </w:t>
      </w:r>
      <w:r w:rsidRPr="00B91D03">
        <w:rPr>
          <w:rFonts w:ascii="Times New Roman" w:hAnsi="Times New Roman" w:cs="Times New Roman"/>
          <w:lang w:val="en-US"/>
        </w:rPr>
        <w:t xml:space="preserve">Schematic representation of the </w:t>
      </w:r>
      <w:proofErr w:type="spellStart"/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KD</w:t>
      </w:r>
      <w:proofErr w:type="spellEnd"/>
      <w:r w:rsidRPr="00B91D03">
        <w:rPr>
          <w:rFonts w:ascii="Times New Roman" w:hAnsi="Times New Roman" w:cs="Times New Roman"/>
          <w:lang w:val="en-US"/>
        </w:rPr>
        <w:t xml:space="preserve"> and </w:t>
      </w:r>
      <w:proofErr w:type="spellStart"/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lang w:val="en-US"/>
        </w:rPr>
        <w:t xml:space="preserve"> alleles and the predicted recombination products </w:t>
      </w:r>
      <w:r w:rsidRPr="00B91D03">
        <w:rPr>
          <w:rFonts w:ascii="Times New Roman" w:hAnsi="Times New Roman" w:cs="Times New Roman"/>
          <w:b/>
          <w:bCs/>
          <w:lang w:val="en-US"/>
        </w:rPr>
        <w:t>(a)</w:t>
      </w:r>
      <w:r w:rsidRPr="00B91D03">
        <w:rPr>
          <w:rFonts w:ascii="Times New Roman" w:hAnsi="Times New Roman" w:cs="Times New Roman"/>
          <w:lang w:val="en-US"/>
        </w:rPr>
        <w:t xml:space="preserve">. Targeting strategy for the </w:t>
      </w:r>
      <w:proofErr w:type="spellStart"/>
      <w:r w:rsidRPr="00B91D03">
        <w:rPr>
          <w:rFonts w:ascii="Times New Roman" w:hAnsi="Times New Roman" w:cs="Times New Roman"/>
          <w:lang w:val="en-US"/>
        </w:rPr>
        <w:t>Atm</w:t>
      </w:r>
      <w:r w:rsidRPr="00B91D03">
        <w:rPr>
          <w:rFonts w:ascii="Times New Roman" w:hAnsi="Times New Roman" w:cs="Times New Roman"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vertAlign w:val="superscript"/>
          <w:lang w:val="en-US"/>
        </w:rPr>
        <w:t xml:space="preserve"> </w:t>
      </w:r>
      <w:r w:rsidRPr="00B91D03">
        <w:rPr>
          <w:rFonts w:ascii="Times New Roman" w:hAnsi="Times New Roman" w:cs="Times New Roman"/>
          <w:lang w:val="en-US"/>
        </w:rPr>
        <w:t xml:space="preserve">allele. GL, germline allele; KDFN, targeted allele prior to NeoR cassette excision. Restriction sites are indicated as follows: K, </w:t>
      </w:r>
      <w:proofErr w:type="spellStart"/>
      <w:r w:rsidRPr="00B91D03">
        <w:rPr>
          <w:rFonts w:ascii="Times New Roman" w:hAnsi="Times New Roman" w:cs="Times New Roman"/>
          <w:lang w:val="en-US"/>
        </w:rPr>
        <w:t>KpnI</w:t>
      </w:r>
      <w:proofErr w:type="spellEnd"/>
      <w:r w:rsidRPr="00B91D03">
        <w:rPr>
          <w:rFonts w:ascii="Times New Roman" w:hAnsi="Times New Roman" w:cs="Times New Roman"/>
          <w:lang w:val="en-US"/>
        </w:rPr>
        <w:t xml:space="preserve">; RV, </w:t>
      </w:r>
      <w:proofErr w:type="spellStart"/>
      <w:r w:rsidRPr="00B91D03">
        <w:rPr>
          <w:rFonts w:ascii="Times New Roman" w:hAnsi="Times New Roman" w:cs="Times New Roman"/>
          <w:lang w:val="en-US"/>
        </w:rPr>
        <w:t>EcoRV</w:t>
      </w:r>
      <w:proofErr w:type="spellEnd"/>
      <w:r w:rsidRPr="00B91D03">
        <w:rPr>
          <w:rFonts w:ascii="Times New Roman" w:hAnsi="Times New Roman" w:cs="Times New Roman"/>
          <w:lang w:val="en-US"/>
        </w:rPr>
        <w:t xml:space="preserve">; H3, </w:t>
      </w:r>
      <w:proofErr w:type="spellStart"/>
      <w:r w:rsidRPr="00B91D03">
        <w:rPr>
          <w:rFonts w:ascii="Times New Roman" w:hAnsi="Times New Roman" w:cs="Times New Roman"/>
          <w:lang w:val="en-US"/>
        </w:rPr>
        <w:t>HindIII</w:t>
      </w:r>
      <w:proofErr w:type="spellEnd"/>
      <w:r w:rsidRPr="00B91D03">
        <w:rPr>
          <w:rFonts w:ascii="Times New Roman" w:hAnsi="Times New Roman" w:cs="Times New Roman"/>
          <w:lang w:val="en-US"/>
        </w:rPr>
        <w:t xml:space="preserve">. Exon numbers are labeled. The exon harboring the kinase-dead mutations is shown as a filled box. The 5′ and 3′ Southern blot probes are indicated by thick black lines </w:t>
      </w:r>
      <w:r w:rsidRPr="00B91D03">
        <w:rPr>
          <w:rFonts w:ascii="Times New Roman" w:hAnsi="Times New Roman" w:cs="Times New Roman"/>
          <w:b/>
          <w:bCs/>
          <w:lang w:val="en-US"/>
        </w:rPr>
        <w:t>(b)</w:t>
      </w:r>
      <w:r w:rsidRPr="00B91D03">
        <w:rPr>
          <w:rFonts w:ascii="Times New Roman" w:hAnsi="Times New Roman" w:cs="Times New Roman"/>
          <w:lang w:val="en-US"/>
        </w:rPr>
        <w:t xml:space="preserve">. Representative Southern blot analyses of correctly targeted ES cell clones. The expected sizes </w:t>
      </w:r>
      <w:r w:rsidRPr="00B91D03">
        <w:rPr>
          <w:rFonts w:ascii="Times New Roman" w:hAnsi="Times New Roman" w:cs="Times New Roman"/>
          <w:lang w:val="en-US"/>
        </w:rPr>
        <w:lastRenderedPageBreak/>
        <w:t xml:space="preserve">of germline (GL) and targeted alleles are indicated. Restriction enzyme digestions and probes used are shown below each blot </w:t>
      </w:r>
      <w:r w:rsidRPr="00B91D03">
        <w:rPr>
          <w:rFonts w:ascii="Times New Roman" w:hAnsi="Times New Roman" w:cs="Times New Roman"/>
          <w:b/>
          <w:bCs/>
          <w:lang w:val="en-US"/>
        </w:rPr>
        <w:t>(c)</w:t>
      </w:r>
      <w:r w:rsidRPr="00B91D03">
        <w:rPr>
          <w:rFonts w:ascii="Times New Roman" w:hAnsi="Times New Roman" w:cs="Times New Roman"/>
          <w:lang w:val="en-US"/>
        </w:rPr>
        <w:t xml:space="preserve">. Representative sequencing chromatograms confirming the introduced mutations. Corresponding genomic DNA and predicted protein sequences are aligned above </w:t>
      </w:r>
      <w:r w:rsidRPr="00B91D03">
        <w:rPr>
          <w:rFonts w:ascii="Times New Roman" w:hAnsi="Times New Roman" w:cs="Times New Roman"/>
          <w:b/>
          <w:bCs/>
          <w:lang w:val="en-US"/>
        </w:rPr>
        <w:t>(d)</w:t>
      </w:r>
      <w:r w:rsidRPr="00B91D03">
        <w:rPr>
          <w:rFonts w:ascii="Times New Roman" w:hAnsi="Times New Roman" w:cs="Times New Roman"/>
          <w:lang w:val="en-US"/>
        </w:rPr>
        <w:t xml:space="preserve">. The representative flow cytometry (FACS) analyses of lymphocyte development in </w:t>
      </w:r>
      <w:proofErr w:type="spellStart"/>
      <w:r w:rsidRPr="00B91D03">
        <w:rPr>
          <w:rFonts w:ascii="Times New Roman" w:hAnsi="Times New Roman" w:cs="Times New Roman"/>
          <w:lang w:val="en-US"/>
        </w:rPr>
        <w:t>VavCre</w:t>
      </w:r>
      <w:proofErr w:type="spellEnd"/>
      <w:r w:rsidRPr="00B91D03">
        <w:rPr>
          <w:rFonts w:ascii="Times New Roman" w:hAnsi="Times New Roman" w:cs="Times New Roman"/>
          <w:lang w:val="en-US"/>
        </w:rPr>
        <w:t xml:space="preserve">+ </w:t>
      </w:r>
      <w:proofErr w:type="spellStart"/>
      <w:r w:rsidRPr="00B91D03">
        <w:rPr>
          <w:rFonts w:ascii="Times New Roman" w:hAnsi="Times New Roman" w:cs="Times New Roman"/>
          <w:lang w:val="en-US"/>
        </w:rPr>
        <w:t>Atm</w:t>
      </w:r>
      <w:r w:rsidRPr="00B91D03">
        <w:rPr>
          <w:rFonts w:ascii="Times New Roman" w:hAnsi="Times New Roman" w:cs="Times New Roman"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vertAlign w:val="superscript"/>
          <w:lang w:val="en-US"/>
        </w:rPr>
        <w:t xml:space="preserve">/C </w:t>
      </w:r>
      <w:r w:rsidRPr="00B91D03">
        <w:rPr>
          <w:rFonts w:ascii="Times New Roman" w:hAnsi="Times New Roman" w:cs="Times New Roman"/>
          <w:lang w:val="en-US"/>
        </w:rPr>
        <w:t xml:space="preserve">mice compared to </w:t>
      </w:r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+/+</w:t>
      </w:r>
      <w:r w:rsidRPr="00B91D03">
        <w:rPr>
          <w:rFonts w:ascii="Times New Roman" w:hAnsi="Times New Roman" w:cs="Times New Roman"/>
          <w:lang w:val="en-US"/>
        </w:rPr>
        <w:t xml:space="preserve"> and </w:t>
      </w:r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-/-</w:t>
      </w:r>
      <w:r w:rsidRPr="00B91D03">
        <w:rPr>
          <w:rFonts w:ascii="Times New Roman" w:hAnsi="Times New Roman" w:cs="Times New Roman"/>
          <w:lang w:val="en-US"/>
        </w:rPr>
        <w:t xml:space="preserve"> (null) mice (e).</w:t>
      </w:r>
    </w:p>
    <w:p w14:paraId="525BA2B0" w14:textId="2B66A64E" w:rsidR="0038546D" w:rsidRPr="00B91D03" w:rsidRDefault="0038546D">
      <w:pPr>
        <w:rPr>
          <w:rFonts w:ascii="Times New Roman" w:hAnsi="Times New Roman" w:cs="Times New Roman"/>
          <w:lang w:val="en-US"/>
        </w:rPr>
      </w:pPr>
      <w:r w:rsidRPr="00B91D03">
        <w:rPr>
          <w:rFonts w:ascii="Times New Roman" w:hAnsi="Times New Roman" w:cs="Times New Roman"/>
          <w:lang w:val="en-US"/>
        </w:rPr>
        <w:br w:type="page"/>
      </w:r>
    </w:p>
    <w:p w14:paraId="1C06D721" w14:textId="77777777" w:rsidR="0038546D" w:rsidRPr="00B91D03" w:rsidRDefault="0038546D" w:rsidP="00C20398">
      <w:pPr>
        <w:rPr>
          <w:rFonts w:ascii="Times New Roman" w:hAnsi="Times New Roman" w:cs="Times New Roman"/>
          <w:lang w:val="en-US"/>
        </w:rPr>
      </w:pPr>
    </w:p>
    <w:p w14:paraId="699A61A3" w14:textId="5D88EDD9" w:rsidR="003F7507" w:rsidRPr="00B91D03" w:rsidRDefault="003F7507" w:rsidP="003F7507">
      <w:pPr>
        <w:rPr>
          <w:rFonts w:ascii="Times New Roman" w:hAnsi="Times New Roman" w:cs="Times New Roman"/>
          <w:b/>
          <w:bCs/>
          <w:lang w:val="it-IT"/>
        </w:rPr>
      </w:pPr>
      <w:proofErr w:type="spellStart"/>
      <w:r w:rsidRPr="00B91D03">
        <w:rPr>
          <w:rFonts w:ascii="Times New Roman" w:hAnsi="Times New Roman" w:cs="Times New Roman"/>
          <w:b/>
          <w:bCs/>
          <w:lang w:val="it-IT"/>
        </w:rPr>
        <w:t>Supplementary</w:t>
      </w:r>
      <w:proofErr w:type="spellEnd"/>
      <w:r w:rsidRPr="00B91D03">
        <w:rPr>
          <w:rFonts w:ascii="Times New Roman" w:hAnsi="Times New Roman" w:cs="Times New Roman"/>
          <w:b/>
          <w:bCs/>
          <w:lang w:val="it-IT"/>
        </w:rPr>
        <w:t xml:space="preserve"> Figure 2</w:t>
      </w:r>
    </w:p>
    <w:p w14:paraId="62A088B3" w14:textId="77777777" w:rsidR="003F7507" w:rsidRPr="00B91D03" w:rsidRDefault="003F7507" w:rsidP="003F7507">
      <w:pPr>
        <w:rPr>
          <w:rFonts w:ascii="Times New Roman" w:hAnsi="Times New Roman" w:cs="Times New Roman"/>
          <w:lang w:val="it-IT"/>
        </w:rPr>
      </w:pPr>
      <w:r w:rsidRPr="00B91D03">
        <w:rPr>
          <w:rFonts w:ascii="Times New Roman" w:hAnsi="Times New Roman" w:cs="Times New Roman"/>
          <w:noProof/>
          <w:lang w:val="it-IT"/>
        </w:rPr>
        <w:drawing>
          <wp:inline distT="0" distB="0" distL="0" distR="0" wp14:anchorId="43A916BD" wp14:editId="556BA123">
            <wp:extent cx="5731510" cy="2359025"/>
            <wp:effectExtent l="0" t="0" r="0" b="3175"/>
            <wp:docPr id="2114194813" name="Immagine 9" descr="Immagine che contiene diagramma, test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94813" name="Immagine 9" descr="Immagine che contiene diagramma, testo&#10;&#10;Il contenuto generato dall'IA potrebbe non essere corretto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5017F" w14:textId="77777777" w:rsidR="003F7507" w:rsidRPr="00B91D03" w:rsidRDefault="003F7507" w:rsidP="003F7507">
      <w:pPr>
        <w:spacing w:after="240"/>
        <w:jc w:val="both"/>
        <w:rPr>
          <w:rFonts w:ascii="Times New Roman" w:hAnsi="Times New Roman" w:cs="Times New Roman"/>
          <w:b/>
          <w:lang w:val="en-US"/>
        </w:rPr>
      </w:pPr>
      <w:r w:rsidRPr="00B91D03">
        <w:rPr>
          <w:rFonts w:ascii="Times New Roman" w:hAnsi="Times New Roman" w:cs="Times New Roman"/>
          <w:b/>
          <w:lang w:val="en-US"/>
        </w:rPr>
        <w:t xml:space="preserve">Supplementary Fig. 2. </w:t>
      </w:r>
      <w:proofErr w:type="spellStart"/>
      <w:r w:rsidRPr="00B91D03">
        <w:rPr>
          <w:rFonts w:ascii="Times New Roman" w:hAnsi="Times New Roman" w:cs="Times New Roman"/>
          <w:b/>
          <w:i/>
          <w:lang w:val="en-GB"/>
        </w:rPr>
        <w:t>Atm</w:t>
      </w:r>
      <w:r w:rsidRPr="00B91D03">
        <w:rPr>
          <w:rFonts w:ascii="Times New Roman" w:hAnsi="Times New Roman" w:cs="Times New Roman"/>
          <w:b/>
          <w:i/>
          <w:vertAlign w:val="superscript"/>
          <w:lang w:val="en-GB"/>
        </w:rPr>
        <w:t>KDF</w:t>
      </w:r>
      <w:proofErr w:type="spellEnd"/>
      <w:r w:rsidRPr="00B91D03">
        <w:rPr>
          <w:rFonts w:ascii="Times New Roman" w:hAnsi="Times New Roman" w:cs="Times New Roman"/>
          <w:b/>
          <w:i/>
          <w:vertAlign w:val="superscript"/>
          <w:lang w:val="en-GB"/>
        </w:rPr>
        <w:t>/CNS-KO</w:t>
      </w:r>
      <w:r w:rsidRPr="00B91D03">
        <w:rPr>
          <w:rFonts w:ascii="Times New Roman" w:hAnsi="Times New Roman" w:cs="Times New Roman"/>
          <w:b/>
          <w:vertAlign w:val="superscript"/>
          <w:lang w:val="en-GB"/>
        </w:rPr>
        <w:t xml:space="preserve"> </w:t>
      </w:r>
      <w:r w:rsidRPr="00B91D03">
        <w:rPr>
          <w:rFonts w:ascii="Times New Roman" w:hAnsi="Times New Roman" w:cs="Times New Roman"/>
          <w:b/>
          <w:lang w:val="en-GB"/>
        </w:rPr>
        <w:t>mice display preserved thickness of the molecular and granular layers of the cerebellum</w:t>
      </w:r>
      <w:r w:rsidRPr="00B91D03">
        <w:rPr>
          <w:rFonts w:ascii="Times New Roman" w:hAnsi="Times New Roman" w:cs="Times New Roman"/>
          <w:lang w:val="en-GB"/>
        </w:rPr>
        <w:t xml:space="preserve">. </w:t>
      </w:r>
      <w:r w:rsidRPr="00B91D03">
        <w:rPr>
          <w:rFonts w:ascii="Times New Roman" w:hAnsi="Times New Roman" w:cs="Times New Roman"/>
          <w:lang w:val="en-US"/>
        </w:rPr>
        <w:t>Schematic representation</w:t>
      </w:r>
      <w:r w:rsidRPr="00B91D03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B91D03">
        <w:rPr>
          <w:rFonts w:ascii="Times New Roman" w:hAnsi="Times New Roman" w:cs="Times New Roman"/>
          <w:lang w:val="en-US"/>
        </w:rPr>
        <w:t>of cerebellar layers (</w:t>
      </w:r>
      <w:r w:rsidRPr="00B91D03">
        <w:rPr>
          <w:rFonts w:ascii="Times New Roman" w:hAnsi="Times New Roman" w:cs="Times New Roman"/>
          <w:b/>
          <w:lang w:val="en-US"/>
        </w:rPr>
        <w:t>a</w:t>
      </w:r>
      <w:r w:rsidRPr="00B91D03">
        <w:rPr>
          <w:rFonts w:ascii="Times New Roman" w:hAnsi="Times New Roman" w:cs="Times New Roman"/>
          <w:lang w:val="en-US"/>
        </w:rPr>
        <w:t xml:space="preserve">). Quantification of the </w:t>
      </w:r>
      <w:r w:rsidRPr="00B91D03">
        <w:rPr>
          <w:rFonts w:ascii="Times New Roman" w:hAnsi="Times New Roman" w:cs="Times New Roman"/>
          <w:lang w:val="en-GB"/>
        </w:rPr>
        <w:t>thickness of the molecular (</w:t>
      </w:r>
      <w:r w:rsidRPr="00B91D03">
        <w:rPr>
          <w:rFonts w:ascii="Times New Roman" w:hAnsi="Times New Roman" w:cs="Times New Roman"/>
          <w:b/>
          <w:lang w:val="en-GB"/>
        </w:rPr>
        <w:t>b</w:t>
      </w:r>
      <w:r w:rsidRPr="00B91D03">
        <w:rPr>
          <w:rFonts w:ascii="Times New Roman" w:hAnsi="Times New Roman" w:cs="Times New Roman"/>
          <w:lang w:val="en-GB"/>
        </w:rPr>
        <w:t>) and granular layers (</w:t>
      </w:r>
      <w:r w:rsidRPr="00B91D03">
        <w:rPr>
          <w:rFonts w:ascii="Times New Roman" w:hAnsi="Times New Roman" w:cs="Times New Roman"/>
          <w:b/>
          <w:lang w:val="en-GB"/>
        </w:rPr>
        <w:t>c</w:t>
      </w:r>
      <w:r w:rsidRPr="00B91D03">
        <w:rPr>
          <w:rFonts w:ascii="Times New Roman" w:hAnsi="Times New Roman" w:cs="Times New Roman"/>
          <w:lang w:val="en-GB"/>
        </w:rPr>
        <w:t>) in the cerebellar slices from both genotypes (</w:t>
      </w:r>
      <w:r w:rsidRPr="00B91D03">
        <w:rPr>
          <w:rFonts w:ascii="Times New Roman" w:hAnsi="Times New Roman" w:cs="Times New Roman"/>
          <w:lang w:val="en-US"/>
        </w:rPr>
        <w:t xml:space="preserve">wild type n = 8; </w:t>
      </w:r>
      <w:proofErr w:type="spellStart"/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/CNS-KO</w:t>
      </w:r>
      <w:r w:rsidRPr="00B91D03">
        <w:rPr>
          <w:rFonts w:ascii="Times New Roman" w:hAnsi="Times New Roman" w:cs="Times New Roman"/>
          <w:lang w:val="en-US"/>
        </w:rPr>
        <w:t xml:space="preserve"> n = 8)</w:t>
      </w:r>
      <w:r w:rsidRPr="00B91D03">
        <w:rPr>
          <w:rFonts w:ascii="Times New Roman" w:hAnsi="Times New Roman" w:cs="Times New Roman"/>
          <w:lang w:val="en-GB"/>
        </w:rPr>
        <w:t xml:space="preserve">. </w:t>
      </w:r>
      <w:r w:rsidRPr="00B91D03">
        <w:rPr>
          <w:rFonts w:ascii="Times New Roman" w:hAnsi="Times New Roman" w:cs="Times New Roman"/>
          <w:lang w:val="en-US"/>
        </w:rPr>
        <w:t>Data are represented as mean ± SEM. (p&gt;0.05, Mann-Whitney test).</w:t>
      </w:r>
    </w:p>
    <w:p w14:paraId="6BE29FDC" w14:textId="52A42369" w:rsidR="00C20398" w:rsidRPr="00B91D03" w:rsidRDefault="00C20398">
      <w:pPr>
        <w:rPr>
          <w:rFonts w:ascii="Times New Roman" w:hAnsi="Times New Roman" w:cs="Times New Roman"/>
          <w:lang w:val="en-US"/>
        </w:rPr>
      </w:pPr>
      <w:r w:rsidRPr="00B91D03">
        <w:rPr>
          <w:rFonts w:ascii="Times New Roman" w:hAnsi="Times New Roman" w:cs="Times New Roman"/>
          <w:lang w:val="en-US"/>
        </w:rPr>
        <w:br w:type="page"/>
      </w:r>
    </w:p>
    <w:p w14:paraId="61606618" w14:textId="77777777" w:rsidR="00C20398" w:rsidRPr="00B91D03" w:rsidRDefault="00C20398" w:rsidP="00C20398">
      <w:pPr>
        <w:rPr>
          <w:rFonts w:ascii="Times New Roman" w:hAnsi="Times New Roman" w:cs="Times New Roman"/>
          <w:b/>
          <w:bCs/>
          <w:lang w:val="it-IT"/>
        </w:rPr>
      </w:pPr>
      <w:proofErr w:type="spellStart"/>
      <w:r w:rsidRPr="00B91D03">
        <w:rPr>
          <w:rFonts w:ascii="Times New Roman" w:hAnsi="Times New Roman" w:cs="Times New Roman"/>
          <w:b/>
          <w:bCs/>
          <w:lang w:val="it-IT"/>
        </w:rPr>
        <w:lastRenderedPageBreak/>
        <w:t>Supplementary</w:t>
      </w:r>
      <w:proofErr w:type="spellEnd"/>
      <w:r w:rsidRPr="00B91D03">
        <w:rPr>
          <w:rFonts w:ascii="Times New Roman" w:hAnsi="Times New Roman" w:cs="Times New Roman"/>
          <w:b/>
          <w:bCs/>
          <w:lang w:val="it-IT"/>
        </w:rPr>
        <w:t xml:space="preserve"> Figure 3</w:t>
      </w:r>
    </w:p>
    <w:p w14:paraId="4A399D54" w14:textId="77777777" w:rsidR="00C20398" w:rsidRPr="00B91D03" w:rsidRDefault="00C20398" w:rsidP="00C20398">
      <w:pPr>
        <w:rPr>
          <w:rFonts w:ascii="Times New Roman" w:hAnsi="Times New Roman" w:cs="Times New Roman"/>
          <w:lang w:val="it-IT"/>
        </w:rPr>
      </w:pPr>
      <w:r w:rsidRPr="00B91D03">
        <w:rPr>
          <w:rFonts w:ascii="Times New Roman" w:hAnsi="Times New Roman" w:cs="Times New Roman"/>
          <w:noProof/>
          <w:lang w:val="it-IT"/>
        </w:rPr>
        <w:drawing>
          <wp:inline distT="0" distB="0" distL="0" distR="0" wp14:anchorId="1F558DF6" wp14:editId="3033E62B">
            <wp:extent cx="5731510" cy="4218940"/>
            <wp:effectExtent l="0" t="0" r="0" b="0"/>
            <wp:docPr id="1227249871" name="Immagine 10" descr="Immagine che contiene schermata, testo, spazio, astronomi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249871" name="Immagine 10" descr="Immagine che contiene schermata, testo, spazio, astronomia&#10;&#10;Il contenuto generato dall'IA potrebbe non essere corretto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BC183" w14:textId="77777777" w:rsidR="00C20398" w:rsidRPr="00B91D03" w:rsidRDefault="00C20398" w:rsidP="00C20398">
      <w:pPr>
        <w:spacing w:line="20" w:lineRule="atLeast"/>
        <w:jc w:val="both"/>
        <w:rPr>
          <w:rFonts w:ascii="Times New Roman" w:hAnsi="Times New Roman" w:cs="Times New Roman"/>
          <w:b/>
          <w:lang w:val="en-GB"/>
        </w:rPr>
      </w:pPr>
      <w:r w:rsidRPr="00B91D03">
        <w:rPr>
          <w:rFonts w:ascii="Times New Roman" w:hAnsi="Times New Roman" w:cs="Times New Roman"/>
          <w:b/>
          <w:lang w:val="en-US"/>
        </w:rPr>
        <w:t xml:space="preserve">Supplementary Fig. 3. The Sox10+ cell density is maintained in </w:t>
      </w:r>
      <w:proofErr w:type="spellStart"/>
      <w:r w:rsidRPr="00B91D03">
        <w:rPr>
          <w:rFonts w:ascii="Times New Roman" w:hAnsi="Times New Roman" w:cs="Times New Roman"/>
          <w:b/>
          <w:i/>
          <w:lang w:val="en-GB"/>
        </w:rPr>
        <w:t>Atm</w:t>
      </w:r>
      <w:r w:rsidRPr="00B91D03">
        <w:rPr>
          <w:rFonts w:ascii="Times New Roman" w:hAnsi="Times New Roman" w:cs="Times New Roman"/>
          <w:b/>
          <w:i/>
          <w:vertAlign w:val="superscript"/>
          <w:lang w:val="en-GB"/>
        </w:rPr>
        <w:t>KDF</w:t>
      </w:r>
      <w:proofErr w:type="spellEnd"/>
      <w:r w:rsidRPr="00B91D03">
        <w:rPr>
          <w:rFonts w:ascii="Times New Roman" w:hAnsi="Times New Roman" w:cs="Times New Roman"/>
          <w:b/>
          <w:i/>
          <w:vertAlign w:val="superscript"/>
          <w:lang w:val="en-GB"/>
        </w:rPr>
        <w:t>/CNS-KO</w:t>
      </w:r>
      <w:r w:rsidRPr="00B91D03">
        <w:rPr>
          <w:rFonts w:ascii="Times New Roman" w:hAnsi="Times New Roman" w:cs="Times New Roman"/>
          <w:b/>
          <w:vertAlign w:val="superscript"/>
          <w:lang w:val="en-GB"/>
        </w:rPr>
        <w:t xml:space="preserve"> </w:t>
      </w:r>
      <w:r w:rsidRPr="00B91D03">
        <w:rPr>
          <w:rFonts w:ascii="Times New Roman" w:hAnsi="Times New Roman" w:cs="Times New Roman"/>
          <w:b/>
          <w:lang w:val="en-GB"/>
        </w:rPr>
        <w:t xml:space="preserve">mice. </w:t>
      </w:r>
      <w:r w:rsidRPr="00B91D03">
        <w:rPr>
          <w:rFonts w:ascii="Times New Roman" w:hAnsi="Times New Roman" w:cs="Times New Roman"/>
          <w:lang w:val="en-US"/>
        </w:rPr>
        <w:t xml:space="preserve">Representative fluorescent images of the abundance of Sox10+ (red) oligodendrocytes and </w:t>
      </w:r>
      <w:proofErr w:type="spellStart"/>
      <w:r w:rsidRPr="00B91D03">
        <w:rPr>
          <w:rFonts w:ascii="Times New Roman" w:hAnsi="Times New Roman" w:cs="Times New Roman"/>
          <w:lang w:val="en-US"/>
        </w:rPr>
        <w:t>Dapi</w:t>
      </w:r>
      <w:proofErr w:type="spellEnd"/>
      <w:r w:rsidRPr="00B91D03">
        <w:rPr>
          <w:rFonts w:ascii="Times New Roman" w:hAnsi="Times New Roman" w:cs="Times New Roman"/>
          <w:lang w:val="en-US"/>
        </w:rPr>
        <w:t xml:space="preserve"> (blue) stained cerebellum and corpus callosum sections form wild type and </w:t>
      </w:r>
      <w:proofErr w:type="spellStart"/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/CNS-KO</w:t>
      </w:r>
      <w:r w:rsidRPr="00B91D03">
        <w:rPr>
          <w:rFonts w:ascii="Times New Roman" w:hAnsi="Times New Roman" w:cs="Times New Roman"/>
          <w:lang w:val="en-US"/>
        </w:rPr>
        <w:t xml:space="preserve"> mice (</w:t>
      </w:r>
      <w:r w:rsidRPr="00B91D03">
        <w:rPr>
          <w:rFonts w:ascii="Times New Roman" w:hAnsi="Times New Roman" w:cs="Times New Roman"/>
          <w:b/>
          <w:bCs/>
          <w:lang w:val="en-US"/>
        </w:rPr>
        <w:t>a</w:t>
      </w:r>
      <w:r w:rsidRPr="00B91D03">
        <w:rPr>
          <w:rFonts w:ascii="Times New Roman" w:hAnsi="Times New Roman" w:cs="Times New Roman"/>
          <w:lang w:val="en-US"/>
        </w:rPr>
        <w:t xml:space="preserve">). Scale bar, 50 </w:t>
      </w:r>
      <w:proofErr w:type="spellStart"/>
      <w:r w:rsidRPr="00B91D03">
        <w:rPr>
          <w:rFonts w:ascii="Times New Roman" w:hAnsi="Times New Roman" w:cs="Times New Roman"/>
          <w:lang w:val="en-US"/>
        </w:rPr>
        <w:t>μm</w:t>
      </w:r>
      <w:proofErr w:type="spellEnd"/>
      <w:r w:rsidRPr="00B91D03">
        <w:rPr>
          <w:rFonts w:ascii="Times New Roman" w:hAnsi="Times New Roman" w:cs="Times New Roman"/>
          <w:lang w:val="en-US"/>
        </w:rPr>
        <w:t>.</w:t>
      </w:r>
      <w:r w:rsidRPr="00B91D03">
        <w:rPr>
          <w:rFonts w:ascii="Times New Roman" w:hAnsi="Times New Roman" w:cs="Times New Roman"/>
          <w:b/>
          <w:lang w:val="en-GB"/>
        </w:rPr>
        <w:t xml:space="preserve"> </w:t>
      </w:r>
      <w:r w:rsidRPr="00B91D03">
        <w:rPr>
          <w:rFonts w:ascii="Times New Roman" w:hAnsi="Times New Roman" w:cs="Times New Roman"/>
          <w:lang w:val="en-US"/>
        </w:rPr>
        <w:t xml:space="preserve">Quantification of Sox10+ cell density in the white matter of cerebellum </w:t>
      </w:r>
      <w:r w:rsidRPr="00B91D03">
        <w:rPr>
          <w:rFonts w:ascii="Times New Roman" w:hAnsi="Times New Roman" w:cs="Times New Roman"/>
          <w:b/>
          <w:lang w:val="en-US"/>
        </w:rPr>
        <w:t>(b</w:t>
      </w:r>
      <w:r w:rsidRPr="00B91D03">
        <w:rPr>
          <w:rFonts w:ascii="Times New Roman" w:hAnsi="Times New Roman" w:cs="Times New Roman"/>
          <w:lang w:val="en-US"/>
        </w:rPr>
        <w:t>) and corpus callosum (</w:t>
      </w:r>
      <w:r w:rsidRPr="00B91D03">
        <w:rPr>
          <w:rFonts w:ascii="Times New Roman" w:hAnsi="Times New Roman" w:cs="Times New Roman"/>
          <w:b/>
          <w:lang w:val="en-US"/>
        </w:rPr>
        <w:t>c</w:t>
      </w:r>
      <w:r w:rsidRPr="00B91D03">
        <w:rPr>
          <w:rFonts w:ascii="Times New Roman" w:hAnsi="Times New Roman" w:cs="Times New Roman"/>
          <w:lang w:val="en-US"/>
        </w:rPr>
        <w:t xml:space="preserve">) </w:t>
      </w:r>
      <w:r w:rsidRPr="00B91D03">
        <w:rPr>
          <w:rFonts w:ascii="Times New Roman" w:hAnsi="Times New Roman" w:cs="Times New Roman"/>
          <w:lang w:val="en-GB"/>
        </w:rPr>
        <w:t>from both genotypes (</w:t>
      </w:r>
      <w:r w:rsidRPr="00B91D03">
        <w:rPr>
          <w:rFonts w:ascii="Times New Roman" w:hAnsi="Times New Roman" w:cs="Times New Roman"/>
          <w:lang w:val="en-US"/>
        </w:rPr>
        <w:t xml:space="preserve">wild type n = 6; </w:t>
      </w:r>
      <w:proofErr w:type="spellStart"/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/CNS-KO</w:t>
      </w:r>
      <w:r w:rsidRPr="00B91D03">
        <w:rPr>
          <w:rFonts w:ascii="Times New Roman" w:hAnsi="Times New Roman" w:cs="Times New Roman"/>
          <w:lang w:val="en-US"/>
        </w:rPr>
        <w:t xml:space="preserve"> n = 5 for cerebellum; and wild type n = 4; </w:t>
      </w:r>
      <w:proofErr w:type="spellStart"/>
      <w:r w:rsidRPr="00B91D03">
        <w:rPr>
          <w:rFonts w:ascii="Times New Roman" w:hAnsi="Times New Roman" w:cs="Times New Roman"/>
          <w:i/>
          <w:iCs/>
          <w:lang w:val="en-US"/>
        </w:rPr>
        <w:t>Atm</w:t>
      </w:r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KDF</w:t>
      </w:r>
      <w:proofErr w:type="spellEnd"/>
      <w:r w:rsidRPr="00B91D03">
        <w:rPr>
          <w:rFonts w:ascii="Times New Roman" w:hAnsi="Times New Roman" w:cs="Times New Roman"/>
          <w:i/>
          <w:iCs/>
          <w:vertAlign w:val="superscript"/>
          <w:lang w:val="en-US"/>
        </w:rPr>
        <w:t>/CNS-KO</w:t>
      </w:r>
      <w:r w:rsidRPr="00B91D03">
        <w:rPr>
          <w:rFonts w:ascii="Times New Roman" w:hAnsi="Times New Roman" w:cs="Times New Roman"/>
          <w:lang w:val="en-US"/>
        </w:rPr>
        <w:t xml:space="preserve"> n = 4 for corpus callosum)</w:t>
      </w:r>
      <w:r w:rsidRPr="00B91D03">
        <w:rPr>
          <w:rFonts w:ascii="Times New Roman" w:hAnsi="Times New Roman" w:cs="Times New Roman"/>
          <w:lang w:val="en-GB"/>
        </w:rPr>
        <w:t xml:space="preserve">. </w:t>
      </w:r>
      <w:r w:rsidRPr="00B91D03">
        <w:rPr>
          <w:rFonts w:ascii="Times New Roman" w:hAnsi="Times New Roman" w:cs="Times New Roman"/>
          <w:lang w:val="en-US"/>
        </w:rPr>
        <w:t>Data are represented as mean ± SEM. (p&gt;0.05, Mann-Whitney test).</w:t>
      </w:r>
    </w:p>
    <w:p w14:paraId="7DEF536D" w14:textId="0B36CD7E" w:rsidR="00C20398" w:rsidRPr="00B91D03" w:rsidRDefault="00C20398">
      <w:pPr>
        <w:rPr>
          <w:rFonts w:ascii="Times New Roman" w:hAnsi="Times New Roman" w:cs="Times New Roman"/>
          <w:lang w:val="en-GB"/>
        </w:rPr>
      </w:pPr>
      <w:r w:rsidRPr="00B91D03">
        <w:rPr>
          <w:rFonts w:ascii="Times New Roman" w:hAnsi="Times New Roman" w:cs="Times New Roman"/>
          <w:lang w:val="en-GB"/>
        </w:rPr>
        <w:br w:type="page"/>
      </w:r>
    </w:p>
    <w:p w14:paraId="093FF2E4" w14:textId="37AB93B1" w:rsidR="0038546D" w:rsidRPr="00B91D03" w:rsidRDefault="0038546D" w:rsidP="0038546D">
      <w:pPr>
        <w:rPr>
          <w:rFonts w:ascii="Times New Roman" w:hAnsi="Times New Roman" w:cs="Times New Roman"/>
          <w:b/>
          <w:bCs/>
          <w:lang w:val="en-US"/>
        </w:rPr>
      </w:pPr>
      <w:r w:rsidRPr="00B91D03">
        <w:rPr>
          <w:rFonts w:ascii="Times New Roman" w:hAnsi="Times New Roman" w:cs="Times New Roman"/>
          <w:b/>
          <w:bCs/>
          <w:lang w:val="en-US"/>
        </w:rPr>
        <w:lastRenderedPageBreak/>
        <w:t>Supplementary Figure 4</w:t>
      </w:r>
      <w:r w:rsidRPr="00B91D03">
        <w:rPr>
          <w:rFonts w:ascii="Times New Roman" w:hAnsi="Times New Roman" w:cs="Times New Roman"/>
          <w:b/>
          <w:bCs/>
          <w:noProof/>
          <w:lang w:val="it-IT"/>
        </w:rPr>
        <w:drawing>
          <wp:inline distT="0" distB="0" distL="0" distR="0" wp14:anchorId="4C4DCA96" wp14:editId="2073C708">
            <wp:extent cx="5731510" cy="3980180"/>
            <wp:effectExtent l="0" t="0" r="0" b="0"/>
            <wp:docPr id="864023471" name="Immagine 3" descr="Immagine che contiene testo, diagramma, schermata, Diagramm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23471" name="Immagine 3" descr="Immagine che contiene testo, diagramma, schermata, Diagramma&#10;&#10;Il contenuto generato dall'IA potrebbe non essere corretto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C06D9" w14:textId="6A96D868" w:rsidR="00AC6834" w:rsidRPr="005B5417" w:rsidRDefault="00AC6834" w:rsidP="00AC6834">
      <w:pPr>
        <w:jc w:val="both"/>
        <w:rPr>
          <w:rFonts w:ascii="Times New Roman" w:hAnsi="Times New Roman" w:cs="Times New Roman"/>
          <w:lang w:val="en-US"/>
        </w:rPr>
      </w:pPr>
      <w:r w:rsidRPr="005B5417">
        <w:rPr>
          <w:rFonts w:ascii="Times New Roman" w:hAnsi="Times New Roman" w:cs="Times New Roman"/>
          <w:b/>
          <w:lang w:val="en-US"/>
        </w:rPr>
        <w:t xml:space="preserve">Supplementary Fig. 4. Preserved Purkinje cell spontaneous firing in </w:t>
      </w:r>
      <w:proofErr w:type="spellStart"/>
      <w:r w:rsidRPr="005B5417">
        <w:rPr>
          <w:rFonts w:ascii="Times New Roman" w:hAnsi="Times New Roman" w:cs="Times New Roman"/>
          <w:b/>
          <w:i/>
          <w:lang w:val="en-GB"/>
        </w:rPr>
        <w:t>Atm</w:t>
      </w:r>
      <w:r w:rsidRPr="005B5417">
        <w:rPr>
          <w:rFonts w:ascii="Times New Roman" w:hAnsi="Times New Roman" w:cs="Times New Roman"/>
          <w:b/>
          <w:i/>
          <w:vertAlign w:val="superscript"/>
          <w:lang w:val="en-GB"/>
        </w:rPr>
        <w:t>KDF</w:t>
      </w:r>
      <w:proofErr w:type="spellEnd"/>
      <w:r w:rsidRPr="005B5417">
        <w:rPr>
          <w:rFonts w:ascii="Times New Roman" w:hAnsi="Times New Roman" w:cs="Times New Roman"/>
          <w:b/>
          <w:i/>
          <w:vertAlign w:val="superscript"/>
          <w:lang w:val="en-GB"/>
        </w:rPr>
        <w:t>/CNS-KO</w:t>
      </w:r>
      <w:r w:rsidRPr="005B5417">
        <w:rPr>
          <w:rFonts w:ascii="Times New Roman" w:hAnsi="Times New Roman" w:cs="Times New Roman"/>
          <w:b/>
          <w:vertAlign w:val="superscript"/>
          <w:lang w:val="en-GB"/>
        </w:rPr>
        <w:t xml:space="preserve"> </w:t>
      </w:r>
      <w:r w:rsidRPr="005B5417">
        <w:rPr>
          <w:rFonts w:ascii="Times New Roman" w:hAnsi="Times New Roman" w:cs="Times New Roman"/>
          <w:b/>
          <w:lang w:val="en-GB"/>
        </w:rPr>
        <w:t>mice.</w:t>
      </w:r>
      <w:r w:rsidRPr="005B5417">
        <w:rPr>
          <w:rFonts w:ascii="Times New Roman" w:hAnsi="Times New Roman" w:cs="Times New Roman"/>
          <w:b/>
          <w:lang w:val="en-US"/>
        </w:rPr>
        <w:t xml:space="preserve"> </w:t>
      </w:r>
      <w:r w:rsidRPr="005B5417">
        <w:rPr>
          <w:rFonts w:ascii="Times New Roman" w:hAnsi="Times New Roman" w:cs="Times New Roman"/>
          <w:lang w:val="en-US"/>
        </w:rPr>
        <w:t xml:space="preserve">Representative traces recorded in cell-attached configuration for wild type (blue) and </w:t>
      </w:r>
      <w:proofErr w:type="spellStart"/>
      <w:r w:rsidRPr="005B5417">
        <w:rPr>
          <w:rFonts w:ascii="Times New Roman" w:hAnsi="Times New Roman" w:cs="Times New Roman"/>
          <w:i/>
          <w:iCs/>
          <w:lang w:val="en-US"/>
        </w:rPr>
        <w:t>Atm</w:t>
      </w:r>
      <w:r w:rsidRPr="005B5417">
        <w:rPr>
          <w:rFonts w:ascii="Times New Roman" w:hAnsi="Times New Roman" w:cs="Times New Roman"/>
          <w:i/>
          <w:iCs/>
          <w:vertAlign w:val="superscript"/>
          <w:lang w:val="en-US"/>
        </w:rPr>
        <w:t>KDF</w:t>
      </w:r>
      <w:proofErr w:type="spellEnd"/>
      <w:r w:rsidRPr="005B5417">
        <w:rPr>
          <w:rFonts w:ascii="Times New Roman" w:hAnsi="Times New Roman" w:cs="Times New Roman"/>
          <w:i/>
          <w:iCs/>
          <w:vertAlign w:val="superscript"/>
          <w:lang w:val="en-US"/>
        </w:rPr>
        <w:t>/CNS-KO</w:t>
      </w:r>
      <w:r w:rsidRPr="005B5417">
        <w:rPr>
          <w:rFonts w:ascii="Times New Roman" w:hAnsi="Times New Roman" w:cs="Times New Roman"/>
          <w:lang w:val="en-US"/>
        </w:rPr>
        <w:t xml:space="preserve"> mice (red) </w:t>
      </w:r>
      <w:r w:rsidRPr="005B5417">
        <w:rPr>
          <w:rFonts w:ascii="Times New Roman" w:hAnsi="Times New Roman" w:cs="Times New Roman"/>
          <w:b/>
          <w:bCs/>
          <w:lang w:val="en-US"/>
        </w:rPr>
        <w:t>(a)</w:t>
      </w:r>
      <w:r w:rsidRPr="005B5417">
        <w:rPr>
          <w:rFonts w:ascii="Times New Roman" w:hAnsi="Times New Roman" w:cs="Times New Roman"/>
          <w:lang w:val="en-US"/>
        </w:rPr>
        <w:t xml:space="preserve">. Histograms represent the mean </w:t>
      </w:r>
      <w:proofErr w:type="spellStart"/>
      <w:r w:rsidRPr="005B5417">
        <w:rPr>
          <w:rFonts w:ascii="Times New Roman" w:hAnsi="Times New Roman" w:cs="Times New Roman"/>
          <w:lang w:val="en-US"/>
        </w:rPr>
        <w:t>interspike</w:t>
      </w:r>
      <w:proofErr w:type="spellEnd"/>
      <w:r w:rsidRPr="005B5417">
        <w:rPr>
          <w:rFonts w:ascii="Times New Roman" w:hAnsi="Times New Roman" w:cs="Times New Roman"/>
          <w:lang w:val="en-US"/>
        </w:rPr>
        <w:t xml:space="preserve"> interval (ISI) </w:t>
      </w:r>
      <w:r w:rsidRPr="005B5417">
        <w:rPr>
          <w:rFonts w:ascii="Times New Roman" w:hAnsi="Times New Roman" w:cs="Times New Roman"/>
          <w:b/>
          <w:bCs/>
          <w:lang w:val="en-US"/>
        </w:rPr>
        <w:t>(b)</w:t>
      </w:r>
      <w:r w:rsidRPr="005B5417">
        <w:rPr>
          <w:rFonts w:ascii="Times New Roman" w:hAnsi="Times New Roman" w:cs="Times New Roman"/>
          <w:lang w:val="en-US"/>
        </w:rPr>
        <w:t xml:space="preserve">, the ISI coefficient of variation (CV) </w:t>
      </w:r>
      <w:r w:rsidRPr="005B5417">
        <w:rPr>
          <w:rFonts w:ascii="Times New Roman" w:hAnsi="Times New Roman" w:cs="Times New Roman"/>
          <w:b/>
          <w:bCs/>
          <w:lang w:val="en-US"/>
        </w:rPr>
        <w:t>(c)</w:t>
      </w:r>
      <w:r w:rsidRPr="005B5417">
        <w:rPr>
          <w:rFonts w:ascii="Times New Roman" w:hAnsi="Times New Roman" w:cs="Times New Roman"/>
          <w:lang w:val="en-US"/>
        </w:rPr>
        <w:t xml:space="preserve"> and the ISI CV2 (c) for wild type (</w:t>
      </w:r>
      <w:r w:rsidRPr="005B5417">
        <w:rPr>
          <w:rFonts w:ascii="Times New Roman" w:hAnsi="Times New Roman" w:cs="Times New Roman"/>
          <w:i/>
          <w:iCs/>
          <w:lang w:val="en-US"/>
        </w:rPr>
        <w:t>n</w:t>
      </w:r>
      <w:r w:rsidRPr="005B5417">
        <w:rPr>
          <w:rFonts w:ascii="Times New Roman" w:hAnsi="Times New Roman" w:cs="Times New Roman"/>
          <w:lang w:val="en-US"/>
        </w:rPr>
        <w:t xml:space="preserve"> = 14) and </w:t>
      </w:r>
      <w:proofErr w:type="spellStart"/>
      <w:r w:rsidRPr="005B5417">
        <w:rPr>
          <w:rFonts w:ascii="Times New Roman" w:hAnsi="Times New Roman" w:cs="Times New Roman"/>
          <w:i/>
          <w:iCs/>
          <w:lang w:val="en-US"/>
        </w:rPr>
        <w:t>Atm</w:t>
      </w:r>
      <w:r w:rsidRPr="005B5417">
        <w:rPr>
          <w:rFonts w:ascii="Times New Roman" w:hAnsi="Times New Roman" w:cs="Times New Roman"/>
          <w:i/>
          <w:iCs/>
          <w:vertAlign w:val="superscript"/>
          <w:lang w:val="en-US"/>
        </w:rPr>
        <w:t>KDF</w:t>
      </w:r>
      <w:proofErr w:type="spellEnd"/>
      <w:r w:rsidRPr="005B5417">
        <w:rPr>
          <w:rFonts w:ascii="Times New Roman" w:hAnsi="Times New Roman" w:cs="Times New Roman"/>
          <w:i/>
          <w:iCs/>
          <w:vertAlign w:val="superscript"/>
          <w:lang w:val="en-US"/>
        </w:rPr>
        <w:t>/CNS-KO</w:t>
      </w:r>
      <w:r w:rsidRPr="005B5417">
        <w:rPr>
          <w:rFonts w:ascii="Times New Roman" w:hAnsi="Times New Roman" w:cs="Times New Roman"/>
          <w:lang w:val="en-US"/>
        </w:rPr>
        <w:t xml:space="preserve"> (</w:t>
      </w:r>
      <w:r w:rsidRPr="005B5417">
        <w:rPr>
          <w:rFonts w:ascii="Times New Roman" w:hAnsi="Times New Roman" w:cs="Times New Roman"/>
          <w:i/>
          <w:iCs/>
          <w:lang w:val="en-US"/>
        </w:rPr>
        <w:t>n</w:t>
      </w:r>
      <w:r w:rsidRPr="005B5417">
        <w:rPr>
          <w:rFonts w:ascii="Times New Roman" w:hAnsi="Times New Roman" w:cs="Times New Roman"/>
          <w:lang w:val="en-US"/>
        </w:rPr>
        <w:t> = 8) PCs. No significant differences were observed between genotypes (p &gt; 0.05, unpaired Student's t-test).</w:t>
      </w:r>
      <w:r w:rsidR="00BB7F51">
        <w:rPr>
          <w:rFonts w:ascii="Times New Roman" w:hAnsi="Times New Roman" w:cs="Times New Roman"/>
          <w:lang w:val="en-US"/>
        </w:rPr>
        <w:t xml:space="preserve"> </w:t>
      </w:r>
      <w:r w:rsidR="00BB7F51" w:rsidRPr="00B91D03">
        <w:rPr>
          <w:rFonts w:ascii="Times New Roman" w:hAnsi="Times New Roman" w:cs="Times New Roman"/>
          <w:lang w:val="en-US"/>
        </w:rPr>
        <w:t>Data are represented as mean ± SEM.</w:t>
      </w:r>
    </w:p>
    <w:p w14:paraId="0D8BF39B" w14:textId="536B460F" w:rsidR="00E34404" w:rsidRPr="00B91D03" w:rsidRDefault="00E34404">
      <w:pPr>
        <w:rPr>
          <w:rFonts w:ascii="Times New Roman" w:hAnsi="Times New Roman" w:cs="Times New Roman"/>
          <w:lang w:val="en-US"/>
        </w:rPr>
      </w:pPr>
    </w:p>
    <w:sectPr w:rsidR="00E34404" w:rsidRPr="00B91D03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2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5DC"/>
    <w:rsid w:val="001461D0"/>
    <w:rsid w:val="0038546D"/>
    <w:rsid w:val="00396E1D"/>
    <w:rsid w:val="003E12D5"/>
    <w:rsid w:val="003F7507"/>
    <w:rsid w:val="005125DC"/>
    <w:rsid w:val="00717993"/>
    <w:rsid w:val="00722750"/>
    <w:rsid w:val="00AB5732"/>
    <w:rsid w:val="00AC6834"/>
    <w:rsid w:val="00B91D03"/>
    <w:rsid w:val="00BB7F51"/>
    <w:rsid w:val="00C20398"/>
    <w:rsid w:val="00E34404"/>
    <w:rsid w:val="00EB7C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1E4EF5A5"/>
  <w15:chartTrackingRefBased/>
  <w15:docId w15:val="{66B1B4DF-821F-164F-BE9B-C32FBBE57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it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3F7507"/>
  </w:style>
  <w:style w:type="paragraph" w:styleId="Titolo1">
    <w:name w:val="heading 1"/>
    <w:basedOn w:val="Normale"/>
    <w:next w:val="Normale"/>
    <w:link w:val="Titolo1Carattere"/>
    <w:uiPriority w:val="9"/>
    <w:qFormat/>
    <w:rsid w:val="005125D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5125D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125D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125D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125D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125D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125D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125D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125D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5125D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5125D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125D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125DC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125DC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125DC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125DC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125DC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125DC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5125D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5125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5125D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5125D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5125D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5125DC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5125DC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5125DC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5125D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5125DC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5125D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401</Words>
  <Characters>2289</Characters>
  <Application>Microsoft Office Word</Application>
  <DocSecurity>0</DocSecurity>
  <Lines>19</Lines>
  <Paragraphs>5</Paragraphs>
  <ScaleCrop>false</ScaleCrop>
  <Company/>
  <LinksUpToDate>false</LinksUpToDate>
  <CharactersWithSpaces>2685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Eriola Hoxha</dc:creator>
  <cp:keywords/>
  <dc:description/>
  <cp:lastModifiedBy>Eriola Hoxha</cp:lastModifiedBy>
  <cp:revision>13</cp:revision>
  <dcterms:created xsi:type="dcterms:W3CDTF">2026-02-02T10:21:00Z</dcterms:created>
  <dcterms:modified xsi:type="dcterms:W3CDTF">2026-02-07T15:08:00Z</dcterms:modified>
</cp:coreProperties>
</file>