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7B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  <w:r>
        <w:rPr>
          <w:rStyle w:val="6"/>
          <w:color w:val="auto"/>
          <w:sz w:val="24"/>
          <w:szCs w:val="24"/>
          <w:lang w:val="en-US" w:eastAsia="zh-CN" w:bidi="ar"/>
        </w:rPr>
        <w:t xml:space="preserve">Table S1 </w:t>
      </w:r>
      <w:r>
        <w:rPr>
          <w:rStyle w:val="7"/>
          <w:rFonts w:eastAsia="Times New Roman Bold"/>
          <w:color w:val="auto"/>
          <w:sz w:val="24"/>
          <w:szCs w:val="24"/>
          <w:lang w:val="en-US" w:eastAsia="zh-CN" w:bidi="ar"/>
        </w:rPr>
        <w:t>The chemical composition and microbial population of freash sugarcane tops.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2158"/>
        <w:gridCol w:w="2889"/>
      </w:tblGrid>
      <w:tr w14:paraId="35DD15B3">
        <w:trPr>
          <w:trHeight w:val="352" w:hRule="atLeast"/>
        </w:trPr>
        <w:tc>
          <w:tcPr>
            <w:tcW w:w="33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1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Items</w:t>
            </w:r>
          </w:p>
        </w:tc>
        <w:tc>
          <w:tcPr>
            <w:tcW w:w="169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30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Fresh sugarcane tops</w:t>
            </w:r>
          </w:p>
        </w:tc>
      </w:tr>
      <w:tr w14:paraId="7BF0DF68">
        <w:trPr>
          <w:trHeight w:val="352" w:hRule="atLeast"/>
        </w:trPr>
        <w:tc>
          <w:tcPr>
            <w:tcW w:w="2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Chemical composition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DM  (g/kg FM)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298.6</w:t>
            </w:r>
          </w:p>
        </w:tc>
      </w:tr>
      <w:tr w14:paraId="78C64C05">
        <w:trPr>
          <w:trHeight w:val="352" w:hRule="atLeast"/>
        </w:trPr>
        <w:tc>
          <w:tcPr>
            <w:tcW w:w="20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1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WSC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168.05</w:t>
            </w:r>
          </w:p>
        </w:tc>
      </w:tr>
      <w:tr w14:paraId="6E299725">
        <w:trPr>
          <w:trHeight w:val="352" w:hRule="atLeast"/>
        </w:trPr>
        <w:tc>
          <w:tcPr>
            <w:tcW w:w="20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CP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61.1</w:t>
            </w:r>
          </w:p>
        </w:tc>
      </w:tr>
      <w:tr w14:paraId="3F0FC76C">
        <w:trPr>
          <w:trHeight w:val="352" w:hRule="atLeast"/>
        </w:trPr>
        <w:tc>
          <w:tcPr>
            <w:tcW w:w="20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NDF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683.52</w:t>
            </w:r>
          </w:p>
        </w:tc>
      </w:tr>
      <w:tr w14:paraId="1497C12E">
        <w:trPr>
          <w:trHeight w:val="352" w:hRule="atLeast"/>
        </w:trPr>
        <w:tc>
          <w:tcPr>
            <w:tcW w:w="20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ADF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442.84</w:t>
            </w:r>
          </w:p>
        </w:tc>
      </w:tr>
      <w:tr w14:paraId="58EA6850">
        <w:trPr>
          <w:trHeight w:val="352" w:hRule="atLeast"/>
        </w:trPr>
        <w:tc>
          <w:tcPr>
            <w:tcW w:w="20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F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Ash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64.81</w:t>
            </w:r>
          </w:p>
        </w:tc>
      </w:tr>
      <w:tr w14:paraId="4F252927">
        <w:trPr>
          <w:trHeight w:val="352" w:hRule="atLeast"/>
        </w:trPr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F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OM (g/kg DM)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935.19</w:t>
            </w:r>
          </w:p>
        </w:tc>
      </w:tr>
      <w:tr w14:paraId="1BEE28C8">
        <w:trPr>
          <w:trHeight w:val="352" w:hRule="atLeast"/>
        </w:trPr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C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</w:tr>
      <w:tr w14:paraId="414112CF">
        <w:trPr>
          <w:trHeight w:val="352" w:hRule="atLeast"/>
        </w:trPr>
        <w:tc>
          <w:tcPr>
            <w:tcW w:w="2039" w:type="pct"/>
            <w:vMerge w:val="restart"/>
            <w:tcBorders>
              <w:top w:val="dashed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A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Microbial counts (lg CFU/g FM)</w:t>
            </w:r>
          </w:p>
        </w:tc>
        <w:tc>
          <w:tcPr>
            <w:tcW w:w="1266" w:type="pct"/>
            <w:tcBorders>
              <w:top w:val="dashed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LAB</w:t>
            </w:r>
          </w:p>
        </w:tc>
        <w:tc>
          <w:tcPr>
            <w:tcW w:w="1694" w:type="pct"/>
            <w:tcBorders>
              <w:top w:val="dashed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3.86</w:t>
            </w:r>
          </w:p>
        </w:tc>
      </w:tr>
      <w:tr w14:paraId="09A237AD">
        <w:trPr>
          <w:trHeight w:val="352" w:hRule="atLeast"/>
        </w:trPr>
        <w:tc>
          <w:tcPr>
            <w:tcW w:w="2039" w:type="pct"/>
            <w:vMerge w:val="continue"/>
            <w:tcBorders>
              <w:top w:val="dashed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6E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Yeast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4.08</w:t>
            </w:r>
          </w:p>
        </w:tc>
      </w:tr>
      <w:tr w14:paraId="3FC665F6">
        <w:trPr>
          <w:trHeight w:val="352" w:hRule="atLeast"/>
        </w:trPr>
        <w:tc>
          <w:tcPr>
            <w:tcW w:w="2039" w:type="pct"/>
            <w:vMerge w:val="continue"/>
            <w:tcBorders>
              <w:top w:val="dashed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7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Mold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 w14:paraId="495AE5F2">
        <w:trPr>
          <w:trHeight w:val="352" w:hRule="atLeast"/>
        </w:trPr>
        <w:tc>
          <w:tcPr>
            <w:tcW w:w="2039" w:type="pct"/>
            <w:vMerge w:val="continue"/>
            <w:tcBorders>
              <w:top w:val="dashed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4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A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</w:t>
            </w:r>
          </w:p>
        </w:tc>
        <w:tc>
          <w:tcPr>
            <w:tcW w:w="169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9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3.55</w:t>
            </w:r>
          </w:p>
        </w:tc>
      </w:tr>
      <w:tr w14:paraId="14EEB69E">
        <w:trPr>
          <w:trHeight w:val="336" w:hRule="atLeast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DM, dry matter; WSC, water-soluble carbohydrates; CP, crude protein; NDF, neutral detergent fiber; ADF, acid detergent fiber; OM, organic matter；LAB, lactic acid bacteria; EB, enterbacteria.</w:t>
            </w:r>
          </w:p>
        </w:tc>
      </w:tr>
      <w:tr w14:paraId="6329EEDF">
        <w:trPr>
          <w:trHeight w:val="336" w:hRule="atLeast"/>
        </w:trPr>
        <w:tc>
          <w:tcPr>
            <w:tcW w:w="5000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41D7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6076E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4D765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1AB17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1A143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52B20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78068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47904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27E3E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4F9CD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61F3F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7EAF3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6965D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593A6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6CB01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597E7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sectPr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 w14:paraId="46C29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</w:pPr>
      <w:r>
        <w:rPr>
          <w:rFonts w:hint="default" w:ascii="Times New Roman Regular" w:hAnsi="Times New Roman Regular" w:eastAsia="Times New Roman Bold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S2 </w:t>
      </w:r>
      <w:r>
        <w:rPr>
          <w:rFonts w:hint="default" w:ascii="Times New Roman Regular" w:hAnsi="Times New Roman Regular" w:eastAsia="Times New Roman Bold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Change</w:t>
      </w:r>
      <w:bookmarkStart w:id="0" w:name="_GoBack"/>
      <w:bookmarkEnd w:id="0"/>
      <w:r>
        <w:rPr>
          <w:rFonts w:hint="default" w:ascii="Times New Roman Regular" w:hAnsi="Times New Roman Regular" w:eastAsia="Times New Roman Bold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 in microbial counts during ensiling of sugarcane tops.</w:t>
      </w:r>
    </w:p>
    <w:tbl>
      <w:tblPr>
        <w:tblStyle w:val="4"/>
        <w:tblW w:w="50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33"/>
        <w:gridCol w:w="722"/>
        <w:gridCol w:w="691"/>
        <w:gridCol w:w="737"/>
        <w:gridCol w:w="662"/>
        <w:gridCol w:w="646"/>
        <w:gridCol w:w="707"/>
        <w:gridCol w:w="749"/>
        <w:gridCol w:w="725"/>
        <w:gridCol w:w="707"/>
      </w:tblGrid>
      <w:tr w14:paraId="7D3E2CF1">
        <w:trPr>
          <w:trHeight w:val="367" w:hRule="atLeast"/>
        </w:trPr>
        <w:tc>
          <w:tcPr>
            <w:tcW w:w="62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841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CC2A3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AC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Ensiling time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46F5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013F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1F6D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A02D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D2C9B">
        <w:trPr>
          <w:trHeight w:val="375" w:hRule="atLeast"/>
        </w:trPr>
        <w:tc>
          <w:tcPr>
            <w:tcW w:w="62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F4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Items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65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Treatments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34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1F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48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88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7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88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AF5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SEM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6E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35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ED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T*A</w:t>
            </w:r>
          </w:p>
        </w:tc>
      </w:tr>
      <w:tr w14:paraId="6B0810B3">
        <w:trPr>
          <w:trHeight w:val="360" w:hRule="atLeast"/>
        </w:trPr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2C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 (lg CFU/g FM)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4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1BD5CED6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CF05E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8A04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59DF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9F59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46F8C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E0DAB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8D8F6E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D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E99D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F7EA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C54C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5061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FD211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8BE4F9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A0D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8B17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0FEA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C943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DD3B2">
        <w:trPr>
          <w:trHeight w:val="360" w:hRule="atLeast"/>
        </w:trPr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A0A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Yeast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(lg CFU/g FM)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6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40E22D74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AD27B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4245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FBB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6715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B158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CC051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3F863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E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82C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17A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509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DAE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CC327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E995C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8B9B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59C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EEFC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8D55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FFF63">
        <w:trPr>
          <w:trHeight w:val="360" w:hRule="atLeast"/>
        </w:trPr>
        <w:tc>
          <w:tcPr>
            <w:tcW w:w="622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26FB7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Mold(lg CFU/g FM)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3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208EE451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1291A0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C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C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6CC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9578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07BA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E1B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313D4">
        <w:trPr>
          <w:trHeight w:val="360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D5F81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A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A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C2B6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7132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775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DFF4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C847C">
        <w:trPr>
          <w:trHeight w:val="375" w:hRule="atLeast"/>
        </w:trPr>
        <w:tc>
          <w:tcPr>
            <w:tcW w:w="62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718351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52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AD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ED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55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60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F8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59851E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C66517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450028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BFC28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34C5C">
        <w:trPr>
          <w:trHeight w:val="336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7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LAB, lactic acid bacteria; FM, fresh matter. CK, naturally silage; AB, silage with epiphytic microorganisms after addition of antibacterial agent; AF, silage with epiphytic microorganisms after addition of antifungal agent; NA, silage withγ-sterilized.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a–d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Means within a column without a common superscript letter differ significantly at </w:t>
            </w: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&lt; 0.05.</w:t>
            </w:r>
          </w:p>
        </w:tc>
      </w:tr>
      <w:tr w14:paraId="7697863D">
        <w:trPr>
          <w:trHeight w:val="336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4888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0CA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588F6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60FBD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15FF2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31E7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687F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6CC2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9225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B7D1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EB8C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992A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9DE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BED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A33E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</w:pPr>
      <w:r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S3 </w:t>
      </w:r>
      <w:r>
        <w:rPr>
          <w:rFonts w:hint="default" w:ascii="Times New Roman" w:hAnsi="Times New Roman" w:eastAsia="Times New Roman Bold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Changes in fermentation parameters during ensiling of sugarcane tops.</w:t>
      </w:r>
    </w:p>
    <w:tbl>
      <w:tblPr>
        <w:tblStyle w:val="4"/>
        <w:tblW w:w="51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97"/>
        <w:gridCol w:w="677"/>
        <w:gridCol w:w="767"/>
        <w:gridCol w:w="812"/>
        <w:gridCol w:w="737"/>
        <w:gridCol w:w="767"/>
        <w:gridCol w:w="752"/>
        <w:gridCol w:w="721"/>
        <w:gridCol w:w="722"/>
        <w:gridCol w:w="782"/>
      </w:tblGrid>
      <w:tr w14:paraId="770BE2D3">
        <w:trPr>
          <w:trHeight w:val="367" w:hRule="atLeast"/>
        </w:trPr>
        <w:tc>
          <w:tcPr>
            <w:tcW w:w="57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2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D0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Ensiling time</w:t>
            </w:r>
          </w:p>
        </w:tc>
        <w:tc>
          <w:tcPr>
            <w:tcW w:w="42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4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8F7FF">
        <w:trPr>
          <w:trHeight w:val="375" w:hRule="atLeast"/>
        </w:trPr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E9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Items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E3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Treatments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C0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90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69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2B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FE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48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SEM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EA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BB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0E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T*A</w:t>
            </w:r>
          </w:p>
        </w:tc>
      </w:tr>
      <w:tr w14:paraId="7D23C0F9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6400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2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28A56A8E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17F6F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4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8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42E50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6B3C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C59C1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C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D06D5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7C22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 (g/kg DM)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7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66100A7C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052B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8221C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4943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48FA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E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E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55171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107F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(g/kg DM)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757C0C02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7AA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bc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3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08AD9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7E03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2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1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8C5C2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EC3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996CF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7240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Ethnol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(g/kg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 w14:paraId="19E7A20A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3332B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2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DB39F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08CC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F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7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80647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28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88800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3DA5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 (g/kg DM)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 w14:paraId="0EF72E35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5797A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2C34C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 w14:paraId="0C38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8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71154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3B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8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2A877">
        <w:trPr>
          <w:trHeight w:val="360" w:hRule="atLeast"/>
        </w:trPr>
        <w:tc>
          <w:tcPr>
            <w:tcW w:w="5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5B3C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 (g/kg DM)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3CE3F47A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6C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F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4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B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AD4DB">
        <w:trPr>
          <w:trHeight w:val="360" w:hRule="atLeast"/>
        </w:trPr>
        <w:tc>
          <w:tcPr>
            <w:tcW w:w="57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64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83F54">
        <w:trPr>
          <w:trHeight w:val="375" w:hRule="atLeast"/>
        </w:trPr>
        <w:tc>
          <w:tcPr>
            <w:tcW w:w="575" w:type="pct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03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75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18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0A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1D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85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A5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1B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7A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36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DC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AAAD4">
        <w:trPr>
          <w:trHeight w:val="336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LA, lactic acid; AA, acetic acid; PA, propionic acid; BA, butyric acid; AN, ammonia nitrogen; DM, dry matter; SEM, standard error of the mean. CK, naturally silage; AB, silage with epiphytic microorganisms after addition of antibacterial agent; AF, silage with epiphytic microorganisms after addition of antifungal agent; NA, silage with γ-sterilized. a–dMeans within a column without a common superscript letter differ significantly at </w:t>
            </w:r>
            <w:r>
              <w:rPr>
                <w:rStyle w:val="13"/>
                <w:rFonts w:hint="default" w:ascii="Times New Roman Regular" w:hAnsi="Times New Roman Regular" w:cs="Times New Roman Regular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 0.05.</w:t>
            </w:r>
          </w:p>
        </w:tc>
      </w:tr>
      <w:tr w14:paraId="7C97EBAD">
        <w:trPr>
          <w:trHeight w:val="336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BEC53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312D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5DB8C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03FA0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3354A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2FB63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p w14:paraId="79174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  <w:r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S4 </w:t>
      </w:r>
      <w:r>
        <w:rPr>
          <w:rFonts w:hint="default" w:ascii="Times New Roman" w:hAnsi="Times New Roman" w:eastAsia="Times New Roman Bold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Physiological and biochemical characteristics of strains G35 and G32-15.</w:t>
      </w:r>
    </w:p>
    <w:tbl>
      <w:tblPr>
        <w:tblStyle w:val="4"/>
        <w:tblW w:w="8932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1206"/>
        <w:gridCol w:w="3701"/>
      </w:tblGrid>
      <w:tr w14:paraId="57577665">
        <w:trPr>
          <w:trHeight w:val="375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895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62651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G35</w:t>
            </w:r>
          </w:p>
        </w:tc>
        <w:tc>
          <w:tcPr>
            <w:tcW w:w="370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4E5D4E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G32-15</w:t>
            </w:r>
          </w:p>
        </w:tc>
      </w:tr>
      <w:tr w14:paraId="10B2928E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E1A5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F31A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3C595357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E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23F1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EE2F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65949593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0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1004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578B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1C09C39D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B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Mannitol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369A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B9F6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1D20AA7D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Sucrose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A7F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13C8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7FC169B9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D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Arabinose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416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14F8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0B2D3E3A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3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Xylose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F8E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1B39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4EBEF9B7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7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Sorbitol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E17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E060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2027ECF6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F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Rhamnose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7CEB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180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194E588E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1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Salicin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B62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C9CB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6464B70B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5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Aescin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316A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4A76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3074EAD7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C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724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3C93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50D8AD01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2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Raffinose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574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161F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7F7AC599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1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Fructose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D45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7D4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4D260803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E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9A21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87D3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2B2829E6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7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Cellobiose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7CA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722E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4131E10A"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F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3B3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30F5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0BA237B7"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E6B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Galactose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7CC130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2D6FA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</w:p>
        </w:tc>
      </w:tr>
      <w:tr w14:paraId="685110D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+, positive; -, 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7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2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610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</w:pPr>
    </w:p>
    <w:sectPr>
      <w:pgSz w:w="11906" w:h="16838"/>
      <w:pgMar w:top="1440" w:right="1803" w:bottom="1440" w:left="1803" w:header="851" w:footer="992" w:gutter="0"/>
      <w:lnNumType w:countBy="1" w:restart="continuous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F064D"/>
    <w:rsid w:val="BEE55FA6"/>
    <w:rsid w:val="BF3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default" w:ascii="Times New Roman Bold" w:hAnsi="Times New Roman Bold" w:eastAsia="Times New Roman Bold" w:cs="Times New Roman Bold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5"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10">
    <w:name w:val="font71"/>
    <w:basedOn w:val="5"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  <w:vertAlign w:val="superscript"/>
    </w:rPr>
  </w:style>
  <w:style w:type="character" w:customStyle="1" w:styleId="11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5"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13">
    <w:name w:val="font91"/>
    <w:basedOn w:val="5"/>
    <w:uiPriority w:val="0"/>
    <w:rPr>
      <w:rFonts w:ascii="Times New Roman Italic" w:hAnsi="Times New Roman Italic" w:eastAsia="Times New Roman Italic" w:cs="Times New Roman Italic"/>
      <w:i/>
      <w:iCs/>
      <w:color w:val="000000"/>
      <w:sz w:val="21"/>
      <w:szCs w:val="21"/>
      <w:u w:val="none"/>
    </w:rPr>
  </w:style>
  <w:style w:type="character" w:customStyle="1" w:styleId="14">
    <w:name w:val="font21"/>
    <w:basedOn w:val="5"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15">
    <w:name w:val="font31"/>
    <w:basedOn w:val="5"/>
    <w:uiPriority w:val="0"/>
    <w:rPr>
      <w:rFonts w:hint="default" w:ascii="Times New Roman Regular" w:hAnsi="Times New Roman Regular" w:eastAsia="Times New Roman Regular" w:cs="Times New Roman Regular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2026-02-04T22:20:00Z</dcterms:created>
  <dc:creator>vae</dc:creator>
  <cp:lastModifiedBy>vae</cp:lastModifiedBy>
  <dcterms:modified xsi:type="dcterms:W3CDTF">2026-02-09T22:24:04Z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A0B35FC23489652913E58269F8C6430F_41</vt:lpwstr>
  </property>
</Properties>
</file>