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93F20" w14:textId="329044FA" w:rsidR="00AB4F6C" w:rsidRDefault="00402907" w:rsidP="00246B4D">
      <w:pPr>
        <w:rPr>
          <w:b/>
          <w:bCs/>
          <w:kern w:val="0"/>
          <w:sz w:val="24"/>
          <w:szCs w:val="24"/>
          <w:lang w:val="en-US"/>
          <w14:ligatures w14:val="none"/>
        </w:rPr>
      </w:pPr>
      <w:r w:rsidRPr="00402907">
        <w:rPr>
          <w:b/>
          <w:bCs/>
          <w:kern w:val="0"/>
          <w:sz w:val="24"/>
          <w:szCs w:val="24"/>
          <w:lang w:val="en-US"/>
          <w14:ligatures w14:val="none"/>
        </w:rPr>
        <w:t>Comparison of methodological approaches in COVID-19 vaccine effectiveness estimation using observational data</w:t>
      </w:r>
    </w:p>
    <w:p w14:paraId="712776C1" w14:textId="77777777" w:rsidR="00E36BF6" w:rsidRDefault="00E36BF6" w:rsidP="00246B4D">
      <w:pPr>
        <w:rPr>
          <w:b/>
          <w:bCs/>
          <w:kern w:val="0"/>
          <w:sz w:val="24"/>
          <w:szCs w:val="24"/>
          <w:lang w:val="en-US"/>
          <w14:ligatures w14:val="none"/>
        </w:rPr>
      </w:pPr>
    </w:p>
    <w:p w14:paraId="4B9CCB49" w14:textId="4301F4B8" w:rsidR="00246B4D" w:rsidRPr="00246B4D" w:rsidRDefault="00C843D6" w:rsidP="00246B4D">
      <w:pPr>
        <w:rPr>
          <w:b/>
          <w:bCs/>
          <w:kern w:val="0"/>
          <w:sz w:val="24"/>
          <w:szCs w:val="24"/>
          <w:lang w:val="en-US"/>
          <w14:ligatures w14:val="none"/>
        </w:rPr>
      </w:pPr>
      <w:r>
        <w:rPr>
          <w:b/>
          <w:bCs/>
          <w:kern w:val="0"/>
          <w:sz w:val="24"/>
          <w:szCs w:val="24"/>
          <w:lang w:val="en-US"/>
          <w14:ligatures w14:val="none"/>
        </w:rPr>
        <w:t>Additional</w:t>
      </w:r>
      <w:r w:rsidRPr="00246B4D">
        <w:rPr>
          <w:b/>
          <w:bCs/>
          <w:kern w:val="0"/>
          <w:sz w:val="24"/>
          <w:szCs w:val="24"/>
          <w:lang w:val="en-US"/>
          <w14:ligatures w14:val="none"/>
        </w:rPr>
        <w:t xml:space="preserve"> </w:t>
      </w:r>
      <w:r w:rsidR="00246B4D" w:rsidRPr="00246B4D">
        <w:rPr>
          <w:b/>
          <w:bCs/>
          <w:kern w:val="0"/>
          <w:sz w:val="24"/>
          <w:szCs w:val="24"/>
          <w:lang w:val="en-US"/>
          <w14:ligatures w14:val="none"/>
        </w:rPr>
        <w:t>file</w:t>
      </w:r>
    </w:p>
    <w:p w14:paraId="487487C1" w14:textId="77777777" w:rsidR="00D45022" w:rsidRDefault="00D45022">
      <w:pPr>
        <w:rPr>
          <w:b/>
          <w:bCs/>
          <w:kern w:val="0"/>
          <w:lang w:val="en-US"/>
          <w14:ligatures w14:val="none"/>
        </w:rPr>
      </w:pPr>
    </w:p>
    <w:p w14:paraId="34271803" w14:textId="0FE95980" w:rsidR="001B1A83" w:rsidRDefault="00D1558C">
      <w:pPr>
        <w:pStyle w:val="TOC1"/>
        <w:tabs>
          <w:tab w:val="right" w:leader="dot" w:pos="9016"/>
        </w:tabs>
        <w:rPr>
          <w:rFonts w:eastAsiaTheme="minorEastAsia"/>
          <w:noProof/>
          <w:lang w:eastAsia="nl-NL"/>
        </w:rPr>
      </w:pPr>
      <w:r>
        <w:rPr>
          <w:b/>
          <w:bCs/>
          <w:kern w:val="0"/>
          <w:lang w:val="en-US"/>
          <w14:ligatures w14:val="none"/>
        </w:rPr>
        <w:fldChar w:fldCharType="begin"/>
      </w:r>
      <w:r>
        <w:rPr>
          <w:b/>
          <w:bCs/>
          <w:kern w:val="0"/>
          <w:lang w:val="en-US"/>
          <w14:ligatures w14:val="none"/>
        </w:rPr>
        <w:instrText xml:space="preserve"> TOC \h \z \t "Supplement section;1" </w:instrText>
      </w:r>
      <w:r>
        <w:rPr>
          <w:b/>
          <w:bCs/>
          <w:kern w:val="0"/>
          <w:lang w:val="en-US"/>
          <w14:ligatures w14:val="none"/>
        </w:rPr>
        <w:fldChar w:fldCharType="separate"/>
      </w:r>
      <w:hyperlink w:anchor="_Toc207014354" w:history="1">
        <w:r w:rsidR="001B1A83" w:rsidRPr="00FA3CD9">
          <w:rPr>
            <w:rStyle w:val="Hyperlink"/>
            <w:noProof/>
          </w:rPr>
          <w:t>Statistical analyses</w:t>
        </w:r>
        <w:r w:rsidR="001B1A83">
          <w:rPr>
            <w:noProof/>
            <w:webHidden/>
          </w:rPr>
          <w:tab/>
        </w:r>
        <w:r w:rsidR="001B1A83">
          <w:rPr>
            <w:noProof/>
            <w:webHidden/>
          </w:rPr>
          <w:fldChar w:fldCharType="begin"/>
        </w:r>
        <w:r w:rsidR="001B1A83">
          <w:rPr>
            <w:noProof/>
            <w:webHidden/>
          </w:rPr>
          <w:instrText xml:space="preserve"> PAGEREF _Toc207014354 \h </w:instrText>
        </w:r>
        <w:r w:rsidR="001B1A83">
          <w:rPr>
            <w:noProof/>
            <w:webHidden/>
          </w:rPr>
        </w:r>
        <w:r w:rsidR="001B1A83">
          <w:rPr>
            <w:noProof/>
            <w:webHidden/>
          </w:rPr>
          <w:fldChar w:fldCharType="separate"/>
        </w:r>
        <w:r w:rsidR="007029B7">
          <w:rPr>
            <w:noProof/>
            <w:webHidden/>
          </w:rPr>
          <w:t>2</w:t>
        </w:r>
        <w:r w:rsidR="001B1A83">
          <w:rPr>
            <w:noProof/>
            <w:webHidden/>
          </w:rPr>
          <w:fldChar w:fldCharType="end"/>
        </w:r>
      </w:hyperlink>
    </w:p>
    <w:p w14:paraId="5AD0F199" w14:textId="5D65704E" w:rsidR="001B1A83" w:rsidRDefault="001B1A83">
      <w:pPr>
        <w:pStyle w:val="TOC1"/>
        <w:tabs>
          <w:tab w:val="right" w:leader="dot" w:pos="9016"/>
        </w:tabs>
        <w:rPr>
          <w:rFonts w:eastAsiaTheme="minorEastAsia"/>
          <w:noProof/>
          <w:lang w:eastAsia="nl-NL"/>
        </w:rPr>
      </w:pPr>
      <w:hyperlink w:anchor="_Toc207014355" w:history="1">
        <w:r w:rsidRPr="00FA3CD9">
          <w:rPr>
            <w:rStyle w:val="Hyperlink"/>
            <w:noProof/>
          </w:rPr>
          <w:t>Figure S1.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_Toc207014355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9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CD15180" w14:textId="6DFC3A6C" w:rsidR="001B1A83" w:rsidRDefault="001B1A83">
      <w:pPr>
        <w:pStyle w:val="TOC1"/>
        <w:tabs>
          <w:tab w:val="right" w:leader="dot" w:pos="9016"/>
        </w:tabs>
        <w:rPr>
          <w:rFonts w:eastAsiaTheme="minorEastAsia"/>
          <w:noProof/>
          <w:lang w:eastAsia="nl-NL"/>
        </w:rPr>
      </w:pPr>
      <w:hyperlink w:anchor="_Toc207014356" w:history="1">
        <w:r w:rsidRPr="00FA3CD9">
          <w:rPr>
            <w:rStyle w:val="Hyperlink"/>
            <w:noProof/>
          </w:rPr>
          <w:t>Figure S2.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_Toc207014356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9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53069F4" w14:textId="0C9B94F3" w:rsidR="001B1A83" w:rsidRDefault="001B1A83">
      <w:pPr>
        <w:pStyle w:val="TOC1"/>
        <w:tabs>
          <w:tab w:val="right" w:leader="dot" w:pos="9016"/>
        </w:tabs>
        <w:rPr>
          <w:rFonts w:eastAsiaTheme="minorEastAsia"/>
          <w:noProof/>
          <w:lang w:eastAsia="nl-NL"/>
        </w:rPr>
      </w:pPr>
      <w:hyperlink w:anchor="_Toc207014357" w:history="1">
        <w:r w:rsidRPr="00FA3CD9">
          <w:rPr>
            <w:rStyle w:val="Hyperlink"/>
            <w:noProof/>
          </w:rPr>
          <w:t>Table S1.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_Toc207014357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9B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D5D6FEF" w14:textId="37BC6534" w:rsidR="001B1A83" w:rsidRDefault="001B1A83">
      <w:pPr>
        <w:pStyle w:val="TOC1"/>
        <w:tabs>
          <w:tab w:val="right" w:leader="dot" w:pos="9016"/>
        </w:tabs>
        <w:rPr>
          <w:rFonts w:eastAsiaTheme="minorEastAsia"/>
          <w:noProof/>
          <w:lang w:eastAsia="nl-NL"/>
        </w:rPr>
      </w:pPr>
      <w:hyperlink w:anchor="_Toc207014358" w:history="1">
        <w:r w:rsidRPr="00FA3CD9">
          <w:rPr>
            <w:rStyle w:val="Hyperlink"/>
            <w:noProof/>
          </w:rPr>
          <w:t>Figure S3.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_Toc207014358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9B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49C09CE" w14:textId="029541D3" w:rsidR="001B1A83" w:rsidRDefault="001B1A83">
      <w:pPr>
        <w:pStyle w:val="TOC1"/>
        <w:tabs>
          <w:tab w:val="right" w:leader="dot" w:pos="9016"/>
        </w:tabs>
        <w:rPr>
          <w:rFonts w:eastAsiaTheme="minorEastAsia"/>
          <w:noProof/>
          <w:lang w:eastAsia="nl-NL"/>
        </w:rPr>
      </w:pPr>
      <w:hyperlink w:anchor="_Toc207014359" w:history="1">
        <w:r w:rsidRPr="00FA3CD9">
          <w:rPr>
            <w:rStyle w:val="Hyperlink"/>
            <w:noProof/>
          </w:rPr>
          <w:t>Figure S4.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_Toc207014359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9B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130DF7B" w14:textId="4017B3A7" w:rsidR="001B1A83" w:rsidRDefault="001B1A83">
      <w:pPr>
        <w:pStyle w:val="TOC1"/>
        <w:tabs>
          <w:tab w:val="right" w:leader="dot" w:pos="9016"/>
        </w:tabs>
        <w:rPr>
          <w:rFonts w:eastAsiaTheme="minorEastAsia"/>
          <w:noProof/>
          <w:lang w:eastAsia="nl-NL"/>
        </w:rPr>
      </w:pPr>
      <w:hyperlink w:anchor="_Toc207014360" w:history="1">
        <w:r w:rsidRPr="00FA3CD9">
          <w:rPr>
            <w:rStyle w:val="Hyperlink"/>
            <w:noProof/>
          </w:rPr>
          <w:t>Figure S5.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_Toc207014360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9B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AFA3BA4" w14:textId="2FECA714" w:rsidR="001B1A83" w:rsidRDefault="001B1A83">
      <w:pPr>
        <w:pStyle w:val="TOC1"/>
        <w:tabs>
          <w:tab w:val="right" w:leader="dot" w:pos="9016"/>
        </w:tabs>
        <w:rPr>
          <w:rFonts w:eastAsiaTheme="minorEastAsia"/>
          <w:noProof/>
          <w:lang w:eastAsia="nl-NL"/>
        </w:rPr>
      </w:pPr>
      <w:hyperlink w:anchor="_Toc207014361" w:history="1">
        <w:r w:rsidRPr="00FA3CD9">
          <w:rPr>
            <w:rStyle w:val="Hyperlink"/>
            <w:noProof/>
          </w:rPr>
          <w:t>Figure S6.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_Toc207014361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9B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CCEC0C5" w14:textId="4120AA7D" w:rsidR="001B1A83" w:rsidRDefault="001B1A83">
      <w:pPr>
        <w:pStyle w:val="TOC1"/>
        <w:tabs>
          <w:tab w:val="right" w:leader="dot" w:pos="9016"/>
        </w:tabs>
        <w:rPr>
          <w:rFonts w:eastAsiaTheme="minorEastAsia"/>
          <w:noProof/>
          <w:lang w:eastAsia="nl-NL"/>
        </w:rPr>
      </w:pPr>
      <w:hyperlink w:anchor="_Toc207014362" w:history="1">
        <w:r w:rsidRPr="00FA3CD9">
          <w:rPr>
            <w:rStyle w:val="Hyperlink"/>
            <w:noProof/>
          </w:rPr>
          <w:t>Figure S7.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_Toc207014362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9B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2C61643" w14:textId="13DC0000" w:rsidR="001B1A83" w:rsidRDefault="001B1A83">
      <w:pPr>
        <w:pStyle w:val="TOC1"/>
        <w:tabs>
          <w:tab w:val="right" w:leader="dot" w:pos="9016"/>
        </w:tabs>
        <w:rPr>
          <w:rFonts w:eastAsiaTheme="minorEastAsia"/>
          <w:noProof/>
          <w:lang w:eastAsia="nl-NL"/>
        </w:rPr>
      </w:pPr>
      <w:hyperlink w:anchor="_Toc207014363" w:history="1">
        <w:r w:rsidRPr="00FA3CD9">
          <w:rPr>
            <w:rStyle w:val="Hyperlink"/>
            <w:noProof/>
          </w:rPr>
          <w:t>Figure S8.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_Toc207014363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9B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E3D8A46" w14:textId="6450FA3B" w:rsidR="00D1558C" w:rsidRDefault="00D1558C">
      <w:pPr>
        <w:rPr>
          <w:b/>
          <w:bCs/>
          <w:kern w:val="0"/>
          <w:lang w:val="en-US"/>
          <w14:ligatures w14:val="none"/>
        </w:rPr>
      </w:pPr>
      <w:r>
        <w:rPr>
          <w:b/>
          <w:bCs/>
          <w:kern w:val="0"/>
          <w:lang w:val="en-US"/>
          <w14:ligatures w14:val="none"/>
        </w:rPr>
        <w:fldChar w:fldCharType="end"/>
      </w:r>
    </w:p>
    <w:p w14:paraId="053093C2" w14:textId="33A1277C" w:rsidR="00D45022" w:rsidRDefault="00D45022">
      <w:pPr>
        <w:rPr>
          <w:b/>
          <w:bCs/>
          <w:kern w:val="0"/>
          <w:lang w:val="en-US"/>
          <w14:ligatures w14:val="none"/>
        </w:rPr>
      </w:pPr>
      <w:r>
        <w:rPr>
          <w:b/>
          <w:bCs/>
          <w:kern w:val="0"/>
          <w:lang w:val="en-US"/>
          <w14:ligatures w14:val="none"/>
        </w:rPr>
        <w:br w:type="page"/>
      </w:r>
    </w:p>
    <w:p w14:paraId="592F7B45" w14:textId="223FD08E" w:rsidR="00246B4D" w:rsidRPr="00246B4D" w:rsidRDefault="00246B4D" w:rsidP="00D1558C">
      <w:pPr>
        <w:pStyle w:val="Supplementsection"/>
      </w:pPr>
      <w:bookmarkStart w:id="0" w:name="_Toc207014354"/>
      <w:r w:rsidRPr="00246B4D">
        <w:lastRenderedPageBreak/>
        <w:t>Statistical analyses</w:t>
      </w:r>
      <w:bookmarkEnd w:id="0"/>
    </w:p>
    <w:p w14:paraId="0D98F869" w14:textId="77777777" w:rsidR="00246B4D" w:rsidRPr="00246B4D" w:rsidRDefault="00246B4D" w:rsidP="00246B4D">
      <w:pPr>
        <w:rPr>
          <w:kern w:val="0"/>
          <w:lang w:val="en-US"/>
          <w14:ligatures w14:val="none"/>
        </w:rPr>
      </w:pPr>
      <w:r w:rsidRPr="00246B4D">
        <w:rPr>
          <w:kern w:val="0"/>
          <w:u w:val="single"/>
          <w:lang w:val="en-US"/>
          <w14:ligatures w14:val="none"/>
        </w:rPr>
        <w:t>Single time zero with inverse probability weighting</w:t>
      </w:r>
    </w:p>
    <w:p w14:paraId="407E8EAA" w14:textId="5AD3BA9A" w:rsidR="00246B4D" w:rsidRPr="00246B4D" w:rsidRDefault="00246B4D" w:rsidP="00246B4D">
      <w:pPr>
        <w:rPr>
          <w:kern w:val="0"/>
          <w:lang w:val="en-US"/>
          <w14:ligatures w14:val="none"/>
        </w:rPr>
      </w:pPr>
      <w:r w:rsidRPr="00246B4D">
        <w:rPr>
          <w:kern w:val="0"/>
          <w:lang w:val="en-US"/>
          <w14:ligatures w14:val="none"/>
        </w:rPr>
        <w:t xml:space="preserve">Inverse probability of treatment weighting (IPTW) was used to adjust for confounding and inverse probability of censoring weighting (IPCW) to adjust for informative censoring due to non-random loss to follow-up. At each time point </w:t>
      </w:r>
      <w:r w:rsidR="00A44B7E">
        <w:rPr>
          <w:kern w:val="0"/>
          <w:lang w:val="en-US"/>
          <w14:ligatures w14:val="none"/>
        </w:rPr>
        <w:t xml:space="preserve">t, </w:t>
      </w:r>
      <w:r w:rsidRPr="00246B4D">
        <w:rPr>
          <w:kern w:val="0"/>
          <w:lang w:val="en-US"/>
          <w14:ligatures w14:val="none"/>
        </w:rPr>
        <w:t xml:space="preserve">for each individual, stabilized IPTWs were calculated as [probability of </w:t>
      </w:r>
      <w:r w:rsidR="00EC7961">
        <w:rPr>
          <w:kern w:val="0"/>
          <w:lang w:val="en-US"/>
          <w14:ligatures w14:val="none"/>
        </w:rPr>
        <w:t xml:space="preserve">the </w:t>
      </w:r>
      <w:r w:rsidRPr="00246B4D">
        <w:rPr>
          <w:kern w:val="0"/>
          <w:lang w:val="en-US"/>
          <w14:ligatures w14:val="none"/>
        </w:rPr>
        <w:t>observed treatment given time-fixed confounders] / [probability of the observed treatment</w:t>
      </w:r>
      <w:r w:rsidR="00EC7961">
        <w:rPr>
          <w:kern w:val="0"/>
          <w:lang w:val="en-US"/>
          <w14:ligatures w14:val="none"/>
        </w:rPr>
        <w:t xml:space="preserve"> history from time 0 to t</w:t>
      </w:r>
      <w:r w:rsidRPr="00246B4D">
        <w:rPr>
          <w:kern w:val="0"/>
          <w:lang w:val="en-US"/>
          <w14:ligatures w14:val="none"/>
        </w:rPr>
        <w:t xml:space="preserve"> given time-fixed and time-varying confounders]. Time-fixed baseline confounders were sex and educational level. Time-varying confounders were age group, medical risk condition and time since prior infection. The stabilized IPCWs were calculated as [the probability of remaining uncensored given time-fixed covariates] / [probability of remaining uncensored </w:t>
      </w:r>
      <w:r w:rsidR="00EA5953">
        <w:rPr>
          <w:kern w:val="0"/>
          <w:lang w:val="en-US"/>
          <w14:ligatures w14:val="none"/>
        </w:rPr>
        <w:t xml:space="preserve">at </w:t>
      </w:r>
      <w:r w:rsidR="0070762F">
        <w:rPr>
          <w:kern w:val="0"/>
          <w:lang w:val="en-US"/>
          <w14:ligatures w14:val="none"/>
        </w:rPr>
        <w:t xml:space="preserve">t </w:t>
      </w:r>
      <w:r w:rsidRPr="00246B4D">
        <w:rPr>
          <w:kern w:val="0"/>
          <w:lang w:val="en-US"/>
          <w14:ligatures w14:val="none"/>
        </w:rPr>
        <w:t>given time-fixed and time-varying covariates]. Time-fixed and time-varying covariates were the same as for the IPTWs. The cumulative probabilities and weights at each time point were</w:t>
      </w:r>
      <w:r w:rsidRPr="00246B4D" w:rsidDel="00AC55F1">
        <w:rPr>
          <w:kern w:val="0"/>
          <w:lang w:val="en-US"/>
          <w14:ligatures w14:val="none"/>
        </w:rPr>
        <w:t xml:space="preserve"> </w:t>
      </w:r>
      <w:r w:rsidRPr="00246B4D">
        <w:rPr>
          <w:kern w:val="0"/>
          <w:lang w:val="en-US"/>
          <w14:ligatures w14:val="none"/>
        </w:rPr>
        <w:t xml:space="preserve">estimated using pooled logistic regression by the </w:t>
      </w:r>
      <w:proofErr w:type="spellStart"/>
      <w:r w:rsidRPr="00246B4D">
        <w:rPr>
          <w:kern w:val="0"/>
          <w:lang w:val="en-US"/>
          <w14:ligatures w14:val="none"/>
        </w:rPr>
        <w:t>ipw</w:t>
      </w:r>
      <w:proofErr w:type="spellEnd"/>
      <w:r w:rsidRPr="00246B4D">
        <w:rPr>
          <w:kern w:val="0"/>
          <w:lang w:val="en-US"/>
          <w14:ligatures w14:val="none"/>
        </w:rPr>
        <w:t xml:space="preserve"> R package </w:t>
      </w:r>
      <w:r w:rsidR="007F0BAC">
        <w:rPr>
          <w:kern w:val="0"/>
          <w:lang w:val="en-US"/>
          <w14:ligatures w14:val="none"/>
        </w:rPr>
        <w:t>(1)</w:t>
      </w:r>
      <w:r w:rsidRPr="00246B4D">
        <w:rPr>
          <w:kern w:val="0"/>
          <w:lang w:val="en-US"/>
          <w14:ligatures w14:val="none"/>
        </w:rPr>
        <w:t xml:space="preserve">. This way, the weights were updated every time an individual’s treatment (vaccination) status or value of a time-varying confounder changed until treatment or censoring took place </w:t>
      </w:r>
      <w:r w:rsidR="000C1D25">
        <w:rPr>
          <w:kern w:val="0"/>
          <w:lang w:val="en-US"/>
          <w14:ligatures w14:val="none"/>
        </w:rPr>
        <w:t>(1, 2)</w:t>
      </w:r>
      <w:r w:rsidRPr="00246B4D">
        <w:rPr>
          <w:kern w:val="0"/>
          <w:lang w:val="en-US"/>
          <w14:ligatures w14:val="none"/>
        </w:rPr>
        <w:t xml:space="preserve">. Stabilizing weights results in narrower confidence intervals around the effect estimate </w:t>
      </w:r>
      <w:r w:rsidR="000C1D25">
        <w:rPr>
          <w:kern w:val="0"/>
          <w:lang w:val="en-US"/>
          <w14:ligatures w14:val="none"/>
        </w:rPr>
        <w:t>(2, 3)</w:t>
      </w:r>
      <w:r w:rsidRPr="00246B4D">
        <w:rPr>
          <w:kern w:val="0"/>
          <w:lang w:val="en-US"/>
          <w14:ligatures w14:val="none"/>
        </w:rPr>
        <w:t>. The final weights were obtained by multiplying the IPTWs and the IPCWs. Extreme weights (&gt;10) were truncated to 10.</w:t>
      </w:r>
    </w:p>
    <w:p w14:paraId="5233E447" w14:textId="77777777" w:rsidR="00246B4D" w:rsidRPr="00246B4D" w:rsidRDefault="00246B4D" w:rsidP="00246B4D">
      <w:pPr>
        <w:rPr>
          <w:kern w:val="0"/>
          <w:u w:val="single"/>
          <w:lang w:val="en-US"/>
          <w14:ligatures w14:val="none"/>
        </w:rPr>
      </w:pPr>
      <w:r w:rsidRPr="00246B4D">
        <w:rPr>
          <w:kern w:val="0"/>
          <w:u w:val="single"/>
          <w:lang w:val="en-US"/>
          <w14:ligatures w14:val="none"/>
        </w:rPr>
        <w:t>Multiple time zeros with inverse probability weighting</w:t>
      </w:r>
    </w:p>
    <w:p w14:paraId="2BC94D70" w14:textId="694D07A3" w:rsidR="00246B4D" w:rsidRDefault="00246B4D" w:rsidP="00246B4D">
      <w:pPr>
        <w:rPr>
          <w:kern w:val="0"/>
          <w:lang w:val="en-US"/>
          <w14:ligatures w14:val="none"/>
        </w:rPr>
      </w:pPr>
      <w:r w:rsidRPr="00246B4D">
        <w:rPr>
          <w:kern w:val="0"/>
          <w:lang w:val="en-US"/>
          <w14:ligatures w14:val="none"/>
        </w:rPr>
        <w:t>Inverse probability weighting was used to adjust for confounding (IPTW) and informative censoring due to loss to follow-up (IPCW</w:t>
      </w:r>
      <w:r w:rsidRPr="00246B4D">
        <w:rPr>
          <w:kern w:val="0"/>
          <w:vertAlign w:val="subscript"/>
          <w:lang w:val="en-US"/>
          <w14:ligatures w14:val="none"/>
        </w:rPr>
        <w:t>LTFU</w:t>
      </w:r>
      <w:r w:rsidRPr="00246B4D">
        <w:rPr>
          <w:kern w:val="0"/>
          <w:lang w:val="en-US"/>
          <w14:ligatures w14:val="none"/>
        </w:rPr>
        <w:t>) and due to protocol deviation, i.e. vaccination of unvaccinated controls during follow-up (IPCW</w:t>
      </w:r>
      <w:r w:rsidRPr="00246B4D">
        <w:rPr>
          <w:kern w:val="0"/>
          <w:vertAlign w:val="subscript"/>
          <w:lang w:val="en-US"/>
          <w14:ligatures w14:val="none"/>
        </w:rPr>
        <w:t>PD</w:t>
      </w:r>
      <w:r w:rsidRPr="00246B4D">
        <w:rPr>
          <w:kern w:val="0"/>
          <w:lang w:val="en-US"/>
          <w14:ligatures w14:val="none"/>
        </w:rPr>
        <w:t xml:space="preserve">). Weights were calculated with the </w:t>
      </w:r>
      <w:proofErr w:type="spellStart"/>
      <w:r w:rsidRPr="00045D7A">
        <w:rPr>
          <w:kern w:val="0"/>
          <w:lang w:val="en-US"/>
          <w14:ligatures w14:val="none"/>
        </w:rPr>
        <w:t>ipw</w:t>
      </w:r>
      <w:proofErr w:type="spellEnd"/>
      <w:r w:rsidRPr="00045D7A">
        <w:rPr>
          <w:kern w:val="0"/>
          <w:lang w:val="en-US"/>
          <w14:ligatures w14:val="none"/>
        </w:rPr>
        <w:t xml:space="preserve"> package in R</w:t>
      </w:r>
      <w:r w:rsidRPr="00246B4D">
        <w:rPr>
          <w:kern w:val="0"/>
          <w:lang w:val="en-US"/>
          <w14:ligatures w14:val="none"/>
        </w:rPr>
        <w:t>, whereby logistic regression was used for IPTW and pooled logistic regression for both IPCW</w:t>
      </w:r>
      <w:r w:rsidRPr="00246B4D">
        <w:rPr>
          <w:kern w:val="0"/>
          <w:vertAlign w:val="subscript"/>
          <w:lang w:val="en-US"/>
          <w14:ligatures w14:val="none"/>
        </w:rPr>
        <w:t>LTFU</w:t>
      </w:r>
      <w:r w:rsidRPr="00246B4D">
        <w:rPr>
          <w:kern w:val="0"/>
          <w:lang w:val="en-US"/>
          <w14:ligatures w14:val="none"/>
        </w:rPr>
        <w:t xml:space="preserve"> and IPCW</w:t>
      </w:r>
      <w:r w:rsidRPr="00246B4D">
        <w:rPr>
          <w:kern w:val="0"/>
          <w:vertAlign w:val="subscript"/>
          <w:lang w:val="en-US"/>
          <w14:ligatures w14:val="none"/>
        </w:rPr>
        <w:t>PD</w:t>
      </w:r>
      <w:r w:rsidRPr="00246B4D">
        <w:rPr>
          <w:kern w:val="0"/>
          <w:lang w:val="en-US"/>
          <w14:ligatures w14:val="none"/>
        </w:rPr>
        <w:t xml:space="preserve">. The stabilized IPTWs were determined in the index week of each cohort and were fixed for the follow-up of that cohort </w:t>
      </w:r>
      <w:r w:rsidR="000113DB">
        <w:rPr>
          <w:kern w:val="0"/>
          <w:lang w:val="en-US"/>
          <w14:ligatures w14:val="none"/>
        </w:rPr>
        <w:t>(4)</w:t>
      </w:r>
      <w:r w:rsidRPr="00246B4D">
        <w:rPr>
          <w:kern w:val="0"/>
          <w:lang w:val="en-US"/>
          <w14:ligatures w14:val="none"/>
        </w:rPr>
        <w:t xml:space="preserve">. The IPTWs were calculated as [crude probability of </w:t>
      </w:r>
      <w:r w:rsidR="007402E1">
        <w:rPr>
          <w:kern w:val="0"/>
          <w:lang w:val="en-US"/>
          <w14:ligatures w14:val="none"/>
        </w:rPr>
        <w:t xml:space="preserve">the </w:t>
      </w:r>
      <w:r w:rsidRPr="00246B4D">
        <w:rPr>
          <w:kern w:val="0"/>
          <w:lang w:val="en-US"/>
          <w14:ligatures w14:val="none"/>
        </w:rPr>
        <w:t xml:space="preserve">observed treatment in the index week] / [probability of </w:t>
      </w:r>
      <w:r w:rsidR="007402E1">
        <w:rPr>
          <w:kern w:val="0"/>
          <w:lang w:val="en-US"/>
          <w14:ligatures w14:val="none"/>
        </w:rPr>
        <w:t xml:space="preserve">the </w:t>
      </w:r>
      <w:r w:rsidRPr="00246B4D">
        <w:rPr>
          <w:kern w:val="0"/>
          <w:lang w:val="en-US"/>
          <w14:ligatures w14:val="none"/>
        </w:rPr>
        <w:t xml:space="preserve">observed treatment in the index week given confounders]. Confounders were measured at the end of the index week and included age group, sex, educational level, medical risk condition and time since prior infection. The stabilized </w:t>
      </w:r>
      <w:proofErr w:type="spellStart"/>
      <w:r w:rsidRPr="00246B4D">
        <w:rPr>
          <w:kern w:val="0"/>
          <w:lang w:val="en-US"/>
          <w14:ligatures w14:val="none"/>
        </w:rPr>
        <w:t>IPCWs</w:t>
      </w:r>
      <w:r w:rsidRPr="00246B4D">
        <w:rPr>
          <w:kern w:val="0"/>
          <w:vertAlign w:val="subscript"/>
          <w:lang w:val="en-US"/>
          <w14:ligatures w14:val="none"/>
        </w:rPr>
        <w:t>PD</w:t>
      </w:r>
      <w:proofErr w:type="spellEnd"/>
      <w:r w:rsidRPr="00246B4D">
        <w:rPr>
          <w:kern w:val="0"/>
          <w:lang w:val="en-US"/>
          <w14:ligatures w14:val="none"/>
        </w:rPr>
        <w:t xml:space="preserve"> were estimated per follow-up week of each unvaccinated individual within each cohort, allowing the association between covariates and censoring due to protocol deviation to vary per cohort. To obtain the stabilized </w:t>
      </w:r>
      <w:proofErr w:type="spellStart"/>
      <w:r w:rsidRPr="00246B4D">
        <w:rPr>
          <w:kern w:val="0"/>
          <w:lang w:val="en-US"/>
          <w14:ligatures w14:val="none"/>
        </w:rPr>
        <w:t>IPCWs</w:t>
      </w:r>
      <w:r w:rsidRPr="00246B4D">
        <w:rPr>
          <w:kern w:val="0"/>
          <w:vertAlign w:val="subscript"/>
          <w:lang w:val="en-US"/>
          <w14:ligatures w14:val="none"/>
        </w:rPr>
        <w:t>LTFU</w:t>
      </w:r>
      <w:proofErr w:type="spellEnd"/>
      <w:r w:rsidRPr="00246B4D">
        <w:rPr>
          <w:kern w:val="0"/>
          <w:lang w:val="en-US"/>
          <w14:ligatures w14:val="none"/>
        </w:rPr>
        <w:t xml:space="preserve">, the probabilities of remaining uncensored were estimated per follow-up week of each individual. The cumulative probability of remaining uncensored per person per week was then computed per cohort. The stabilized IPCWs were calculated as: [probability of remaining uncensored given time-fixed variables (stabilization factors)] / [probability of remaining uncensored given time-fixed and time-varying variables]. Time-fixed variables included sex and educational level and time-varying variables were age group, medical risk condition and prior infection. The final weights were obtained by multiplying the IPTWs, </w:t>
      </w:r>
      <w:proofErr w:type="spellStart"/>
      <w:r w:rsidRPr="00246B4D">
        <w:rPr>
          <w:kern w:val="0"/>
          <w:lang w:val="en-US"/>
          <w14:ligatures w14:val="none"/>
        </w:rPr>
        <w:t>IPTWs</w:t>
      </w:r>
      <w:r w:rsidRPr="00246B4D">
        <w:rPr>
          <w:kern w:val="0"/>
          <w:vertAlign w:val="subscript"/>
          <w:lang w:val="en-US"/>
          <w14:ligatures w14:val="none"/>
        </w:rPr>
        <w:t>PD</w:t>
      </w:r>
      <w:proofErr w:type="spellEnd"/>
      <w:r w:rsidRPr="00246B4D">
        <w:rPr>
          <w:kern w:val="0"/>
          <w:lang w:val="en-US"/>
          <w14:ligatures w14:val="none"/>
        </w:rPr>
        <w:t xml:space="preserve"> and </w:t>
      </w:r>
      <w:proofErr w:type="spellStart"/>
      <w:r w:rsidRPr="00246B4D">
        <w:rPr>
          <w:kern w:val="0"/>
          <w:lang w:val="en-US"/>
          <w14:ligatures w14:val="none"/>
        </w:rPr>
        <w:t>IPCWs</w:t>
      </w:r>
      <w:r w:rsidRPr="00246B4D">
        <w:rPr>
          <w:kern w:val="0"/>
          <w:vertAlign w:val="subscript"/>
          <w:lang w:val="en-US"/>
          <w14:ligatures w14:val="none"/>
        </w:rPr>
        <w:t>LTFU</w:t>
      </w:r>
      <w:proofErr w:type="spellEnd"/>
      <w:r w:rsidRPr="00246B4D">
        <w:rPr>
          <w:kern w:val="0"/>
          <w:lang w:val="en-US"/>
          <w14:ligatures w14:val="none"/>
        </w:rPr>
        <w:t>. Extreme weights (&gt;10) were truncated to 10.</w:t>
      </w:r>
    </w:p>
    <w:p w14:paraId="44318D3F" w14:textId="592B1999" w:rsidR="00D818FE" w:rsidRDefault="00845318" w:rsidP="00845318">
      <w:pPr>
        <w:pStyle w:val="NoSpaci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</w:t>
      </w:r>
      <w:r w:rsidR="00D818FE">
        <w:rPr>
          <w:sz w:val="20"/>
          <w:szCs w:val="20"/>
          <w:lang w:val="en-US"/>
        </w:rPr>
        <w:t>.</w:t>
      </w:r>
      <w:r w:rsidR="00AF7383" w:rsidRPr="00FE1C05">
        <w:rPr>
          <w:sz w:val="20"/>
          <w:szCs w:val="20"/>
          <w:lang w:val="en-US"/>
        </w:rPr>
        <w:t xml:space="preserve"> van der Wal WM, </w:t>
      </w:r>
      <w:proofErr w:type="spellStart"/>
      <w:r w:rsidR="00AF7383" w:rsidRPr="00FE1C05">
        <w:rPr>
          <w:sz w:val="20"/>
          <w:szCs w:val="20"/>
          <w:lang w:val="en-US"/>
        </w:rPr>
        <w:t>Geskus</w:t>
      </w:r>
      <w:proofErr w:type="spellEnd"/>
      <w:r w:rsidR="00AF7383" w:rsidRPr="00FE1C05">
        <w:rPr>
          <w:sz w:val="20"/>
          <w:szCs w:val="20"/>
          <w:lang w:val="en-US"/>
        </w:rPr>
        <w:t xml:space="preserve"> RB. </w:t>
      </w:r>
      <w:proofErr w:type="spellStart"/>
      <w:r w:rsidR="00AF7383" w:rsidRPr="00FE1C05">
        <w:rPr>
          <w:sz w:val="20"/>
          <w:szCs w:val="20"/>
          <w:lang w:val="en-US"/>
        </w:rPr>
        <w:t>ipw</w:t>
      </w:r>
      <w:proofErr w:type="spellEnd"/>
      <w:r w:rsidR="00AF7383" w:rsidRPr="00FE1C05">
        <w:rPr>
          <w:sz w:val="20"/>
          <w:szCs w:val="20"/>
          <w:lang w:val="en-US"/>
        </w:rPr>
        <w:t>: An R Package for Inverse Probability Weighting. Journal of Statistical Software. 2011;43(13):1 – 23</w:t>
      </w:r>
    </w:p>
    <w:p w14:paraId="64AC8CC4" w14:textId="6F9FF720" w:rsidR="00246B4D" w:rsidRDefault="00AF7383" w:rsidP="00845318">
      <w:pPr>
        <w:pStyle w:val="NoSpaci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2.</w:t>
      </w:r>
      <w:r w:rsidR="00845318">
        <w:rPr>
          <w:sz w:val="20"/>
          <w:szCs w:val="20"/>
          <w:lang w:val="en-US"/>
        </w:rPr>
        <w:t xml:space="preserve"> </w:t>
      </w:r>
      <w:r w:rsidR="0037368A" w:rsidRPr="003537A9">
        <w:rPr>
          <w:sz w:val="20"/>
          <w:szCs w:val="20"/>
          <w:lang w:val="en-US"/>
        </w:rPr>
        <w:t>Cole SR, Hernán MA. Constructing inverse probability weights for marginal structural models. Am J Epidemiol. 2008;168(6):656-64.</w:t>
      </w:r>
    </w:p>
    <w:p w14:paraId="3BE3F524" w14:textId="60ECF425" w:rsidR="002D22D5" w:rsidRPr="003537A9" w:rsidRDefault="002D22D5" w:rsidP="00845318">
      <w:pPr>
        <w:pStyle w:val="NoSpaci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3. </w:t>
      </w:r>
      <w:proofErr w:type="spellStart"/>
      <w:r w:rsidRPr="002D22D5">
        <w:rPr>
          <w:sz w:val="20"/>
          <w:szCs w:val="20"/>
          <w:lang w:val="en-US"/>
        </w:rPr>
        <w:t>Grafféo</w:t>
      </w:r>
      <w:proofErr w:type="spellEnd"/>
      <w:r w:rsidRPr="002D22D5">
        <w:rPr>
          <w:sz w:val="20"/>
          <w:szCs w:val="20"/>
          <w:lang w:val="en-US"/>
        </w:rPr>
        <w:t xml:space="preserve"> N, Latouche A, </w:t>
      </w:r>
      <w:proofErr w:type="spellStart"/>
      <w:r w:rsidRPr="002D22D5">
        <w:rPr>
          <w:sz w:val="20"/>
          <w:szCs w:val="20"/>
          <w:lang w:val="en-US"/>
        </w:rPr>
        <w:t>Geskus</w:t>
      </w:r>
      <w:proofErr w:type="spellEnd"/>
      <w:r w:rsidRPr="002D22D5">
        <w:rPr>
          <w:sz w:val="20"/>
          <w:szCs w:val="20"/>
          <w:lang w:val="en-US"/>
        </w:rPr>
        <w:t xml:space="preserve"> RB, </w:t>
      </w:r>
      <w:proofErr w:type="spellStart"/>
      <w:r w:rsidRPr="002D22D5">
        <w:rPr>
          <w:sz w:val="20"/>
          <w:szCs w:val="20"/>
          <w:lang w:val="en-US"/>
        </w:rPr>
        <w:t>Chevret</w:t>
      </w:r>
      <w:proofErr w:type="spellEnd"/>
      <w:r w:rsidRPr="002D22D5">
        <w:rPr>
          <w:sz w:val="20"/>
          <w:szCs w:val="20"/>
          <w:lang w:val="en-US"/>
        </w:rPr>
        <w:t xml:space="preserve"> S. Modeling time-varying exposure using inverse probability of treatment weights. Biometrical Journal. 2018;60(2):323–32.</w:t>
      </w:r>
    </w:p>
    <w:p w14:paraId="3A1B0763" w14:textId="77777777" w:rsidR="007E54FF" w:rsidRDefault="00845318" w:rsidP="007E54FF">
      <w:pPr>
        <w:pStyle w:val="NoSpacing"/>
        <w:rPr>
          <w:sz w:val="20"/>
          <w:szCs w:val="20"/>
          <w:lang w:val="en-US"/>
        </w:rPr>
      </w:pPr>
      <w:r w:rsidRPr="00845318">
        <w:rPr>
          <w:sz w:val="20"/>
          <w:szCs w:val="20"/>
          <w:lang w:val="en-US"/>
        </w:rPr>
        <w:t>4.</w:t>
      </w:r>
      <w:r>
        <w:rPr>
          <w:sz w:val="20"/>
          <w:szCs w:val="20"/>
          <w:lang w:val="en-US"/>
        </w:rPr>
        <w:t xml:space="preserve"> </w:t>
      </w:r>
      <w:r w:rsidR="007E54FF" w:rsidRPr="007E54FF">
        <w:rPr>
          <w:sz w:val="20"/>
          <w:szCs w:val="20"/>
          <w:lang w:val="en-US"/>
        </w:rPr>
        <w:t xml:space="preserve">McConeghy KW, </w:t>
      </w:r>
      <w:proofErr w:type="spellStart"/>
      <w:r w:rsidR="007E54FF" w:rsidRPr="007E54FF">
        <w:rPr>
          <w:sz w:val="20"/>
          <w:szCs w:val="20"/>
          <w:lang w:val="en-US"/>
        </w:rPr>
        <w:t>Bardenheier</w:t>
      </w:r>
      <w:proofErr w:type="spellEnd"/>
      <w:r w:rsidR="007E54FF" w:rsidRPr="007E54FF">
        <w:rPr>
          <w:sz w:val="20"/>
          <w:szCs w:val="20"/>
          <w:lang w:val="en-US"/>
        </w:rPr>
        <w:t xml:space="preserve"> B, Huang AW, White EM, Feifer RA, Blackman C, et al. Infections, Hospitalizations, and Deaths Among US Nursing Home Residents With vs Without a SARS-CoV-2 Vaccine Booster. JAMA Network Open. 2022;5(12):e2245417–e.</w:t>
      </w:r>
    </w:p>
    <w:p w14:paraId="3C76FEA0" w14:textId="759EEFCF" w:rsidR="00200550" w:rsidRPr="00246B4D" w:rsidRDefault="00200550" w:rsidP="00200550">
      <w:pPr>
        <w:rPr>
          <w:kern w:val="0"/>
          <w:lang w:val="en-US"/>
          <w14:ligatures w14:val="none"/>
        </w:rPr>
      </w:pPr>
      <w:bookmarkStart w:id="1" w:name="_Toc207014355"/>
      <w:r w:rsidRPr="001B1A83">
        <w:rPr>
          <w:rStyle w:val="SupplementsectionChar"/>
        </w:rPr>
        <w:lastRenderedPageBreak/>
        <w:t>Figure S</w:t>
      </w:r>
      <w:r w:rsidR="001F407B" w:rsidRPr="001B1A83">
        <w:rPr>
          <w:rStyle w:val="SupplementsectionChar"/>
        </w:rPr>
        <w:t>1</w:t>
      </w:r>
      <w:r w:rsidRPr="001B1A83">
        <w:rPr>
          <w:rStyle w:val="SupplementsectionChar"/>
        </w:rPr>
        <w:t>.</w:t>
      </w:r>
      <w:bookmarkEnd w:id="1"/>
      <w:r w:rsidRPr="00246B4D">
        <w:rPr>
          <w:kern w:val="0"/>
          <w:lang w:val="en-US"/>
          <w14:ligatures w14:val="none"/>
        </w:rPr>
        <w:t xml:space="preserve"> </w:t>
      </w:r>
      <w:r w:rsidR="00427270">
        <w:rPr>
          <w:kern w:val="0"/>
          <w:lang w:val="en-US"/>
          <w14:ligatures w14:val="none"/>
        </w:rPr>
        <w:t xml:space="preserve">Cumulative </w:t>
      </w:r>
      <w:r w:rsidR="00B25545">
        <w:rPr>
          <w:kern w:val="0"/>
          <w:lang w:val="en-US"/>
          <w14:ligatures w14:val="none"/>
        </w:rPr>
        <w:t>incidence</w:t>
      </w:r>
      <w:r w:rsidRPr="00246B4D">
        <w:rPr>
          <w:kern w:val="0"/>
          <w:lang w:val="en-US"/>
          <w14:ligatures w14:val="none"/>
        </w:rPr>
        <w:t xml:space="preserve"> curve for the </w:t>
      </w:r>
      <w:r>
        <w:rPr>
          <w:kern w:val="0"/>
          <w:lang w:val="en-US"/>
          <w14:ligatures w14:val="none"/>
        </w:rPr>
        <w:t>single</w:t>
      </w:r>
      <w:r w:rsidRPr="00246B4D">
        <w:rPr>
          <w:kern w:val="0"/>
          <w:lang w:val="en-US"/>
          <w14:ligatures w14:val="none"/>
        </w:rPr>
        <w:t xml:space="preserve"> time zero approach</w:t>
      </w:r>
      <w:r>
        <w:rPr>
          <w:kern w:val="0"/>
          <w:lang w:val="en-US"/>
          <w14:ligatures w14:val="none"/>
        </w:rPr>
        <w:t>es</w:t>
      </w:r>
    </w:p>
    <w:p w14:paraId="3C13189E" w14:textId="5722168E" w:rsidR="00200550" w:rsidRPr="00C91BC1" w:rsidRDefault="00C91BC1" w:rsidP="00200550">
      <w:pPr>
        <w:rPr>
          <w:kern w:val="0"/>
          <w:lang w:val="en-US"/>
          <w14:ligatures w14:val="none"/>
        </w:rPr>
      </w:pPr>
      <w:r>
        <w:rPr>
          <w:noProof/>
        </w:rPr>
        <w:drawing>
          <wp:inline distT="0" distB="0" distL="0" distR="0" wp14:anchorId="6D1D3965" wp14:editId="59C2FF9B">
            <wp:extent cx="5731192" cy="3820795"/>
            <wp:effectExtent l="0" t="0" r="3175" b="8255"/>
            <wp:docPr id="15396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698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92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2CBB" w14:textId="4880DDBE" w:rsidR="001F407B" w:rsidRDefault="001F407B">
      <w:pPr>
        <w:rPr>
          <w:kern w:val="0"/>
          <w:lang w:val="en-US"/>
          <w14:ligatures w14:val="none"/>
        </w:rPr>
      </w:pPr>
    </w:p>
    <w:p w14:paraId="11D81AC0" w14:textId="77777777" w:rsidR="00864FC3" w:rsidRDefault="00864FC3" w:rsidP="001F407B">
      <w:pPr>
        <w:rPr>
          <w:rStyle w:val="SupplementsectionChar"/>
        </w:rPr>
      </w:pPr>
    </w:p>
    <w:p w14:paraId="2D89B3D1" w14:textId="3380A484" w:rsidR="001F407B" w:rsidRPr="00246B4D" w:rsidRDefault="001F407B" w:rsidP="001F407B">
      <w:pPr>
        <w:rPr>
          <w:kern w:val="0"/>
          <w:lang w:val="en-US"/>
          <w14:ligatures w14:val="none"/>
        </w:rPr>
      </w:pPr>
      <w:bookmarkStart w:id="2" w:name="_Toc207014356"/>
      <w:r w:rsidRPr="00670861">
        <w:rPr>
          <w:rStyle w:val="SupplementsectionChar"/>
        </w:rPr>
        <w:t>Figure S</w:t>
      </w:r>
      <w:r>
        <w:rPr>
          <w:rStyle w:val="SupplementsectionChar"/>
        </w:rPr>
        <w:t>2</w:t>
      </w:r>
      <w:r w:rsidRPr="00670861">
        <w:rPr>
          <w:rStyle w:val="SupplementsectionChar"/>
        </w:rPr>
        <w:t>.</w:t>
      </w:r>
      <w:bookmarkEnd w:id="2"/>
      <w:r w:rsidRPr="00246B4D">
        <w:rPr>
          <w:kern w:val="0"/>
          <w:lang w:val="en-US"/>
          <w14:ligatures w14:val="none"/>
        </w:rPr>
        <w:t xml:space="preserve"> 14-day moving average </w:t>
      </w:r>
      <w:r w:rsidR="00A444CB">
        <w:rPr>
          <w:kern w:val="0"/>
          <w:lang w:val="en-US"/>
          <w14:ligatures w14:val="none"/>
        </w:rPr>
        <w:t xml:space="preserve">SARS-CoV-2 </w:t>
      </w:r>
      <w:r w:rsidRPr="00246B4D">
        <w:rPr>
          <w:kern w:val="0"/>
          <w:lang w:val="en-US"/>
          <w14:ligatures w14:val="none"/>
        </w:rPr>
        <w:t>incidence per 100,000 participants, by prior infection and age group (single time zero approaches)</w:t>
      </w:r>
    </w:p>
    <w:p w14:paraId="16C42B6D" w14:textId="77777777" w:rsidR="001F407B" w:rsidRPr="00246B4D" w:rsidRDefault="001F407B" w:rsidP="001F407B">
      <w:pPr>
        <w:rPr>
          <w:kern w:val="0"/>
          <w:lang w:val="en-US"/>
          <w14:ligatures w14:val="none"/>
        </w:rPr>
      </w:pPr>
      <w:r w:rsidRPr="00246B4D">
        <w:rPr>
          <w:noProof/>
          <w:kern w:val="0"/>
          <w:lang w:val="en-US"/>
          <w14:ligatures w14:val="none"/>
        </w:rPr>
        <w:drawing>
          <wp:inline distT="0" distB="0" distL="0" distR="0" wp14:anchorId="0CA2937C" wp14:editId="2FA4A10B">
            <wp:extent cx="5731510" cy="3318242"/>
            <wp:effectExtent l="0" t="0" r="2540" b="0"/>
            <wp:docPr id="15112471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4711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D902" w14:textId="4FBB3B05" w:rsidR="00246B4D" w:rsidRPr="00246B4D" w:rsidRDefault="00246B4D" w:rsidP="00246B4D">
      <w:pPr>
        <w:rPr>
          <w:kern w:val="0"/>
          <w:lang w:val="en-US"/>
          <w14:ligatures w14:val="none"/>
        </w:rPr>
      </w:pPr>
      <w:bookmarkStart w:id="3" w:name="_Toc207014357"/>
      <w:r w:rsidRPr="0067337C">
        <w:rPr>
          <w:rStyle w:val="SupplementsectionChar"/>
        </w:rPr>
        <w:lastRenderedPageBreak/>
        <w:t>Table S1.</w:t>
      </w:r>
      <w:bookmarkEnd w:id="3"/>
      <w:r w:rsidRPr="0067337C">
        <w:rPr>
          <w:kern w:val="0"/>
          <w:lang w:val="en-US"/>
          <w14:ligatures w14:val="none"/>
        </w:rPr>
        <w:t xml:space="preserve"> Number</w:t>
      </w:r>
      <w:r w:rsidRPr="00246B4D">
        <w:rPr>
          <w:kern w:val="0"/>
          <w:lang w:val="en-US"/>
          <w14:ligatures w14:val="none"/>
        </w:rPr>
        <w:t xml:space="preserve"> of person-weeks or participants and </w:t>
      </w:r>
      <w:r w:rsidR="000577E3">
        <w:rPr>
          <w:kern w:val="0"/>
          <w:lang w:val="en-US"/>
          <w14:ligatures w14:val="none"/>
        </w:rPr>
        <w:t xml:space="preserve">SARS-CoV-2 </w:t>
      </w:r>
      <w:r w:rsidRPr="00246B4D">
        <w:rPr>
          <w:kern w:val="0"/>
          <w:lang w:val="en-US"/>
          <w14:ligatures w14:val="none"/>
        </w:rPr>
        <w:t>infections</w:t>
      </w:r>
    </w:p>
    <w:tbl>
      <w:tblPr>
        <w:tblW w:w="89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5"/>
        <w:gridCol w:w="990"/>
        <w:gridCol w:w="878"/>
        <w:gridCol w:w="1413"/>
        <w:gridCol w:w="1559"/>
      </w:tblGrid>
      <w:tr w:rsidR="00246B4D" w:rsidRPr="00246B4D" w14:paraId="639C6494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80FDF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5B874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Person-weeks / persons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1F6D4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Number of infections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 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87282B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Rate (per 1,000 weeks / per 100 persons)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1CB018" w14:textId="5ED817E3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Adjusted</w:t>
            </w: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vertAlign w:val="superscript"/>
                <w:lang w:val="en-US" w:eastAsia="nl-NL"/>
                <w14:ligatures w14:val="none"/>
              </w:rPr>
              <w:t>1</w:t>
            </w: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vaccine effectiveness (%) (95% CI)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 </w:t>
            </w:r>
          </w:p>
        </w:tc>
      </w:tr>
      <w:tr w:rsidR="00246B4D" w:rsidRPr="00C843D6" w14:paraId="757FAD32" w14:textId="77777777" w:rsidTr="003C0EA0">
        <w:trPr>
          <w:trHeight w:val="300"/>
        </w:trPr>
        <w:tc>
          <w:tcPr>
            <w:tcW w:w="89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01CB7622" w14:textId="54230D69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Single time zero with regression adjustment</w:t>
            </w: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vertAlign w:val="superscript"/>
                <w:lang w:val="en-US" w:eastAsia="nl-NL"/>
                <w14:ligatures w14:val="none"/>
              </w:rPr>
              <w:t>2</w:t>
            </w:r>
          </w:p>
        </w:tc>
      </w:tr>
      <w:tr w:rsidR="00246B4D" w:rsidRPr="00246B4D" w14:paraId="12FF1C6A" w14:textId="77777777" w:rsidTr="003C0EA0">
        <w:trPr>
          <w:trHeight w:val="300"/>
        </w:trPr>
        <w:tc>
          <w:tcPr>
            <w:tcW w:w="89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455DF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Overall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 </w:t>
            </w:r>
          </w:p>
        </w:tc>
      </w:tr>
      <w:tr w:rsidR="00246B4D" w:rsidRPr="00246B4D" w14:paraId="238A4713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1BE29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Without XBB.1.5 booster vaccination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918D0" w14:textId="1BCE77C7" w:rsidR="00246B4D" w:rsidRPr="00246B4D" w:rsidRDefault="00CD7FF8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202,9</w:t>
            </w:r>
            <w:r w:rsidR="00044FC2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61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9CF4F" w14:textId="058157F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</w:t>
            </w:r>
            <w:r w:rsidR="00CD7FF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318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2EB2F" w14:textId="15FF8DF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16.</w:t>
            </w:r>
            <w:r w:rsidR="00CD7FF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5299D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Reference </w:t>
            </w:r>
          </w:p>
        </w:tc>
      </w:tr>
      <w:tr w:rsidR="00246B4D" w:rsidRPr="00246B4D" w14:paraId="7BC5DD97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571FB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 vaccination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26800" w14:textId="51707B40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265,6</w:t>
            </w:r>
            <w:r w:rsidR="00044FC2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60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C9C38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2900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1F07A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10.9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353E2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nl-NL"/>
                <w14:ligatures w14:val="none"/>
              </w:rPr>
              <w:t>30 (26-34) </w:t>
            </w:r>
          </w:p>
        </w:tc>
      </w:tr>
      <w:tr w:rsidR="00246B4D" w:rsidRPr="00C843D6" w14:paraId="63A41310" w14:textId="77777777" w:rsidTr="003C0EA0">
        <w:trPr>
          <w:trHeight w:val="300"/>
        </w:trPr>
        <w:tc>
          <w:tcPr>
            <w:tcW w:w="89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D2D78C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By time since XBB.1.5 vaccination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 </w:t>
            </w:r>
          </w:p>
        </w:tc>
      </w:tr>
      <w:tr w:rsidR="00246B4D" w:rsidRPr="00246B4D" w14:paraId="7C3E6C88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7C3ABC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Without XBB.1.5 booster vaccination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E603AE" w14:textId="1B1B8E15" w:rsidR="00246B4D" w:rsidRPr="00246B4D" w:rsidRDefault="00CD7FF8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202,9</w:t>
            </w:r>
            <w:r w:rsidR="00044FC2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61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280BB1" w14:textId="6CE791E6" w:rsidR="00246B4D" w:rsidRPr="00246B4D" w:rsidRDefault="00CD7FF8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</w:t>
            </w:r>
            <w:r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318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556B34" w14:textId="2AB9DD36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16.</w:t>
            </w:r>
            <w:r w:rsidR="00CD7FF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E84ED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Reference </w:t>
            </w:r>
          </w:p>
        </w:tc>
      </w:tr>
      <w:tr w:rsidR="00246B4D" w:rsidRPr="00246B4D" w14:paraId="35045365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6A7F4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 vaccination (1-6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F5E993" w14:textId="5FBA2B5D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87,19</w:t>
            </w:r>
            <w:r w:rsidR="00044FC2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7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0E6D24" w14:textId="1E896953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152</w:t>
            </w:r>
            <w:r w:rsidR="00044FC2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7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7DEC85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17.5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E7A07B" w14:textId="36243E36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</w:t>
            </w:r>
            <w:r w:rsidR="00044FC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5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(30-39)</w:t>
            </w:r>
          </w:p>
        </w:tc>
      </w:tr>
      <w:tr w:rsidR="00246B4D" w:rsidRPr="00246B4D" w14:paraId="2D616E36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012D3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 vaccination (7-12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DEE6EB" w14:textId="147E0C62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77,75</w:t>
            </w:r>
            <w:r w:rsidR="00044FC2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4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4D9D0B" w14:textId="227646AD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112</w:t>
            </w:r>
            <w:r w:rsidR="00044FC2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8E670B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14.4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13E5BE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24 (18-30)</w:t>
            </w:r>
          </w:p>
        </w:tc>
      </w:tr>
      <w:tr w:rsidR="00246B4D" w:rsidRPr="00246B4D" w14:paraId="73C2D278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DCC57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 vaccination (13-18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24CAFF" w14:textId="50AB3DF5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67,77</w:t>
            </w:r>
            <w:r w:rsidR="00044FC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8C649D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211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FCBBEB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3.1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1FAE3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8 (-9-23)</w:t>
            </w:r>
          </w:p>
        </w:tc>
      </w:tr>
      <w:tr w:rsidR="00246B4D" w:rsidRPr="00246B4D" w14:paraId="5228B439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11371D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With XBB.1.5 booster vaccination (&gt;18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7C0E34" w14:textId="4D967122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32,9</w:t>
            </w:r>
            <w:r w:rsidR="00044FC2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35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39C358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40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07FAE2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1.2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3089F1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10 (-33-39)</w:t>
            </w:r>
          </w:p>
        </w:tc>
      </w:tr>
      <w:tr w:rsidR="00246B4D" w:rsidRPr="00C843D6" w14:paraId="7987354E" w14:textId="77777777" w:rsidTr="003C0EA0">
        <w:trPr>
          <w:trHeight w:val="300"/>
        </w:trPr>
        <w:tc>
          <w:tcPr>
            <w:tcW w:w="89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E96C818" w14:textId="7625B504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vertAlign w:val="superscript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Single time zero with inverse probability weighting</w:t>
            </w: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vertAlign w:val="superscript"/>
                <w:lang w:val="en-US" w:eastAsia="nl-NL"/>
                <w14:ligatures w14:val="none"/>
              </w:rPr>
              <w:t>2</w:t>
            </w:r>
          </w:p>
        </w:tc>
      </w:tr>
      <w:tr w:rsidR="00246B4D" w:rsidRPr="00246B4D" w14:paraId="3A777E98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14E373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Overall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66A531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DC30A6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434710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0A2D44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</w:p>
        </w:tc>
      </w:tr>
      <w:tr w:rsidR="00246B4D" w:rsidRPr="00246B4D" w14:paraId="6DD6A8A7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04E7C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Without XBB.1.5 booster vaccination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0FA68A" w14:textId="6B7AF3AA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225,7</w:t>
            </w:r>
            <w:r w:rsidR="005976A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27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74DE83" w14:textId="22624284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363</w:t>
            </w:r>
            <w:r w:rsidR="005976A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7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893462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16.1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AB89EA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Reference </w:t>
            </w:r>
          </w:p>
        </w:tc>
      </w:tr>
      <w:tr w:rsidR="00246B4D" w:rsidRPr="00246B4D" w14:paraId="01E1245A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10F5EB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 booster vaccination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B71DE7" w14:textId="5AE6E426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265,6</w:t>
            </w:r>
            <w:r w:rsidR="005976A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60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02DF1E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2900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63E37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10.9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FDA64A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nl-NL"/>
                <w14:ligatures w14:val="none"/>
              </w:rPr>
              <w:t>28 (24-32) </w:t>
            </w:r>
          </w:p>
        </w:tc>
      </w:tr>
      <w:tr w:rsidR="00246B4D" w:rsidRPr="00C843D6" w14:paraId="17E17032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3C3E67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By time since XBB.1.5 booster vaccination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32C79D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20CCD8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5F4925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85DFA4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</w:p>
        </w:tc>
      </w:tr>
      <w:tr w:rsidR="00246B4D" w:rsidRPr="00246B4D" w14:paraId="6686B23B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9EAEE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Without XBB.1.5 booster vaccination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D69237" w14:textId="599CB662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225,7</w:t>
            </w:r>
            <w:r w:rsidR="005976A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27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B41516" w14:textId="64A3974A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363</w:t>
            </w:r>
            <w:r w:rsidR="005976A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7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999CF3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16.1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26D358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Reference </w:t>
            </w:r>
          </w:p>
        </w:tc>
      </w:tr>
      <w:tr w:rsidR="00246B4D" w:rsidRPr="00246B4D" w14:paraId="7EFE296F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70646A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 vaccination (1-6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90E52" w14:textId="747E48D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87,19</w:t>
            </w:r>
            <w:r w:rsidR="005976A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7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75B7F" w14:textId="1BE7FFA8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152</w:t>
            </w:r>
            <w:r w:rsidR="005976A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7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BDECC7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17.5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17FBC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33 (28-38)</w:t>
            </w:r>
          </w:p>
        </w:tc>
      </w:tr>
      <w:tr w:rsidR="00246B4D" w:rsidRPr="00246B4D" w14:paraId="54273BF6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8874DE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 vaccination (7-12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F85811" w14:textId="07C68CD3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77,75</w:t>
            </w:r>
            <w:r w:rsidR="005976A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4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5761E8" w14:textId="34E4BF26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112</w:t>
            </w:r>
            <w:r w:rsidR="005976A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540A67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14.4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1FD47C" w14:textId="1AF023D0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22 (15-</w:t>
            </w:r>
            <w:r w:rsidR="005976A8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8)</w:t>
            </w:r>
          </w:p>
        </w:tc>
      </w:tr>
      <w:tr w:rsidR="00246B4D" w:rsidRPr="00246B4D" w14:paraId="3DA05418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343EF0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 vaccination (13-18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5F263F" w14:textId="4CF69E59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67,77</w:t>
            </w:r>
            <w:r w:rsidR="005976A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4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4B2D69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211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19D402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3.1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E739C7" w14:textId="3B073040" w:rsidR="00246B4D" w:rsidRPr="00246B4D" w:rsidRDefault="005976A8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</w:t>
            </w:r>
            <w:r w:rsidR="00246B4D"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(-18-20)</w:t>
            </w:r>
          </w:p>
        </w:tc>
      </w:tr>
      <w:tr w:rsidR="00246B4D" w:rsidRPr="00246B4D" w14:paraId="65F789B0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C6FD87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With XBB.1.5 booster vaccination (&gt;18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F8F198" w14:textId="44A599CE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32,9</w:t>
            </w:r>
            <w:r w:rsidR="005976A8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35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592DFC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40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5E740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1.2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C55FC3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8 (-41-41)</w:t>
            </w:r>
          </w:p>
        </w:tc>
      </w:tr>
      <w:tr w:rsidR="00246B4D" w:rsidRPr="00C843D6" w14:paraId="558A59FC" w14:textId="77777777" w:rsidTr="003C0EA0">
        <w:trPr>
          <w:trHeight w:val="300"/>
        </w:trPr>
        <w:tc>
          <w:tcPr>
            <w:tcW w:w="89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46A1A93" w14:textId="0778B17C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Multiple time zeros with covariate matching</w:t>
            </w: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vertAlign w:val="superscript"/>
                <w:lang w:val="en-US" w:eastAsia="nl-NL"/>
                <w14:ligatures w14:val="none"/>
              </w:rPr>
              <w:t>3</w:t>
            </w:r>
          </w:p>
        </w:tc>
      </w:tr>
      <w:tr w:rsidR="00246B4D" w:rsidRPr="00246B4D" w14:paraId="34E7E8B7" w14:textId="77777777" w:rsidTr="003C0EA0">
        <w:trPr>
          <w:trHeight w:val="300"/>
        </w:trPr>
        <w:tc>
          <w:tcPr>
            <w:tcW w:w="89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AAF78F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Overall</w:t>
            </w:r>
          </w:p>
        </w:tc>
      </w:tr>
      <w:tr w:rsidR="00246B4D" w:rsidRPr="00246B4D" w14:paraId="737C3838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D77E0F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Without XBB.1.5 booster vaccination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0BED86" w14:textId="3B223C40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12,91</w:t>
            </w:r>
            <w:r w:rsidR="00A44C3A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A412FB" w14:textId="6328A752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18</w:t>
            </w:r>
            <w:r w:rsidR="00A44C3A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791733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14.5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7BEE91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Reference</w:t>
            </w:r>
          </w:p>
        </w:tc>
      </w:tr>
      <w:tr w:rsidR="00246B4D" w:rsidRPr="00246B4D" w14:paraId="7BD497D5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85ACCF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 vaccination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4373C4" w14:textId="3C2DCF6E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12,91</w:t>
            </w:r>
            <w:r w:rsidR="00A44C3A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CF5B4" w14:textId="7762D1AA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13</w:t>
            </w:r>
            <w:r w:rsidR="00A44C3A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84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AC985" w14:textId="4C24B2A3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10.</w:t>
            </w:r>
            <w:r w:rsidR="00A44C3A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19F9A" w14:textId="35520D0B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28 (24-3</w:t>
            </w:r>
            <w:r w:rsidR="00A44C3A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)</w:t>
            </w:r>
          </w:p>
        </w:tc>
      </w:tr>
      <w:tr w:rsidR="00246B4D" w:rsidRPr="00C843D6" w14:paraId="79DE5F53" w14:textId="77777777" w:rsidTr="003C0EA0">
        <w:trPr>
          <w:trHeight w:val="300"/>
        </w:trPr>
        <w:tc>
          <w:tcPr>
            <w:tcW w:w="89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D1BA22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By time since XBB.1.5 booster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vaccination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 </w:t>
            </w:r>
          </w:p>
        </w:tc>
      </w:tr>
      <w:tr w:rsidR="00246B4D" w:rsidRPr="00246B4D" w14:paraId="755AD780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FBDD19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Without XBB.1.5 booster</w:t>
            </w:r>
            <w:r w:rsidRPr="00246B4D" w:rsidDel="001137F5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vaccination (1-6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E024A" w14:textId="0A7064E4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12,91</w:t>
            </w:r>
            <w:r w:rsidR="009A697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AB489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935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3CDC15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7.2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D41C9F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Reference</w:t>
            </w:r>
          </w:p>
        </w:tc>
      </w:tr>
      <w:tr w:rsidR="00246B4D" w:rsidRPr="00246B4D" w14:paraId="4E7E12B2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0A3E3D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</w:t>
            </w:r>
            <w:r w:rsidRPr="00246B4D" w:rsidDel="001137F5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vaccination (1-6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0283FF" w14:textId="36933E1D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12,91</w:t>
            </w:r>
            <w:r w:rsidR="009A697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8EC5AC" w14:textId="3BEF2758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6</w:t>
            </w:r>
            <w:r w:rsidR="009A697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48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4230E1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5.0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59CF99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32 (26-37)</w:t>
            </w:r>
          </w:p>
        </w:tc>
      </w:tr>
      <w:tr w:rsidR="00246B4D" w:rsidRPr="00246B4D" w14:paraId="21FA4EC9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A02901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Without XBB.1.5 booster</w:t>
            </w:r>
            <w:r w:rsidRPr="00246B4D" w:rsidDel="001137F5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vaccination (7-12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1EC3E" w14:textId="229902DE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6,56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E10167" w14:textId="18DC9D7C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FFC86C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11.1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B8C8C0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Reference</w:t>
            </w:r>
          </w:p>
        </w:tc>
      </w:tr>
      <w:tr w:rsidR="00246B4D" w:rsidRPr="00246B4D" w14:paraId="0661911D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AD311D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</w:t>
            </w:r>
            <w:r w:rsidRPr="00246B4D" w:rsidDel="001137F5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vaccination (7-12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41F2F1" w14:textId="6D847809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6,56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11AD03" w14:textId="40504E8E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89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274566" w14:textId="0093D33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7.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9E4248" w14:textId="0C523851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33 (2</w:t>
            </w:r>
            <w:r w:rsidR="009A697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6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-3</w:t>
            </w:r>
            <w:r w:rsidR="009A697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)</w:t>
            </w:r>
          </w:p>
        </w:tc>
      </w:tr>
      <w:tr w:rsidR="00246B4D" w:rsidRPr="00246B4D" w14:paraId="33448B95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08A78D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Without XBB.1.5 booster</w:t>
            </w:r>
            <w:r w:rsidRPr="00246B4D" w:rsidDel="001137F5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vaccination (13-18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10B7E5" w14:textId="42167FD0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4,0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36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6BA6B5" w14:textId="13D604B0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9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9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E7316A" w14:textId="74DC702D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2.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F8A2B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Reference</w:t>
            </w:r>
          </w:p>
        </w:tc>
      </w:tr>
      <w:tr w:rsidR="00246B4D" w:rsidRPr="00246B4D" w14:paraId="3BBB99C5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ABA59F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</w:t>
            </w:r>
            <w:r w:rsidRPr="00246B4D" w:rsidDel="001137F5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vaccination (13-18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FDC471" w14:textId="0ABAD7CA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4,0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36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65EA4F" w14:textId="559F195C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8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5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DAA892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2.1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81DB02" w14:textId="2F43029C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</w:t>
            </w:r>
            <w:r w:rsidR="009A697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(-</w:t>
            </w:r>
            <w:r w:rsidR="009A697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6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-30)</w:t>
            </w:r>
          </w:p>
        </w:tc>
      </w:tr>
      <w:tr w:rsidR="00246B4D" w:rsidRPr="00246B4D" w14:paraId="05F01A1B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06DD54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Without XBB.1.5 booster</w:t>
            </w:r>
            <w:r w:rsidRPr="00246B4D" w:rsidDel="001137F5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vaccination (&gt;18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65B349" w14:textId="77DE42FD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2,7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79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9BD435" w14:textId="3F38C9CC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5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28C32D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0.5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D491F4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Reference</w:t>
            </w:r>
          </w:p>
        </w:tc>
      </w:tr>
      <w:tr w:rsidR="00246B4D" w:rsidRPr="00246B4D" w14:paraId="5E1688A9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2636D4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cstheme="minorHAnsi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With XBB.1.5 booster vaccination (&gt;18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12459F" w14:textId="4AF0F936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2,7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79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5C01A" w14:textId="6FF6ECED" w:rsidR="00246B4D" w:rsidRPr="00246B4D" w:rsidRDefault="00830E7C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5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A76908" w14:textId="6F5CE7EF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0.</w:t>
            </w:r>
            <w:r w:rsidR="00830E7C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752B9A" w14:textId="1072290C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6</w:t>
            </w:r>
            <w:r w:rsidR="009A697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(2</w:t>
            </w:r>
            <w:r w:rsidR="009A697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0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-9</w:t>
            </w:r>
            <w:r w:rsidR="009A697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)</w:t>
            </w:r>
          </w:p>
        </w:tc>
      </w:tr>
      <w:tr w:rsidR="00246B4D" w:rsidRPr="00C843D6" w14:paraId="214FBBB5" w14:textId="77777777" w:rsidTr="003C0EA0">
        <w:trPr>
          <w:trHeight w:val="300"/>
        </w:trPr>
        <w:tc>
          <w:tcPr>
            <w:tcW w:w="89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185B3CE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vertAlign w:val="superscript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Multiple time zeros with inverse probability weighting</w:t>
            </w: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vertAlign w:val="superscript"/>
                <w:lang w:val="en-US" w:eastAsia="nl-NL"/>
                <w14:ligatures w14:val="none"/>
              </w:rPr>
              <w:t>2</w:t>
            </w:r>
          </w:p>
        </w:tc>
      </w:tr>
      <w:tr w:rsidR="00246B4D" w:rsidRPr="00246B4D" w14:paraId="1C34F1D9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E0C861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Overall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73D880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45873C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1CF75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6079FE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</w:p>
        </w:tc>
      </w:tr>
      <w:tr w:rsidR="00246B4D" w:rsidRPr="00246B4D" w14:paraId="62FF4B99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2ECCF4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Without XBB.1.5 booster vaccination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796C2E" w14:textId="06EE742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1,262,</w:t>
            </w:r>
            <w:r w:rsidR="00E91A4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490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37FBC0" w14:textId="5BFA0E1B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19,</w:t>
            </w:r>
            <w:r w:rsidR="00A44C3A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886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1C2D4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15.8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5BFCD6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Reference </w:t>
            </w:r>
          </w:p>
        </w:tc>
      </w:tr>
      <w:tr w:rsidR="00246B4D" w:rsidRPr="00246B4D" w14:paraId="00A2356E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040CB6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 vaccination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68A40A" w14:textId="3C94C195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255,3</w:t>
            </w:r>
            <w:r w:rsidR="00E91A4F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58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6A12A3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2,744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59CC8F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10.7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095F85" w14:textId="13402EA3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nl-NL"/>
                <w14:ligatures w14:val="none"/>
              </w:rPr>
              <w:t>2</w:t>
            </w:r>
            <w:r w:rsidR="00E91A4F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nl-NL"/>
                <w14:ligatures w14:val="none"/>
              </w:rPr>
              <w:t>7</w:t>
            </w:r>
            <w:r w:rsidRPr="00246B4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(24-31) </w:t>
            </w:r>
          </w:p>
        </w:tc>
      </w:tr>
      <w:tr w:rsidR="00246B4D" w:rsidRPr="00C843D6" w14:paraId="0F9F2163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E874B5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By time since XBB.1.5 booster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en-US" w:eastAsia="nl-NL"/>
                <w14:ligatures w14:val="none"/>
              </w:rPr>
              <w:t>vaccination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D222FE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95240B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94958F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A6771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</w:p>
        </w:tc>
      </w:tr>
      <w:tr w:rsidR="007F2C52" w:rsidRPr="00246B4D" w14:paraId="70F6F35C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D08371" w14:textId="77777777" w:rsidR="007F2C52" w:rsidRPr="00246B4D" w:rsidRDefault="007F2C52" w:rsidP="007F2C52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lastRenderedPageBreak/>
              <w:t>Without XBB.1.5 booster vaccination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4F73E5" w14:textId="27C81763" w:rsidR="007F2C52" w:rsidRPr="00246B4D" w:rsidRDefault="007F2C52" w:rsidP="007F2C5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1,262,</w:t>
            </w:r>
            <w:r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490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1DFCF8" w14:textId="29024F4B" w:rsidR="007F2C52" w:rsidRPr="00246B4D" w:rsidRDefault="007F2C52" w:rsidP="007F2C5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19,</w:t>
            </w:r>
            <w:r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886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7E9BB2" w14:textId="77777777" w:rsidR="007F2C52" w:rsidRPr="00246B4D" w:rsidRDefault="007F2C52" w:rsidP="007F2C5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15.8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27E132" w14:textId="77777777" w:rsidR="007F2C52" w:rsidRPr="00246B4D" w:rsidRDefault="007F2C52" w:rsidP="007F2C52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Reference </w:t>
            </w:r>
          </w:p>
        </w:tc>
      </w:tr>
      <w:tr w:rsidR="00246B4D" w:rsidRPr="00246B4D" w14:paraId="51C5B75C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E2F31A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</w:t>
            </w:r>
            <w:r w:rsidRPr="00246B4D" w:rsidDel="001137F5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vaccination (1-6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950ED4" w14:textId="2694C3A0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72,34</w:t>
            </w:r>
            <w:r w:rsidR="007F2C5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5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66A173" w14:textId="5B5B2252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1,28</w:t>
            </w:r>
            <w:r w:rsidR="007F2C5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8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4C88BA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17.8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261A23" w14:textId="139867B1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33 (2</w:t>
            </w:r>
            <w:r w:rsidR="007F2C5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9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-38)</w:t>
            </w:r>
          </w:p>
        </w:tc>
      </w:tr>
      <w:tr w:rsidR="00246B4D" w:rsidRPr="00246B4D" w14:paraId="17560F63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182DFF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</w:t>
            </w:r>
            <w:r w:rsidRPr="00246B4D" w:rsidDel="001137F5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vaccination (7-12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A966DB" w14:textId="0BED2873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78,10</w:t>
            </w:r>
            <w:r w:rsidR="007F2C5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DBA385" w14:textId="32BC83D2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1,18</w:t>
            </w:r>
            <w:r w:rsidR="007F2C5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1CF57D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15.1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02A3E4" w14:textId="59962980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24 (18-</w:t>
            </w:r>
            <w:r w:rsidR="007F2C5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29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)</w:t>
            </w:r>
          </w:p>
        </w:tc>
      </w:tr>
      <w:tr w:rsidR="00246B4D" w:rsidRPr="00246B4D" w14:paraId="158B76F2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990D3A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</w:t>
            </w:r>
            <w:r w:rsidRPr="00246B4D" w:rsidDel="001137F5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vaccination (13-18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9D46C2" w14:textId="2586D6EE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68,8</w:t>
            </w:r>
            <w:r w:rsidR="007F2C5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70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B04E67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230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BC9BAA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3.3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AC7EDC" w14:textId="40102BC0" w:rsidR="00246B4D" w:rsidRPr="00246B4D" w:rsidRDefault="007F2C52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5</w:t>
            </w:r>
            <w:r w:rsidR="00246B4D"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(-1</w:t>
            </w:r>
            <w:r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</w:t>
            </w:r>
            <w:r w:rsidR="00246B4D"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-22)</w:t>
            </w:r>
          </w:p>
        </w:tc>
      </w:tr>
      <w:tr w:rsidR="00246B4D" w:rsidRPr="00246B4D" w14:paraId="589186A3" w14:textId="77777777" w:rsidTr="003C0EA0">
        <w:trPr>
          <w:trHeight w:val="300"/>
        </w:trPr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5EDE29" w14:textId="77777777" w:rsidR="00246B4D" w:rsidRPr="00246B4D" w:rsidRDefault="00246B4D" w:rsidP="00246B4D">
            <w:pPr>
              <w:spacing w:after="0" w:line="240" w:lineRule="auto"/>
              <w:ind w:left="30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With XBB.1.5 booster</w:t>
            </w:r>
            <w:r w:rsidRPr="00246B4D" w:rsidDel="001137F5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vaccination (&gt;18 weeks)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7D7FDF" w14:textId="219A647B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36,0</w:t>
            </w:r>
            <w:r w:rsidR="007F2C5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9F5198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44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0A2E47" w14:textId="77777777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1.2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9E2F83" w14:textId="52C2D214" w:rsidR="00246B4D" w:rsidRPr="00246B4D" w:rsidRDefault="00246B4D" w:rsidP="00246B4D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</w:pP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2</w:t>
            </w:r>
            <w:r w:rsidR="007F2C5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3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 xml:space="preserve"> (-1</w:t>
            </w:r>
            <w:r w:rsidR="007F2C5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1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-4</w:t>
            </w:r>
            <w:r w:rsidR="007F2C52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8</w:t>
            </w:r>
            <w:r w:rsidRPr="00246B4D">
              <w:rPr>
                <w:rFonts w:eastAsia="Times New Roman" w:cstheme="minorHAnsi"/>
                <w:kern w:val="0"/>
                <w:sz w:val="20"/>
                <w:szCs w:val="20"/>
                <w:lang w:val="en-US" w:eastAsia="nl-NL"/>
                <w14:ligatures w14:val="none"/>
              </w:rPr>
              <w:t>)</w:t>
            </w:r>
          </w:p>
        </w:tc>
      </w:tr>
    </w:tbl>
    <w:p w14:paraId="61E6F115" w14:textId="77777777" w:rsidR="00246B4D" w:rsidRPr="00246B4D" w:rsidRDefault="00246B4D" w:rsidP="00246B4D">
      <w:pPr>
        <w:spacing w:after="0" w:line="240" w:lineRule="auto"/>
        <w:rPr>
          <w:kern w:val="0"/>
          <w:lang w:val="en-US"/>
          <w14:ligatures w14:val="none"/>
        </w:rPr>
      </w:pPr>
      <w:r w:rsidRPr="00246B4D">
        <w:rPr>
          <w:kern w:val="0"/>
          <w:vertAlign w:val="superscript"/>
          <w:lang w:val="en-US"/>
          <w14:ligatures w14:val="none"/>
        </w:rPr>
        <w:t>1</w:t>
      </w:r>
      <w:r w:rsidRPr="00246B4D">
        <w:rPr>
          <w:kern w:val="0"/>
          <w:lang w:val="en-US"/>
          <w14:ligatures w14:val="none"/>
        </w:rPr>
        <w:t xml:space="preserve"> Adjusted for age group, sex, medical risk condition, educational level, and time since prior infection</w:t>
      </w:r>
    </w:p>
    <w:p w14:paraId="73BB929C" w14:textId="17B18002" w:rsidR="00246B4D" w:rsidRPr="009324B6" w:rsidRDefault="00246B4D" w:rsidP="00246B4D">
      <w:pPr>
        <w:spacing w:after="0" w:line="240" w:lineRule="auto"/>
        <w:rPr>
          <w:kern w:val="0"/>
          <w:lang w:val="en-US"/>
          <w14:ligatures w14:val="none"/>
        </w:rPr>
      </w:pPr>
      <w:r w:rsidRPr="00246B4D">
        <w:rPr>
          <w:kern w:val="0"/>
          <w:vertAlign w:val="superscript"/>
          <w:lang w:val="en-US"/>
          <w14:ligatures w14:val="none"/>
        </w:rPr>
        <w:t>2</w:t>
      </w:r>
      <w:r w:rsidR="009324B6">
        <w:rPr>
          <w:kern w:val="0"/>
          <w:lang w:val="en-US"/>
          <w14:ligatures w14:val="none"/>
        </w:rPr>
        <w:t xml:space="preserve"> </w:t>
      </w:r>
      <w:r w:rsidRPr="009324B6">
        <w:rPr>
          <w:kern w:val="0"/>
          <w:lang w:val="en-US"/>
          <w14:ligatures w14:val="none"/>
        </w:rPr>
        <w:t>Person-weeks and rate per 1,000 person-weeks are shown.</w:t>
      </w:r>
    </w:p>
    <w:p w14:paraId="13EE6AA6" w14:textId="6A82E69F" w:rsidR="00246B4D" w:rsidRPr="009324B6" w:rsidRDefault="00246B4D" w:rsidP="00246B4D">
      <w:pPr>
        <w:rPr>
          <w:kern w:val="0"/>
          <w:lang w:val="en-US"/>
          <w14:ligatures w14:val="none"/>
        </w:rPr>
      </w:pPr>
      <w:r w:rsidRPr="00246B4D">
        <w:rPr>
          <w:kern w:val="0"/>
          <w:vertAlign w:val="superscript"/>
          <w:lang w:val="en-US"/>
          <w14:ligatures w14:val="none"/>
        </w:rPr>
        <w:t>3</w:t>
      </w:r>
      <w:r w:rsidR="009324B6">
        <w:rPr>
          <w:kern w:val="0"/>
          <w:lang w:val="en-US"/>
          <w14:ligatures w14:val="none"/>
        </w:rPr>
        <w:t xml:space="preserve"> </w:t>
      </w:r>
      <w:r w:rsidRPr="009324B6">
        <w:rPr>
          <w:kern w:val="0"/>
          <w:lang w:val="en-US"/>
          <w14:ligatures w14:val="none"/>
        </w:rPr>
        <w:t>Number of persons and rate per 100 persons are shown.</w:t>
      </w:r>
    </w:p>
    <w:p w14:paraId="109209E4" w14:textId="77777777" w:rsidR="00AB76D3" w:rsidRDefault="00AB76D3">
      <w:pPr>
        <w:rPr>
          <w:rStyle w:val="SupplementsectionChar"/>
        </w:rPr>
      </w:pPr>
      <w:r>
        <w:rPr>
          <w:rStyle w:val="SupplementsectionChar"/>
        </w:rPr>
        <w:br w:type="page"/>
      </w:r>
    </w:p>
    <w:p w14:paraId="658F1CD5" w14:textId="6B6695A6" w:rsidR="00246B4D" w:rsidRPr="00246B4D" w:rsidRDefault="00246B4D" w:rsidP="00246B4D">
      <w:pPr>
        <w:rPr>
          <w:kern w:val="0"/>
          <w:lang w:val="en-US"/>
          <w14:ligatures w14:val="none"/>
        </w:rPr>
      </w:pPr>
      <w:bookmarkStart w:id="4" w:name="_Toc207014358"/>
      <w:r w:rsidRPr="00C97C87">
        <w:rPr>
          <w:rStyle w:val="SupplementsectionChar"/>
        </w:rPr>
        <w:lastRenderedPageBreak/>
        <w:t xml:space="preserve">Figure </w:t>
      </w:r>
      <w:r w:rsidR="009A7195" w:rsidRPr="00C97C87">
        <w:rPr>
          <w:rStyle w:val="SupplementsectionChar"/>
        </w:rPr>
        <w:t>S</w:t>
      </w:r>
      <w:r w:rsidR="00360545" w:rsidRPr="00C97C87">
        <w:rPr>
          <w:rStyle w:val="SupplementsectionChar"/>
        </w:rPr>
        <w:t>3</w:t>
      </w:r>
      <w:r w:rsidRPr="00C97C87">
        <w:rPr>
          <w:rStyle w:val="SupplementsectionChar"/>
        </w:rPr>
        <w:t>.</w:t>
      </w:r>
      <w:bookmarkEnd w:id="4"/>
      <w:r w:rsidRPr="00C97C87">
        <w:rPr>
          <w:kern w:val="0"/>
          <w:lang w:val="en-US"/>
          <w14:ligatures w14:val="none"/>
        </w:rPr>
        <w:t xml:space="preserve"> Love-plots for</w:t>
      </w:r>
      <w:r w:rsidRPr="00246B4D">
        <w:rPr>
          <w:kern w:val="0"/>
          <w:lang w:val="en-US"/>
          <w14:ligatures w14:val="none"/>
        </w:rPr>
        <w:t xml:space="preserve"> assessing covariate balance for the single time zero with inverse probability weighted marginal structural model approach</w:t>
      </w:r>
    </w:p>
    <w:p w14:paraId="3E51F650" w14:textId="69A21F43" w:rsidR="00246B4D" w:rsidRPr="00246B4D" w:rsidRDefault="00440775" w:rsidP="00246B4D">
      <w:pPr>
        <w:rPr>
          <w:kern w:val="0"/>
          <w:lang w:val="en-US"/>
          <w14:ligatures w14:val="none"/>
        </w:rPr>
      </w:pPr>
      <w:r>
        <w:rPr>
          <w:noProof/>
        </w:rPr>
        <w:drawing>
          <wp:inline distT="0" distB="0" distL="0" distR="0" wp14:anchorId="3EAD21F6" wp14:editId="3638E8D5">
            <wp:extent cx="5731446" cy="4408805"/>
            <wp:effectExtent l="0" t="0" r="3175" b="0"/>
            <wp:docPr id="1427334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3434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46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D6A69" w14:textId="17DCCE0C" w:rsidR="00246B4D" w:rsidRPr="00246B4D" w:rsidRDefault="00246B4D" w:rsidP="00246B4D">
      <w:pPr>
        <w:rPr>
          <w:b/>
          <w:bCs/>
          <w:kern w:val="0"/>
          <w:lang w:val="en-US"/>
          <w14:ligatures w14:val="none"/>
        </w:rPr>
      </w:pPr>
    </w:p>
    <w:p w14:paraId="63A7FF7B" w14:textId="77777777" w:rsidR="00246B4D" w:rsidRPr="00246B4D" w:rsidRDefault="00246B4D" w:rsidP="00246B4D">
      <w:pPr>
        <w:rPr>
          <w:b/>
          <w:bCs/>
          <w:kern w:val="0"/>
          <w:lang w:val="en-US"/>
          <w14:ligatures w14:val="none"/>
        </w:rPr>
      </w:pPr>
    </w:p>
    <w:p w14:paraId="3F00FA82" w14:textId="77777777" w:rsidR="00246B4D" w:rsidRPr="00246B4D" w:rsidRDefault="00246B4D" w:rsidP="00246B4D">
      <w:pPr>
        <w:rPr>
          <w:b/>
          <w:bCs/>
          <w:kern w:val="0"/>
          <w:lang w:val="en-US"/>
          <w14:ligatures w14:val="none"/>
        </w:rPr>
      </w:pPr>
    </w:p>
    <w:p w14:paraId="0348F163" w14:textId="77777777" w:rsidR="00AB76D3" w:rsidRDefault="00AB76D3">
      <w:pPr>
        <w:rPr>
          <w:rStyle w:val="SupplementsectionChar"/>
        </w:rPr>
      </w:pPr>
      <w:r>
        <w:rPr>
          <w:rStyle w:val="SupplementsectionChar"/>
        </w:rPr>
        <w:br w:type="page"/>
      </w:r>
    </w:p>
    <w:p w14:paraId="23972B7D" w14:textId="0B91BB45" w:rsidR="00246B4D" w:rsidRPr="00246B4D" w:rsidRDefault="00246B4D" w:rsidP="00246B4D">
      <w:pPr>
        <w:rPr>
          <w:kern w:val="0"/>
          <w:lang w:val="en-US"/>
          <w14:ligatures w14:val="none"/>
        </w:rPr>
      </w:pPr>
      <w:bookmarkStart w:id="5" w:name="_Toc207014359"/>
      <w:r w:rsidRPr="00670861">
        <w:rPr>
          <w:rStyle w:val="SupplementsectionChar"/>
        </w:rPr>
        <w:lastRenderedPageBreak/>
        <w:t xml:space="preserve">Figure </w:t>
      </w:r>
      <w:r w:rsidR="009A7195" w:rsidRPr="00670861">
        <w:rPr>
          <w:rStyle w:val="SupplementsectionChar"/>
        </w:rPr>
        <w:t>S</w:t>
      </w:r>
      <w:r w:rsidR="00BA5200">
        <w:rPr>
          <w:rStyle w:val="SupplementsectionChar"/>
        </w:rPr>
        <w:t>4</w:t>
      </w:r>
      <w:r w:rsidRPr="00670861">
        <w:rPr>
          <w:rStyle w:val="SupplementsectionChar"/>
        </w:rPr>
        <w:t>.</w:t>
      </w:r>
      <w:bookmarkEnd w:id="5"/>
      <w:r w:rsidRPr="00246B4D">
        <w:rPr>
          <w:kern w:val="0"/>
          <w:lang w:val="en-US"/>
          <w14:ligatures w14:val="none"/>
        </w:rPr>
        <w:t xml:space="preserve"> Number of participants per trial* in the multiple time zeros with covariate matching approach</w:t>
      </w:r>
    </w:p>
    <w:p w14:paraId="796C2137" w14:textId="77777777" w:rsidR="00246B4D" w:rsidRPr="00246B4D" w:rsidRDefault="00246B4D" w:rsidP="00246B4D">
      <w:pPr>
        <w:rPr>
          <w:kern w:val="0"/>
          <w:lang w:val="en-US"/>
          <w14:ligatures w14:val="none"/>
        </w:rPr>
      </w:pPr>
      <w:r w:rsidRPr="00246B4D">
        <w:rPr>
          <w:noProof/>
          <w:kern w:val="0"/>
          <w:lang w:val="en-US"/>
          <w14:ligatures w14:val="none"/>
        </w:rPr>
        <w:drawing>
          <wp:inline distT="0" distB="0" distL="0" distR="0" wp14:anchorId="775DFFA7" wp14:editId="4AA1FD22">
            <wp:extent cx="5731510" cy="3438906"/>
            <wp:effectExtent l="0" t="0" r="2540" b="9525"/>
            <wp:docPr id="1826279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7957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2DC5" w14:textId="77777777" w:rsidR="008C43A1" w:rsidRDefault="00246B4D" w:rsidP="00246B4D">
      <w:pPr>
        <w:rPr>
          <w:kern w:val="0"/>
          <w:lang w:val="en-US"/>
          <w14:ligatures w14:val="none"/>
        </w:rPr>
      </w:pPr>
      <w:r w:rsidRPr="00246B4D">
        <w:rPr>
          <w:kern w:val="0"/>
          <w:lang w:val="en-US"/>
          <w14:ligatures w14:val="none"/>
        </w:rPr>
        <w:t>* 8 trials, starting on 4, 12, 15 and 18 January 2024, 1 and 20 February 2024 and 3 and 7 March 2024, were excluded from the figure to improve readability. These trials consisted of 4 (4 January 2024) or 2 (all others) participants.</w:t>
      </w:r>
    </w:p>
    <w:p w14:paraId="2F8E184C" w14:textId="6576B1A5" w:rsidR="00C50A12" w:rsidRPr="00D31AE9" w:rsidRDefault="0074150E">
      <w:pPr>
        <w:rPr>
          <w:rStyle w:val="SupplementsectionChar"/>
          <w:b w:val="0"/>
          <w:bCs w:val="0"/>
        </w:rPr>
      </w:pPr>
      <w:bookmarkStart w:id="6" w:name="_Toc207014360"/>
      <w:r w:rsidRPr="001B1A83">
        <w:rPr>
          <w:rStyle w:val="SupplementsectionChar"/>
        </w:rPr>
        <w:t>Figure S5.</w:t>
      </w:r>
      <w:bookmarkEnd w:id="6"/>
      <w:r>
        <w:rPr>
          <w:kern w:val="0"/>
          <w:lang w:val="en-US"/>
          <w14:ligatures w14:val="none"/>
        </w:rPr>
        <w:t xml:space="preserve"> </w:t>
      </w:r>
      <w:r w:rsidR="005E138A">
        <w:rPr>
          <w:kern w:val="0"/>
          <w:lang w:val="en-US"/>
          <w14:ligatures w14:val="none"/>
        </w:rPr>
        <w:t>Cumulative incidence</w:t>
      </w:r>
      <w:r>
        <w:rPr>
          <w:kern w:val="0"/>
          <w:lang w:val="en-US"/>
          <w14:ligatures w14:val="none"/>
        </w:rPr>
        <w:t xml:space="preserve"> curve for the multiple time zeros with covariate matching approach</w:t>
      </w:r>
      <w:r w:rsidR="002450C1">
        <w:rPr>
          <w:noProof/>
        </w:rPr>
        <w:drawing>
          <wp:inline distT="0" distB="0" distL="0" distR="0" wp14:anchorId="04CE979F" wp14:editId="1589EC66">
            <wp:extent cx="5731192" cy="3820795"/>
            <wp:effectExtent l="0" t="0" r="3175" b="8255"/>
            <wp:docPr id="7200926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92671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92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7B43" w14:textId="49392B80" w:rsidR="00246B4D" w:rsidRPr="00246B4D" w:rsidRDefault="00246B4D" w:rsidP="00246B4D">
      <w:pPr>
        <w:rPr>
          <w:kern w:val="0"/>
          <w:lang w:val="en-US"/>
          <w14:ligatures w14:val="none"/>
        </w:rPr>
      </w:pPr>
      <w:bookmarkStart w:id="7" w:name="_Toc207014361"/>
      <w:r w:rsidRPr="00114417">
        <w:rPr>
          <w:rStyle w:val="SupplementsectionChar"/>
        </w:rPr>
        <w:lastRenderedPageBreak/>
        <w:t xml:space="preserve">Figure </w:t>
      </w:r>
      <w:r w:rsidR="00927045" w:rsidRPr="00114417">
        <w:rPr>
          <w:rStyle w:val="SupplementsectionChar"/>
        </w:rPr>
        <w:t>S</w:t>
      </w:r>
      <w:r w:rsidR="00636000" w:rsidRPr="00114417">
        <w:rPr>
          <w:rStyle w:val="SupplementsectionChar"/>
        </w:rPr>
        <w:t>6</w:t>
      </w:r>
      <w:r w:rsidRPr="00114417">
        <w:rPr>
          <w:rStyle w:val="SupplementsectionChar"/>
        </w:rPr>
        <w:t>.</w:t>
      </w:r>
      <w:bookmarkEnd w:id="7"/>
      <w:r w:rsidRPr="00114417">
        <w:rPr>
          <w:kern w:val="0"/>
          <w:lang w:val="en-US"/>
          <w14:ligatures w14:val="none"/>
        </w:rPr>
        <w:t xml:space="preserve"> Love</w:t>
      </w:r>
      <w:r w:rsidRPr="00246B4D">
        <w:rPr>
          <w:kern w:val="0"/>
          <w:lang w:val="en-US"/>
          <w14:ligatures w14:val="none"/>
        </w:rPr>
        <w:t xml:space="preserve">-plots for assessing covariate balance per for the multiple time zeros with </w:t>
      </w:r>
      <w:r w:rsidR="00927045">
        <w:rPr>
          <w:kern w:val="0"/>
          <w:lang w:val="en-US"/>
          <w14:ligatures w14:val="none"/>
        </w:rPr>
        <w:t>inverse probability weighting</w:t>
      </w:r>
      <w:r w:rsidRPr="00246B4D">
        <w:rPr>
          <w:kern w:val="0"/>
          <w:lang w:val="en-US"/>
          <w14:ligatures w14:val="none"/>
        </w:rPr>
        <w:t xml:space="preserve"> approach</w:t>
      </w:r>
    </w:p>
    <w:p w14:paraId="1A62A431" w14:textId="60C5BE67" w:rsidR="00246B4D" w:rsidRPr="00246B4D" w:rsidRDefault="00143BD0" w:rsidP="00246B4D">
      <w:pPr>
        <w:rPr>
          <w:kern w:val="0"/>
          <w:lang w:val="en-US"/>
          <w14:ligatures w14:val="none"/>
        </w:rPr>
      </w:pPr>
      <w:r>
        <w:rPr>
          <w:noProof/>
        </w:rPr>
        <w:drawing>
          <wp:inline distT="0" distB="0" distL="0" distR="0" wp14:anchorId="1618CB05" wp14:editId="632AB795">
            <wp:extent cx="5731510" cy="5290624"/>
            <wp:effectExtent l="0" t="0" r="2540" b="5715"/>
            <wp:docPr id="2378213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2139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1A02D" w14:textId="77777777" w:rsidR="00246B4D" w:rsidRPr="00246B4D" w:rsidRDefault="00246B4D" w:rsidP="00246B4D">
      <w:pPr>
        <w:rPr>
          <w:kern w:val="0"/>
          <w:lang w:val="en-US"/>
          <w14:ligatures w14:val="none"/>
        </w:rPr>
      </w:pPr>
    </w:p>
    <w:p w14:paraId="31A7D56F" w14:textId="3146B02F" w:rsidR="00636000" w:rsidRDefault="00C50A12">
      <w:pPr>
        <w:rPr>
          <w:rStyle w:val="SupplementsectionChar"/>
        </w:rPr>
      </w:pPr>
      <w:r>
        <w:rPr>
          <w:rStyle w:val="SupplementsectionChar"/>
        </w:rPr>
        <w:br w:type="page"/>
      </w:r>
    </w:p>
    <w:p w14:paraId="11240247" w14:textId="72A02593" w:rsidR="00636000" w:rsidRDefault="00636000" w:rsidP="00636000">
      <w:pPr>
        <w:rPr>
          <w:rStyle w:val="SupplementsectionChar"/>
          <w:b w:val="0"/>
          <w:bCs w:val="0"/>
        </w:rPr>
      </w:pPr>
      <w:bookmarkStart w:id="8" w:name="_Toc207014362"/>
      <w:r w:rsidRPr="003B7A42">
        <w:rPr>
          <w:rStyle w:val="SupplementsectionChar"/>
        </w:rPr>
        <w:lastRenderedPageBreak/>
        <w:t>Figure S7.</w:t>
      </w:r>
      <w:bookmarkEnd w:id="8"/>
      <w:r w:rsidRPr="003B7A42">
        <w:rPr>
          <w:rStyle w:val="SupplementsectionChar"/>
          <w:b w:val="0"/>
          <w:bCs w:val="0"/>
        </w:rPr>
        <w:t xml:space="preserve"> </w:t>
      </w:r>
      <w:r w:rsidR="005E138A" w:rsidRPr="003B7A42">
        <w:rPr>
          <w:lang w:val="en-US"/>
        </w:rPr>
        <w:t>Cumulative</w:t>
      </w:r>
      <w:r w:rsidR="005E138A">
        <w:rPr>
          <w:lang w:val="en-US"/>
        </w:rPr>
        <w:t xml:space="preserve"> incidence</w:t>
      </w:r>
      <w:r w:rsidRPr="00D818FE">
        <w:rPr>
          <w:lang w:val="en-US"/>
        </w:rPr>
        <w:t xml:space="preserve"> curve for the multiple time zeros with inverse probability weighting approach</w:t>
      </w:r>
    </w:p>
    <w:p w14:paraId="3147DE8C" w14:textId="1A56E5BE" w:rsidR="00C50A12" w:rsidRDefault="004A03B2" w:rsidP="00636000">
      <w:pPr>
        <w:rPr>
          <w:rStyle w:val="SupplementsectionChar"/>
        </w:rPr>
      </w:pPr>
      <w:r>
        <w:rPr>
          <w:noProof/>
        </w:rPr>
        <w:drawing>
          <wp:inline distT="0" distB="0" distL="0" distR="0" wp14:anchorId="1AEED817" wp14:editId="033C9D4F">
            <wp:extent cx="5731192" cy="3820795"/>
            <wp:effectExtent l="0" t="0" r="3175" b="8255"/>
            <wp:docPr id="13459513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51377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92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A690F" w14:textId="77777777" w:rsidR="00636000" w:rsidRDefault="00636000" w:rsidP="00246B4D">
      <w:pPr>
        <w:rPr>
          <w:rStyle w:val="SupplementsectionChar"/>
        </w:rPr>
      </w:pPr>
    </w:p>
    <w:p w14:paraId="51AAB6EA" w14:textId="2B6D6733" w:rsidR="00246B4D" w:rsidRPr="00246B4D" w:rsidRDefault="00246B4D" w:rsidP="00246B4D">
      <w:pPr>
        <w:rPr>
          <w:kern w:val="0"/>
          <w:lang w:val="en-US"/>
          <w14:ligatures w14:val="none"/>
        </w:rPr>
      </w:pPr>
      <w:bookmarkStart w:id="9" w:name="_Toc207014363"/>
      <w:r w:rsidRPr="00B674F0">
        <w:rPr>
          <w:rStyle w:val="SupplementsectionChar"/>
        </w:rPr>
        <w:t xml:space="preserve">Figure </w:t>
      </w:r>
      <w:r w:rsidR="009A7195" w:rsidRPr="00B674F0">
        <w:rPr>
          <w:rStyle w:val="SupplementsectionChar"/>
        </w:rPr>
        <w:t>S</w:t>
      </w:r>
      <w:r w:rsidR="00E04A0C" w:rsidRPr="00B674F0">
        <w:rPr>
          <w:rStyle w:val="SupplementsectionChar"/>
        </w:rPr>
        <w:t>8</w:t>
      </w:r>
      <w:r w:rsidRPr="00B674F0">
        <w:rPr>
          <w:rStyle w:val="SupplementsectionChar"/>
        </w:rPr>
        <w:t>.</w:t>
      </w:r>
      <w:bookmarkEnd w:id="9"/>
      <w:r w:rsidRPr="00246B4D">
        <w:rPr>
          <w:b/>
          <w:bCs/>
          <w:kern w:val="0"/>
          <w:lang w:val="en-US"/>
          <w14:ligatures w14:val="none"/>
        </w:rPr>
        <w:t xml:space="preserve"> </w:t>
      </w:r>
      <w:r w:rsidRPr="00246B4D">
        <w:rPr>
          <w:kern w:val="0"/>
          <w:lang w:val="en-US"/>
          <w14:ligatures w14:val="none"/>
        </w:rPr>
        <w:t xml:space="preserve">Vaccine effectiveness estimates of the sensitivity analysis, in which lost to follow-up date was defined as date of violation of the protocol, overall and by time since vaccination </w:t>
      </w:r>
    </w:p>
    <w:p w14:paraId="298C6804" w14:textId="468399BA" w:rsidR="00F06C52" w:rsidRPr="00636000" w:rsidRDefault="009A6401" w:rsidP="00246B4D">
      <w:pPr>
        <w:rPr>
          <w:b/>
          <w:bCs/>
          <w:kern w:val="0"/>
          <w:lang w:val="en-US"/>
          <w14:ligatures w14:val="none"/>
        </w:rPr>
      </w:pPr>
      <w:r>
        <w:rPr>
          <w:noProof/>
        </w:rPr>
        <w:drawing>
          <wp:inline distT="0" distB="0" distL="0" distR="0" wp14:anchorId="7170BF54" wp14:editId="1BDF6102">
            <wp:extent cx="5729816" cy="3437890"/>
            <wp:effectExtent l="0" t="0" r="4445" b="0"/>
            <wp:docPr id="1374832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32756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16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C52" w:rsidRPr="00636000" w:rsidSect="00246B4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57451"/>
    <w:multiLevelType w:val="hybridMultilevel"/>
    <w:tmpl w:val="FB3A7C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105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B4D"/>
    <w:rsid w:val="00005BCA"/>
    <w:rsid w:val="000113DB"/>
    <w:rsid w:val="00044FC2"/>
    <w:rsid w:val="00045D7A"/>
    <w:rsid w:val="000577E3"/>
    <w:rsid w:val="000A2DEA"/>
    <w:rsid w:val="000C1D25"/>
    <w:rsid w:val="000D51AA"/>
    <w:rsid w:val="000E7E0C"/>
    <w:rsid w:val="000F2617"/>
    <w:rsid w:val="00114417"/>
    <w:rsid w:val="00143BD0"/>
    <w:rsid w:val="0015099F"/>
    <w:rsid w:val="00156D84"/>
    <w:rsid w:val="001668C0"/>
    <w:rsid w:val="001B1A83"/>
    <w:rsid w:val="001F407B"/>
    <w:rsid w:val="00200550"/>
    <w:rsid w:val="00234DFE"/>
    <w:rsid w:val="002450C1"/>
    <w:rsid w:val="00246B4D"/>
    <w:rsid w:val="00286E71"/>
    <w:rsid w:val="00287476"/>
    <w:rsid w:val="002B35F0"/>
    <w:rsid w:val="002D1CEC"/>
    <w:rsid w:val="002D22D5"/>
    <w:rsid w:val="002E77DA"/>
    <w:rsid w:val="003114A5"/>
    <w:rsid w:val="00314E43"/>
    <w:rsid w:val="00332C92"/>
    <w:rsid w:val="003537A9"/>
    <w:rsid w:val="00360545"/>
    <w:rsid w:val="00370351"/>
    <w:rsid w:val="0037368A"/>
    <w:rsid w:val="00391511"/>
    <w:rsid w:val="003A3346"/>
    <w:rsid w:val="003B7A42"/>
    <w:rsid w:val="003C0EA0"/>
    <w:rsid w:val="003D4507"/>
    <w:rsid w:val="003D4EC8"/>
    <w:rsid w:val="003D7665"/>
    <w:rsid w:val="00402907"/>
    <w:rsid w:val="004261B9"/>
    <w:rsid w:val="00427270"/>
    <w:rsid w:val="00440775"/>
    <w:rsid w:val="00485034"/>
    <w:rsid w:val="004926D0"/>
    <w:rsid w:val="004A0354"/>
    <w:rsid w:val="004A03B2"/>
    <w:rsid w:val="004E4F49"/>
    <w:rsid w:val="004F794F"/>
    <w:rsid w:val="00541242"/>
    <w:rsid w:val="0059246D"/>
    <w:rsid w:val="00593ADD"/>
    <w:rsid w:val="005976A8"/>
    <w:rsid w:val="005E138A"/>
    <w:rsid w:val="00636000"/>
    <w:rsid w:val="00646E8C"/>
    <w:rsid w:val="00670861"/>
    <w:rsid w:val="0067337C"/>
    <w:rsid w:val="00686115"/>
    <w:rsid w:val="007029B7"/>
    <w:rsid w:val="0070762F"/>
    <w:rsid w:val="007402E1"/>
    <w:rsid w:val="0074150E"/>
    <w:rsid w:val="00783B43"/>
    <w:rsid w:val="007A0258"/>
    <w:rsid w:val="007D25CD"/>
    <w:rsid w:val="007E54FF"/>
    <w:rsid w:val="007F0BAC"/>
    <w:rsid w:val="007F2C52"/>
    <w:rsid w:val="007F4C49"/>
    <w:rsid w:val="00821C48"/>
    <w:rsid w:val="00830E7C"/>
    <w:rsid w:val="0083639D"/>
    <w:rsid w:val="00845318"/>
    <w:rsid w:val="00856223"/>
    <w:rsid w:val="00864FC3"/>
    <w:rsid w:val="00873D5B"/>
    <w:rsid w:val="0089286E"/>
    <w:rsid w:val="00897DAB"/>
    <w:rsid w:val="008C43A1"/>
    <w:rsid w:val="00927045"/>
    <w:rsid w:val="009324B6"/>
    <w:rsid w:val="009333A1"/>
    <w:rsid w:val="0093443A"/>
    <w:rsid w:val="00944293"/>
    <w:rsid w:val="00952D14"/>
    <w:rsid w:val="009974F9"/>
    <w:rsid w:val="009A4AF7"/>
    <w:rsid w:val="009A61D6"/>
    <w:rsid w:val="009A6401"/>
    <w:rsid w:val="009A697F"/>
    <w:rsid w:val="009A7195"/>
    <w:rsid w:val="009F228B"/>
    <w:rsid w:val="00A21317"/>
    <w:rsid w:val="00A444CB"/>
    <w:rsid w:val="00A44B7E"/>
    <w:rsid w:val="00A44C3A"/>
    <w:rsid w:val="00A6723D"/>
    <w:rsid w:val="00A71B81"/>
    <w:rsid w:val="00A71C52"/>
    <w:rsid w:val="00AA7852"/>
    <w:rsid w:val="00AB4F6C"/>
    <w:rsid w:val="00AB76D3"/>
    <w:rsid w:val="00AF7383"/>
    <w:rsid w:val="00B25545"/>
    <w:rsid w:val="00B30AF0"/>
    <w:rsid w:val="00B354B2"/>
    <w:rsid w:val="00B52AF5"/>
    <w:rsid w:val="00B52C3B"/>
    <w:rsid w:val="00B674F0"/>
    <w:rsid w:val="00BA5200"/>
    <w:rsid w:val="00BA774F"/>
    <w:rsid w:val="00BC675E"/>
    <w:rsid w:val="00BF5156"/>
    <w:rsid w:val="00C03D79"/>
    <w:rsid w:val="00C50A12"/>
    <w:rsid w:val="00C843D6"/>
    <w:rsid w:val="00C91BC1"/>
    <w:rsid w:val="00C97C87"/>
    <w:rsid w:val="00CD7FF8"/>
    <w:rsid w:val="00D1558C"/>
    <w:rsid w:val="00D31AE9"/>
    <w:rsid w:val="00D45022"/>
    <w:rsid w:val="00D55505"/>
    <w:rsid w:val="00D818FE"/>
    <w:rsid w:val="00D90BC6"/>
    <w:rsid w:val="00DB42B6"/>
    <w:rsid w:val="00DE07A1"/>
    <w:rsid w:val="00E04A0C"/>
    <w:rsid w:val="00E122E2"/>
    <w:rsid w:val="00E36BF6"/>
    <w:rsid w:val="00E91A4F"/>
    <w:rsid w:val="00E9523E"/>
    <w:rsid w:val="00EA5953"/>
    <w:rsid w:val="00EB1684"/>
    <w:rsid w:val="00EB7991"/>
    <w:rsid w:val="00EC3DAE"/>
    <w:rsid w:val="00EC7961"/>
    <w:rsid w:val="00F06C52"/>
    <w:rsid w:val="00F139AB"/>
    <w:rsid w:val="00F67064"/>
    <w:rsid w:val="00FC5FB8"/>
    <w:rsid w:val="00FE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807BF"/>
  <w15:chartTrackingRefBased/>
  <w15:docId w15:val="{4185AFF7-662B-40CE-B924-2342B5B88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55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55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55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6B4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46B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6B4D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6B4D"/>
    <w:rPr>
      <w:kern w:val="0"/>
      <w:sz w:val="20"/>
      <w:szCs w:val="20"/>
      <w14:ligatures w14:val="none"/>
    </w:rPr>
  </w:style>
  <w:style w:type="paragraph" w:customStyle="1" w:styleId="Supplementsection">
    <w:name w:val="Supplement section"/>
    <w:basedOn w:val="Normal"/>
    <w:link w:val="SupplementsectionChar"/>
    <w:qFormat/>
    <w:rsid w:val="00D1558C"/>
    <w:rPr>
      <w:b/>
      <w:bCs/>
      <w:kern w:val="0"/>
      <w:lang w:val="en-US"/>
      <w14:ligatures w14:val="none"/>
    </w:rPr>
  </w:style>
  <w:style w:type="character" w:customStyle="1" w:styleId="SupplementsectionChar">
    <w:name w:val="Supplement section Char"/>
    <w:basedOn w:val="DefaultParagraphFont"/>
    <w:link w:val="Supplementsection"/>
    <w:rsid w:val="00D1558C"/>
    <w:rPr>
      <w:b/>
      <w:bCs/>
      <w:kern w:val="0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155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55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55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D1558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1558C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223"/>
    <w:rPr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223"/>
    <w:rPr>
      <w:b/>
      <w:bCs/>
      <w:kern w:val="0"/>
      <w:sz w:val="20"/>
      <w:szCs w:val="20"/>
      <w14:ligatures w14:val="none"/>
    </w:rPr>
  </w:style>
  <w:style w:type="character" w:styleId="Strong">
    <w:name w:val="Strong"/>
    <w:basedOn w:val="DefaultParagraphFont"/>
    <w:uiPriority w:val="22"/>
    <w:qFormat/>
    <w:rsid w:val="00856223"/>
    <w:rPr>
      <w:b/>
      <w:bCs/>
    </w:rPr>
  </w:style>
  <w:style w:type="paragraph" w:styleId="Revision">
    <w:name w:val="Revision"/>
    <w:hidden/>
    <w:uiPriority w:val="99"/>
    <w:semiHidden/>
    <w:rsid w:val="009A7195"/>
    <w:pPr>
      <w:spacing w:after="0" w:line="240" w:lineRule="auto"/>
    </w:pPr>
  </w:style>
  <w:style w:type="paragraph" w:customStyle="1" w:styleId="EndNoteBibliography">
    <w:name w:val="EndNote Bibliography"/>
    <w:basedOn w:val="Normal"/>
    <w:link w:val="EndNoteBibliographyChar"/>
    <w:rsid w:val="007D25CD"/>
    <w:pPr>
      <w:spacing w:line="240" w:lineRule="auto"/>
    </w:pPr>
    <w:rPr>
      <w:rFonts w:ascii="Calibri" w:hAnsi="Calibri" w:cs="Calibri"/>
      <w:noProof/>
      <w:kern w:val="0"/>
      <w:lang w:val="en-US"/>
      <w14:ligatures w14:val="none"/>
    </w:rPr>
  </w:style>
  <w:style w:type="character" w:customStyle="1" w:styleId="EndNoteBibliographyChar">
    <w:name w:val="EndNote Bibliography Char"/>
    <w:basedOn w:val="DefaultParagraphFont"/>
    <w:link w:val="EndNoteBibliography"/>
    <w:rsid w:val="007D25CD"/>
    <w:rPr>
      <w:rFonts w:ascii="Calibri" w:hAnsi="Calibri" w:cs="Calibri"/>
      <w:noProof/>
      <w:kern w:val="0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ti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tiff"/><Relationship Id="rId5" Type="http://schemas.openxmlformats.org/officeDocument/2006/relationships/numbering" Target="numbering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customXml" Target="../customXml/item4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FDBDC38D959E44A3FBBD30B227F414" ma:contentTypeVersion="14" ma:contentTypeDescription="Een nieuw document maken." ma:contentTypeScope="" ma:versionID="58d2c1c61618c0c31159b9d2e2510626">
  <xsd:schema xmlns:xsd="http://www.w3.org/2001/XMLSchema" xmlns:xs="http://www.w3.org/2001/XMLSchema" xmlns:p="http://schemas.microsoft.com/office/2006/metadata/properties" xmlns:ns1="http://schemas.microsoft.com/sharepoint/v3" xmlns:ns2="3d2a0b49-301e-40f4-80f9-0157ad55ee3e" xmlns:ns3="a80870ed-5be1-4961-8a8a-85f8ed09717b" targetNamespace="http://schemas.microsoft.com/office/2006/metadata/properties" ma:root="true" ma:fieldsID="28dc0786b23672817e3d89f3f78863b0" ns1:_="" ns2:_="" ns3:_="">
    <xsd:import namespace="http://schemas.microsoft.com/sharepoint/v3"/>
    <xsd:import namespace="3d2a0b49-301e-40f4-80f9-0157ad55ee3e"/>
    <xsd:import namespace="a80870ed-5be1-4961-8a8a-85f8ed097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a0b49-301e-40f4-80f9-0157ad55e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870ed-5be1-4961-8a8a-85f8ed097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E6FE7F-3B03-4BB6-A3D8-AE30D92A1F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5FDBC-13D4-4F1B-8A2D-F27093200B7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F442540-7A84-4505-A6D3-FB633ABB22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2BD988-7749-4057-9751-34E5A96839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d2a0b49-301e-40f4-80f9-0157ad55ee3e"/>
    <ds:schemaRef ds:uri="a80870ed-5be1-4961-8a8a-85f8ed097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1429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9271</CharactersWithSpaces>
  <SharedDoc>false</SharedDoc>
  <HLinks>
    <vt:vector size="60" baseType="variant">
      <vt:variant>
        <vt:i4>1376311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_Toc207014363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_Toc207014362</vt:lpwstr>
      </vt:variant>
      <vt:variant>
        <vt:i4>1376311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_Toc207014361</vt:lpwstr>
      </vt:variant>
      <vt:variant>
        <vt:i4>1376311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_Toc207014360</vt:lpwstr>
      </vt:variant>
      <vt:variant>
        <vt:i4>1441847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_Toc207014359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_Toc207014358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_Toc207014357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_Toc207014356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_Toc207014355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_Toc207014354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Smagge</dc:creator>
  <cp:keywords/>
  <dc:description/>
  <cp:lastModifiedBy>Anne Huiberts</cp:lastModifiedBy>
  <cp:revision>48</cp:revision>
  <dcterms:created xsi:type="dcterms:W3CDTF">2025-08-13T01:36:00Z</dcterms:created>
  <dcterms:modified xsi:type="dcterms:W3CDTF">2026-02-02T14:24:00Z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0x01010070FDBDC38D959E44A3FBBD30B227F414</vt:lpwstr>
  </property>
</Properties>
</file>