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CD2CC" w14:textId="77777777" w:rsidR="004D31E0" w:rsidRPr="00483FA9" w:rsidRDefault="004D31E0" w:rsidP="002669A6">
      <w:pPr>
        <w:adjustRightInd w:val="0"/>
        <w:snapToGrid w:val="0"/>
        <w:spacing w:line="480" w:lineRule="auto"/>
        <w:jc w:val="center"/>
        <w:rPr>
          <w:sz w:val="36"/>
          <w:szCs w:val="36"/>
        </w:rPr>
      </w:pPr>
      <w:r w:rsidRPr="00483FA9">
        <w:rPr>
          <w:sz w:val="36"/>
          <w:szCs w:val="36"/>
        </w:rPr>
        <w:t>Supplementary Materials for</w:t>
      </w:r>
    </w:p>
    <w:p w14:paraId="46C93D95" w14:textId="77777777" w:rsidR="00A241F6" w:rsidRPr="00483FA9" w:rsidRDefault="00A241F6" w:rsidP="00A241F6">
      <w:pPr>
        <w:adjustRightInd w:val="0"/>
        <w:snapToGrid w:val="0"/>
        <w:spacing w:line="480" w:lineRule="auto"/>
        <w:jc w:val="center"/>
        <w:rPr>
          <w:rFonts w:eastAsia="Times New Roman"/>
          <w:b/>
          <w:bCs/>
          <w:kern w:val="28"/>
          <w:sz w:val="28"/>
          <w:szCs w:val="28"/>
        </w:rPr>
      </w:pPr>
      <w:bookmarkStart w:id="0" w:name="_Hlk78360016"/>
      <w:r w:rsidRPr="00483FA9">
        <w:rPr>
          <w:rFonts w:eastAsia="Times New Roman"/>
          <w:b/>
          <w:bCs/>
          <w:kern w:val="28"/>
          <w:sz w:val="28"/>
          <w:szCs w:val="28"/>
        </w:rPr>
        <w:t>Orthogonal</w:t>
      </w:r>
      <w:bookmarkEnd w:id="0"/>
      <w:r w:rsidRPr="00483FA9">
        <w:rPr>
          <w:rFonts w:eastAsia="Times New Roman"/>
          <w:b/>
          <w:bCs/>
          <w:kern w:val="28"/>
          <w:sz w:val="28"/>
          <w:szCs w:val="28"/>
        </w:rPr>
        <w:t xml:space="preserve"> interlayer coupling in an all-antiferromagnetic junction</w:t>
      </w:r>
    </w:p>
    <w:p w14:paraId="6C43D170" w14:textId="2B06FE3E" w:rsidR="004D31E0" w:rsidRPr="00483FA9" w:rsidRDefault="002F266C" w:rsidP="002669A6">
      <w:pPr>
        <w:adjustRightInd w:val="0"/>
        <w:snapToGrid w:val="0"/>
        <w:spacing w:line="480" w:lineRule="auto"/>
        <w:jc w:val="both"/>
        <w:rPr>
          <w:szCs w:val="24"/>
        </w:rPr>
      </w:pPr>
      <w:r>
        <w:rPr>
          <w:szCs w:val="24"/>
        </w:rPr>
        <w:t>Yongjian Zhou</w:t>
      </w:r>
      <w:r>
        <w:rPr>
          <w:rFonts w:eastAsia="宋体"/>
          <w:szCs w:val="24"/>
          <w:vertAlign w:val="superscript"/>
        </w:rPr>
        <w:t>1</w:t>
      </w:r>
      <w:r>
        <w:rPr>
          <w:szCs w:val="24"/>
          <w:vertAlign w:val="superscript"/>
        </w:rPr>
        <w:t>,3</w:t>
      </w:r>
      <w:r>
        <w:rPr>
          <w:szCs w:val="24"/>
        </w:rPr>
        <w:t>, Liyang Liao</w:t>
      </w:r>
      <w:r>
        <w:rPr>
          <w:rFonts w:eastAsia="宋体"/>
          <w:szCs w:val="24"/>
          <w:vertAlign w:val="superscript"/>
        </w:rPr>
        <w:t>1</w:t>
      </w:r>
      <w:r>
        <w:rPr>
          <w:szCs w:val="24"/>
          <w:vertAlign w:val="superscript"/>
        </w:rPr>
        <w:t>,3</w:t>
      </w:r>
      <w:r>
        <w:rPr>
          <w:szCs w:val="24"/>
        </w:rPr>
        <w:t>, Tingwen Guo</w:t>
      </w:r>
      <w:r>
        <w:rPr>
          <w:szCs w:val="24"/>
          <w:vertAlign w:val="superscript"/>
        </w:rPr>
        <w:t>1</w:t>
      </w:r>
      <w:r>
        <w:rPr>
          <w:szCs w:val="24"/>
        </w:rPr>
        <w:t>, Hua Bai</w:t>
      </w:r>
      <w:r>
        <w:rPr>
          <w:rFonts w:eastAsia="宋体"/>
          <w:szCs w:val="24"/>
          <w:vertAlign w:val="superscript"/>
        </w:rPr>
        <w:t>1</w:t>
      </w:r>
      <w:r>
        <w:rPr>
          <w:szCs w:val="24"/>
        </w:rPr>
        <w:t>, Mingkun Zhao</w:t>
      </w:r>
      <w:r>
        <w:rPr>
          <w:szCs w:val="24"/>
          <w:vertAlign w:val="superscript"/>
        </w:rPr>
        <w:t>2</w:t>
      </w:r>
      <w:r>
        <w:rPr>
          <w:szCs w:val="24"/>
        </w:rPr>
        <w:t>, Caihua Wan</w:t>
      </w:r>
      <w:r>
        <w:rPr>
          <w:szCs w:val="24"/>
          <w:vertAlign w:val="superscript"/>
        </w:rPr>
        <w:t>2</w:t>
      </w:r>
      <w:r>
        <w:rPr>
          <w:szCs w:val="24"/>
        </w:rPr>
        <w:t>, Lin Huang</w:t>
      </w:r>
      <w:r>
        <w:rPr>
          <w:szCs w:val="24"/>
          <w:vertAlign w:val="superscript"/>
        </w:rPr>
        <w:t>1</w:t>
      </w:r>
      <w:r>
        <w:rPr>
          <w:szCs w:val="24"/>
        </w:rPr>
        <w:t>, Lei Han</w:t>
      </w:r>
      <w:r>
        <w:rPr>
          <w:szCs w:val="24"/>
          <w:vertAlign w:val="superscript"/>
        </w:rPr>
        <w:t>1</w:t>
      </w:r>
      <w:r>
        <w:rPr>
          <w:szCs w:val="24"/>
        </w:rPr>
        <w:t>, Ruyi Chen</w:t>
      </w:r>
      <w:r>
        <w:rPr>
          <w:szCs w:val="24"/>
          <w:vertAlign w:val="superscript"/>
        </w:rPr>
        <w:t>1</w:t>
      </w:r>
      <w:r>
        <w:rPr>
          <w:szCs w:val="24"/>
        </w:rPr>
        <w:t>, Zhiyuan Zhou</w:t>
      </w:r>
      <w:r>
        <w:rPr>
          <w:rFonts w:eastAsia="宋体"/>
          <w:szCs w:val="24"/>
          <w:vertAlign w:val="superscript"/>
        </w:rPr>
        <w:t>1</w:t>
      </w:r>
      <w:r>
        <w:rPr>
          <w:szCs w:val="24"/>
        </w:rPr>
        <w:t>,</w:t>
      </w:r>
      <w:r>
        <w:rPr>
          <w:rFonts w:eastAsia="宋体"/>
          <w:szCs w:val="24"/>
        </w:rPr>
        <w:t xml:space="preserve"> </w:t>
      </w:r>
      <w:r>
        <w:rPr>
          <w:szCs w:val="24"/>
        </w:rPr>
        <w:t>Xiufeng Han</w:t>
      </w:r>
      <w:r>
        <w:rPr>
          <w:szCs w:val="24"/>
          <w:vertAlign w:val="superscript"/>
        </w:rPr>
        <w:t>2</w:t>
      </w:r>
      <w:r>
        <w:rPr>
          <w:szCs w:val="24"/>
        </w:rPr>
        <w:t>, Feng Pan</w:t>
      </w:r>
      <w:r>
        <w:rPr>
          <w:szCs w:val="24"/>
          <w:vertAlign w:val="superscript"/>
        </w:rPr>
        <w:t>1</w:t>
      </w:r>
      <w:r>
        <w:rPr>
          <w:rFonts w:eastAsia="宋体"/>
          <w:szCs w:val="24"/>
        </w:rPr>
        <w:t>,</w:t>
      </w:r>
      <w:r>
        <w:rPr>
          <w:szCs w:val="24"/>
        </w:rPr>
        <w:t xml:space="preserve"> Cheng Song</w:t>
      </w:r>
      <w:r>
        <w:rPr>
          <w:szCs w:val="24"/>
          <w:vertAlign w:val="superscript"/>
        </w:rPr>
        <w:t>1</w:t>
      </w:r>
      <w:r>
        <w:rPr>
          <w:rFonts w:ascii="Segoe UI Emoji" w:hAnsi="Segoe UI Emoji" w:cs="Segoe UI Emoji"/>
          <w:vertAlign w:val="superscript"/>
        </w:rPr>
        <w:t>✉</w:t>
      </w:r>
      <w:bookmarkStart w:id="1" w:name="_GoBack"/>
      <w:bookmarkEnd w:id="1"/>
    </w:p>
    <w:p w14:paraId="00C6A004" w14:textId="77777777" w:rsidR="004D31E0" w:rsidRPr="00483FA9" w:rsidRDefault="004D31E0" w:rsidP="002669A6">
      <w:pPr>
        <w:pStyle w:val="Paragraph"/>
        <w:adjustRightInd w:val="0"/>
        <w:snapToGrid w:val="0"/>
        <w:spacing w:before="0" w:line="480" w:lineRule="auto"/>
        <w:ind w:firstLine="0"/>
        <w:jc w:val="both"/>
      </w:pPr>
      <w:r w:rsidRPr="00483FA9">
        <w:rPr>
          <w:vertAlign w:val="superscript"/>
        </w:rPr>
        <w:t>1</w:t>
      </w:r>
      <w:r w:rsidRPr="00483FA9">
        <w:t>Key Laboratory of Advanced Materials (MOE), School of Materials Science and Engineering, Tsinghua University, Beijing 100084, China.</w:t>
      </w:r>
    </w:p>
    <w:p w14:paraId="5EF56356" w14:textId="77777777" w:rsidR="004D31E0" w:rsidRPr="00483FA9" w:rsidRDefault="004D31E0" w:rsidP="002669A6">
      <w:pPr>
        <w:pStyle w:val="Paragraph"/>
        <w:adjustRightInd w:val="0"/>
        <w:snapToGrid w:val="0"/>
        <w:spacing w:before="0" w:line="480" w:lineRule="auto"/>
        <w:ind w:firstLine="0"/>
        <w:jc w:val="both"/>
      </w:pPr>
      <w:r w:rsidRPr="00483FA9">
        <w:rPr>
          <w:vertAlign w:val="superscript"/>
        </w:rPr>
        <w:t>2</w:t>
      </w:r>
      <w:r w:rsidRPr="00483FA9">
        <w:t>Beijing National Laboratory for Condensed Matter Physics, Institute of Physics, University of Chinese Academy of Sciences, Chinese Academy of Sciences, Beijing</w:t>
      </w:r>
      <w:r w:rsidRPr="00483FA9">
        <w:rPr>
          <w:rFonts w:eastAsiaTheme="minorEastAsia"/>
          <w:lang w:eastAsia="zh-CN"/>
        </w:rPr>
        <w:t xml:space="preserve"> </w:t>
      </w:r>
      <w:r w:rsidRPr="00483FA9">
        <w:t>100190, China.</w:t>
      </w:r>
    </w:p>
    <w:p w14:paraId="06F0C8B1" w14:textId="77777777" w:rsidR="004D31E0" w:rsidRPr="00483FA9" w:rsidRDefault="004D31E0" w:rsidP="002669A6">
      <w:pPr>
        <w:pStyle w:val="Paragraph"/>
        <w:adjustRightInd w:val="0"/>
        <w:snapToGrid w:val="0"/>
        <w:spacing w:before="0" w:line="480" w:lineRule="auto"/>
        <w:ind w:firstLine="0"/>
        <w:jc w:val="both"/>
      </w:pPr>
      <w:r w:rsidRPr="00483FA9">
        <w:rPr>
          <w:vertAlign w:val="superscript"/>
        </w:rPr>
        <w:t>3</w:t>
      </w:r>
      <w:r w:rsidRPr="00483FA9">
        <w:t>These authors contributed equally to this work.</w:t>
      </w:r>
    </w:p>
    <w:p w14:paraId="5E4FE333" w14:textId="77777777" w:rsidR="004D31E0" w:rsidRPr="00483FA9" w:rsidRDefault="004D31E0" w:rsidP="002669A6">
      <w:pPr>
        <w:pStyle w:val="Paragraph"/>
        <w:adjustRightInd w:val="0"/>
        <w:snapToGrid w:val="0"/>
        <w:spacing w:before="0" w:line="480" w:lineRule="auto"/>
        <w:ind w:firstLine="0"/>
        <w:jc w:val="both"/>
      </w:pPr>
      <w:r w:rsidRPr="00483FA9">
        <w:rPr>
          <w:rFonts w:ascii="Segoe UI Symbol" w:hAnsi="Segoe UI Symbol" w:cs="Segoe UI Symbol"/>
          <w:vertAlign w:val="superscript"/>
        </w:rPr>
        <w:t>✉</w:t>
      </w:r>
      <w:r w:rsidRPr="00483FA9">
        <w:t>Corresponding author. E-mail: songcheng@mail.tsinghua.edu.cn</w:t>
      </w:r>
    </w:p>
    <w:p w14:paraId="39CBFE82" w14:textId="77777777" w:rsidR="004D31E0" w:rsidRPr="00483FA9" w:rsidRDefault="004D31E0" w:rsidP="002669A6">
      <w:pPr>
        <w:adjustRightInd w:val="0"/>
        <w:snapToGrid w:val="0"/>
        <w:spacing w:line="480" w:lineRule="auto"/>
        <w:rPr>
          <w:b/>
        </w:rPr>
      </w:pPr>
      <w:r w:rsidRPr="00483FA9">
        <w:rPr>
          <w:b/>
        </w:rPr>
        <w:br w:type="page"/>
      </w:r>
      <w:bookmarkStart w:id="2" w:name="Tables"/>
      <w:bookmarkStart w:id="3" w:name="MaterialsMethods"/>
      <w:bookmarkEnd w:id="2"/>
      <w:bookmarkEnd w:id="3"/>
    </w:p>
    <w:p w14:paraId="61EF990A" w14:textId="77777777" w:rsidR="004D31E0" w:rsidRPr="00483FA9" w:rsidRDefault="004D31E0" w:rsidP="002669A6">
      <w:pPr>
        <w:pStyle w:val="SMSubheading"/>
        <w:adjustRightInd w:val="0"/>
        <w:snapToGrid w:val="0"/>
        <w:spacing w:line="480" w:lineRule="auto"/>
        <w:jc w:val="both"/>
        <w:rPr>
          <w:b/>
          <w:u w:val="single"/>
        </w:rPr>
      </w:pPr>
      <w:r w:rsidRPr="00483FA9">
        <w:rPr>
          <w:b/>
          <w:u w:val="single"/>
          <w:lang w:eastAsia="zh-CN"/>
        </w:rPr>
        <w:lastRenderedPageBreak/>
        <w:t xml:space="preserve">Note 1. </w:t>
      </w:r>
      <w:r w:rsidRPr="00483FA9">
        <w:rPr>
          <w:b/>
          <w:u w:val="single"/>
        </w:rPr>
        <w:t>Resistivity of samples</w:t>
      </w:r>
    </w:p>
    <w:p w14:paraId="3FCF1057" w14:textId="77777777" w:rsidR="004D31E0" w:rsidRPr="00483FA9" w:rsidRDefault="004D31E0" w:rsidP="002669A6">
      <w:pPr>
        <w:pStyle w:val="SMSubheading"/>
        <w:adjustRightInd w:val="0"/>
        <w:snapToGrid w:val="0"/>
        <w:spacing w:line="480" w:lineRule="auto"/>
        <w:ind w:firstLineChars="150" w:firstLine="360"/>
        <w:jc w:val="both"/>
        <w:rPr>
          <w:szCs w:val="24"/>
          <w:u w:val="none"/>
        </w:rPr>
      </w:pPr>
      <w:r w:rsidRPr="00483FA9">
        <w:rPr>
          <w:szCs w:val="24"/>
          <w:u w:val="none"/>
        </w:rPr>
        <w:t xml:space="preserve">The </w:t>
      </w:r>
      <w:r w:rsidRPr="00483FA9">
        <w:rPr>
          <w:u w:val="none"/>
        </w:rPr>
        <w:t>resistivity measurements</w:t>
      </w:r>
      <w:r w:rsidRPr="00483FA9">
        <w:rPr>
          <w:szCs w:val="24"/>
          <w:u w:val="none"/>
        </w:rPr>
        <w:t xml:space="preserve"> were carried out at room temperature. Corresponding results are shown in Fig. S1, confirming the highly insulating characteristic of samples.</w:t>
      </w:r>
    </w:p>
    <w:p w14:paraId="05B2AF2D" w14:textId="77777777" w:rsidR="004D31E0" w:rsidRPr="00483FA9" w:rsidRDefault="004D31E0" w:rsidP="002669A6">
      <w:pPr>
        <w:adjustRightInd w:val="0"/>
        <w:snapToGrid w:val="0"/>
        <w:spacing w:line="480" w:lineRule="auto"/>
        <w:jc w:val="center"/>
        <w:rPr>
          <w:b/>
        </w:rPr>
      </w:pPr>
      <w:r w:rsidRPr="00483FA9">
        <w:rPr>
          <w:b/>
          <w:noProof/>
          <w:lang w:eastAsia="zh-CN"/>
        </w:rPr>
        <w:drawing>
          <wp:inline distT="0" distB="0" distL="0" distR="0" wp14:anchorId="17423B2A" wp14:editId="62E481BD">
            <wp:extent cx="5039995" cy="3397885"/>
            <wp:effectExtent l="0" t="0" r="8255" b="0"/>
            <wp:docPr id="29" name="图片 29" descr="H:\科研\paper\我的工作\我的工作\magnon valve\magnon valve\Figs\Nat. Mater\图\SI\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科研\paper\我的工作\我的工作\magnon valve\magnon valve\Figs\Nat. Mater\图\SI\S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3397885"/>
                    </a:xfrm>
                    <a:prstGeom prst="rect">
                      <a:avLst/>
                    </a:prstGeom>
                    <a:noFill/>
                    <a:ln>
                      <a:noFill/>
                    </a:ln>
                  </pic:spPr>
                </pic:pic>
              </a:graphicData>
            </a:graphic>
          </wp:inline>
        </w:drawing>
      </w:r>
    </w:p>
    <w:p w14:paraId="32F71575" w14:textId="0F4499A5" w:rsidR="004D31E0" w:rsidRPr="00483FA9" w:rsidRDefault="004D31E0" w:rsidP="002669A6">
      <w:pPr>
        <w:adjustRightInd w:val="0"/>
        <w:snapToGrid w:val="0"/>
        <w:spacing w:line="480" w:lineRule="auto"/>
        <w:jc w:val="both"/>
      </w:pPr>
      <w:r w:rsidRPr="00483FA9">
        <w:rPr>
          <w:b/>
        </w:rPr>
        <w:t>Fig. S1</w:t>
      </w:r>
      <w:r w:rsidRPr="00483FA9">
        <w:t xml:space="preserve"> </w:t>
      </w:r>
      <w:r w:rsidRPr="00483FA9">
        <w:rPr>
          <w:b/>
        </w:rPr>
        <w:t xml:space="preserve">Resistivity of samples. </w:t>
      </w:r>
      <w:r w:rsidRPr="00483FA9">
        <w:t>Current-voltage (</w:t>
      </w:r>
      <w:r w:rsidRPr="00483FA9">
        <w:rPr>
          <w:i/>
        </w:rPr>
        <w:t>I</w:t>
      </w:r>
      <w:r w:rsidRPr="00483FA9">
        <w:t>-</w:t>
      </w:r>
      <w:r w:rsidRPr="00483FA9">
        <w:rPr>
          <w:i/>
        </w:rPr>
        <w:t>V</w:t>
      </w:r>
      <w:r w:rsidRPr="00483FA9">
        <w:t>) curves of Fe</w:t>
      </w:r>
      <w:r w:rsidRPr="00483FA9">
        <w:rPr>
          <w:vertAlign w:val="subscript"/>
        </w:rPr>
        <w:t>2</w:t>
      </w:r>
      <w:r w:rsidRPr="00483FA9">
        <w:t>O</w:t>
      </w:r>
      <w:r w:rsidRPr="00483FA9">
        <w:rPr>
          <w:vertAlign w:val="subscript"/>
        </w:rPr>
        <w:t>3</w:t>
      </w:r>
      <w:r w:rsidRPr="00483FA9">
        <w:t xml:space="preserve"> (</w:t>
      </w:r>
      <w:r w:rsidRPr="00483FA9">
        <w:rPr>
          <w:b/>
        </w:rPr>
        <w:t>a</w:t>
      </w:r>
      <w:r w:rsidRPr="00483FA9">
        <w:t>), Fe</w:t>
      </w:r>
      <w:r w:rsidRPr="00483FA9">
        <w:rPr>
          <w:vertAlign w:val="subscript"/>
        </w:rPr>
        <w:t>2</w:t>
      </w:r>
      <w:r w:rsidRPr="00483FA9">
        <w:t>O</w:t>
      </w:r>
      <w:r w:rsidRPr="00483FA9">
        <w:rPr>
          <w:vertAlign w:val="subscript"/>
        </w:rPr>
        <w:t>3</w:t>
      </w:r>
      <w:r w:rsidRPr="00483FA9">
        <w:t>/Cr</w:t>
      </w:r>
      <w:r w:rsidRPr="00483FA9">
        <w:rPr>
          <w:vertAlign w:val="subscript"/>
        </w:rPr>
        <w:t>2</w:t>
      </w:r>
      <w:r w:rsidRPr="00483FA9">
        <w:t>O</w:t>
      </w:r>
      <w:r w:rsidRPr="00483FA9">
        <w:rPr>
          <w:vertAlign w:val="subscript"/>
        </w:rPr>
        <w:t>3</w:t>
      </w:r>
      <w:r w:rsidRPr="00483FA9">
        <w:t>/Fe</w:t>
      </w:r>
      <w:r w:rsidRPr="00483FA9">
        <w:rPr>
          <w:vertAlign w:val="subscript"/>
        </w:rPr>
        <w:t>2</w:t>
      </w:r>
      <w:r w:rsidRPr="00483FA9">
        <w:t>O</w:t>
      </w:r>
      <w:r w:rsidRPr="00483FA9">
        <w:rPr>
          <w:vertAlign w:val="subscript"/>
        </w:rPr>
        <w:t>3</w:t>
      </w:r>
      <w:r w:rsidRPr="00483FA9">
        <w:t xml:space="preserve"> (</w:t>
      </w:r>
      <w:r w:rsidRPr="00483FA9">
        <w:rPr>
          <w:b/>
        </w:rPr>
        <w:t>b</w:t>
      </w:r>
      <w:r w:rsidRPr="00483FA9">
        <w:t>) and Cr</w:t>
      </w:r>
      <w:r w:rsidRPr="00483FA9">
        <w:rPr>
          <w:vertAlign w:val="subscript"/>
        </w:rPr>
        <w:t>2</w:t>
      </w:r>
      <w:r w:rsidRPr="00483FA9">
        <w:t>O</w:t>
      </w:r>
      <w:r w:rsidRPr="00483FA9">
        <w:rPr>
          <w:vertAlign w:val="subscript"/>
        </w:rPr>
        <w:t>3</w:t>
      </w:r>
      <w:r w:rsidRPr="00483FA9">
        <w:t xml:space="preserve"> (</w:t>
      </w:r>
      <w:r w:rsidRPr="00483FA9">
        <w:rPr>
          <w:b/>
        </w:rPr>
        <w:t>c</w:t>
      </w:r>
      <w:r w:rsidRPr="00483FA9">
        <w:t xml:space="preserve">). These films were sandwiched by two electrodes for the </w:t>
      </w:r>
      <w:r w:rsidRPr="00483FA9">
        <w:rPr>
          <w:i/>
        </w:rPr>
        <w:t>I</w:t>
      </w:r>
      <w:r w:rsidRPr="00483FA9">
        <w:t>-</w:t>
      </w:r>
      <w:r w:rsidRPr="00483FA9">
        <w:rPr>
          <w:i/>
        </w:rPr>
        <w:t>V</w:t>
      </w:r>
      <w:r w:rsidRPr="00483FA9">
        <w:t xml:space="preserve"> measurements. Corresponding resistivity data are calculated and shown in </w:t>
      </w:r>
      <w:r w:rsidRPr="00483FA9">
        <w:rPr>
          <w:b/>
        </w:rPr>
        <w:t>d</w:t>
      </w:r>
      <w:r w:rsidRPr="00483FA9">
        <w:t xml:space="preserve">. The ultralow current and concomitantly high resistivity reflect the high insulating characteristic (&gt;GΩ) of the samples. Note that the values of current in </w:t>
      </w:r>
      <w:r w:rsidRPr="00483FA9">
        <w:rPr>
          <w:b/>
        </w:rPr>
        <w:t>a</w:t>
      </w:r>
      <w:r w:rsidRPr="00483FA9">
        <w:t xml:space="preserve"> and </w:t>
      </w:r>
      <w:r w:rsidRPr="00483FA9">
        <w:rPr>
          <w:b/>
        </w:rPr>
        <w:t>b</w:t>
      </w:r>
      <w:r w:rsidRPr="00483FA9">
        <w:t xml:space="preserve"> are at the order of pA, which is close to the limit of the sensitivity of semiconductor device analyzer, therefore there exists some noise.</w:t>
      </w:r>
    </w:p>
    <w:p w14:paraId="4BFF079D" w14:textId="77777777" w:rsidR="004D31E0" w:rsidRPr="00483FA9" w:rsidRDefault="004D31E0" w:rsidP="002669A6">
      <w:pPr>
        <w:pStyle w:val="SMSubheading"/>
        <w:adjustRightInd w:val="0"/>
        <w:snapToGrid w:val="0"/>
        <w:spacing w:line="480" w:lineRule="auto"/>
        <w:jc w:val="both"/>
        <w:rPr>
          <w:b/>
          <w:u w:val="none"/>
          <w:lang w:eastAsia="zh-CN"/>
        </w:rPr>
      </w:pPr>
    </w:p>
    <w:p w14:paraId="11D3F146" w14:textId="77777777" w:rsidR="004D31E0" w:rsidRPr="00483FA9" w:rsidRDefault="004D31E0" w:rsidP="002669A6">
      <w:pPr>
        <w:pStyle w:val="SMSubheading"/>
        <w:adjustRightInd w:val="0"/>
        <w:snapToGrid w:val="0"/>
        <w:spacing w:line="480" w:lineRule="auto"/>
        <w:jc w:val="both"/>
        <w:rPr>
          <w:b/>
          <w:u w:val="single"/>
        </w:rPr>
      </w:pPr>
      <w:r w:rsidRPr="00483FA9">
        <w:rPr>
          <w:b/>
          <w:u w:val="single"/>
        </w:rPr>
        <w:t xml:space="preserve">Note 2. </w:t>
      </w:r>
      <w:r w:rsidRPr="00483FA9">
        <w:rPr>
          <w:b/>
          <w:szCs w:val="24"/>
          <w:u w:val="single"/>
        </w:rPr>
        <w:t>Simulation of the SMR curves</w:t>
      </w:r>
    </w:p>
    <w:p w14:paraId="0ADBB8BD" w14:textId="53D300C9" w:rsidR="004D31E0" w:rsidRPr="00483FA9" w:rsidRDefault="004D31E0" w:rsidP="002669A6">
      <w:pPr>
        <w:adjustRightInd w:val="0"/>
        <w:snapToGrid w:val="0"/>
        <w:spacing w:line="480" w:lineRule="auto"/>
        <w:ind w:firstLineChars="150" w:firstLine="360"/>
        <w:jc w:val="both"/>
        <w:rPr>
          <w:rStyle w:val="fontstyle01"/>
          <w:rFonts w:ascii="Times New Roman" w:hAnsi="Times New Roman"/>
          <w:color w:val="auto"/>
          <w:szCs w:val="24"/>
        </w:rPr>
      </w:pPr>
      <w:bookmarkStart w:id="4" w:name="Figures"/>
      <w:bookmarkEnd w:id="4"/>
      <w:r w:rsidRPr="00483FA9">
        <w:rPr>
          <w:szCs w:val="24"/>
        </w:rPr>
        <w:t>SMR curves of the control samples (Fig.</w:t>
      </w:r>
      <w:r w:rsidRPr="00483FA9">
        <w:rPr>
          <w:szCs w:val="24"/>
          <w:lang w:eastAsia="zh-CN"/>
        </w:rPr>
        <w:t xml:space="preserve"> </w:t>
      </w:r>
      <w:r w:rsidRPr="00483FA9">
        <w:rPr>
          <w:szCs w:val="24"/>
        </w:rPr>
        <w:t xml:space="preserve">2a and b in the main text) show hysteretic behavior, suggesting that the Néel vector is switched when the Zeeman </w:t>
      </w:r>
      <w:r w:rsidRPr="00483FA9">
        <w:rPr>
          <w:szCs w:val="24"/>
        </w:rPr>
        <w:lastRenderedPageBreak/>
        <w:t>energy overcomes the anisotropy</w:t>
      </w:r>
      <w:r w:rsidRPr="00483FA9">
        <w:rPr>
          <w:szCs w:val="24"/>
          <w:lang w:eastAsia="zh-CN"/>
        </w:rPr>
        <w:t xml:space="preserve"> energy</w:t>
      </w:r>
      <w:r w:rsidRPr="00483FA9">
        <w:rPr>
          <w:szCs w:val="24"/>
        </w:rPr>
        <w:t>. The switching reflects that the degeneracy of the spin-flop states is broken, which is caused by the Dzyaloshinskii-Moriya interaction (DMI)</w:t>
      </w:r>
      <w:r w:rsidR="002669A6" w:rsidRPr="00483FA9">
        <w:rPr>
          <w:szCs w:val="24"/>
          <w:vertAlign w:val="superscript"/>
          <w:lang w:eastAsia="zh-CN"/>
        </w:rPr>
        <w:t>S</w:t>
      </w:r>
      <w:r w:rsidRPr="00483FA9">
        <w:rPr>
          <w:noProof/>
          <w:szCs w:val="24"/>
          <w:vertAlign w:val="superscript"/>
        </w:rPr>
        <w:t>1</w:t>
      </w:r>
      <w:r w:rsidRPr="00483FA9">
        <w:rPr>
          <w:szCs w:val="24"/>
        </w:rPr>
        <w:t>. Meanwhile, the curves have no sharp resistance transition, revealing that the switching is step-by-step,</w:t>
      </w:r>
      <w:r w:rsidRPr="00483FA9">
        <w:rPr>
          <w:szCs w:val="24"/>
          <w:lang w:eastAsia="zh-CN"/>
        </w:rPr>
        <w:t xml:space="preserve"> because</w:t>
      </w:r>
      <w:r w:rsidRPr="00483FA9">
        <w:rPr>
          <w:szCs w:val="24"/>
        </w:rPr>
        <w:t xml:space="preserve"> </w:t>
      </w:r>
      <w:r w:rsidRPr="00483FA9">
        <w:rPr>
          <w:szCs w:val="24"/>
          <w:lang w:eastAsia="zh-CN"/>
        </w:rPr>
        <w:t xml:space="preserve">the </w:t>
      </w:r>
      <w:r w:rsidRPr="00483FA9">
        <w:rPr>
          <w:szCs w:val="24"/>
        </w:rPr>
        <w:t>anisotropy scatter</w:t>
      </w:r>
      <w:r w:rsidRPr="00483FA9">
        <w:rPr>
          <w:szCs w:val="24"/>
          <w:lang w:eastAsia="zh-CN"/>
        </w:rPr>
        <w:t>s in a certain scale</w:t>
      </w:r>
      <w:r w:rsidRPr="00483FA9">
        <w:rPr>
          <w:szCs w:val="24"/>
        </w:rPr>
        <w:t>.</w:t>
      </w:r>
      <w:r w:rsidRPr="00483FA9">
        <w:rPr>
          <w:szCs w:val="24"/>
          <w:lang w:eastAsia="zh-CN"/>
        </w:rPr>
        <w:t xml:space="preserve"> </w:t>
      </w:r>
      <w:r w:rsidRPr="00483FA9">
        <w:rPr>
          <w:szCs w:val="24"/>
        </w:rPr>
        <w:t>To mimic these behaviors, we calculate the energy profile of different magnetic configurations to obtain the transition conditions under a given anisotropy. The SMR curves are simulated by varying the anisotropy and estimating the sum of the curves with corresponding transition conditions.</w:t>
      </w:r>
    </w:p>
    <w:p w14:paraId="2A4AE7E1" w14:textId="77777777" w:rsidR="004D31E0" w:rsidRPr="00483FA9" w:rsidRDefault="004D31E0" w:rsidP="002669A6">
      <w:pPr>
        <w:adjustRightInd w:val="0"/>
        <w:snapToGrid w:val="0"/>
        <w:spacing w:line="480" w:lineRule="auto"/>
        <w:ind w:firstLineChars="150" w:firstLine="360"/>
        <w:jc w:val="both"/>
        <w:rPr>
          <w:szCs w:val="24"/>
        </w:rPr>
      </w:pPr>
      <w:r w:rsidRPr="00483FA9">
        <w:rPr>
          <w:szCs w:val="24"/>
        </w:rPr>
        <w:t>The energy of one Fe</w:t>
      </w:r>
      <w:r w:rsidRPr="00483FA9">
        <w:rPr>
          <w:szCs w:val="24"/>
          <w:vertAlign w:val="subscript"/>
        </w:rPr>
        <w:t>2</w:t>
      </w:r>
      <w:r w:rsidRPr="00483FA9">
        <w:rPr>
          <w:szCs w:val="24"/>
        </w:rPr>
        <w:t>O</w:t>
      </w:r>
      <w:r w:rsidRPr="00483FA9">
        <w:rPr>
          <w:szCs w:val="24"/>
          <w:vertAlign w:val="subscript"/>
        </w:rPr>
        <w:t>3</w:t>
      </w:r>
      <w:r w:rsidRPr="00483FA9">
        <w:rPr>
          <w:szCs w:val="24"/>
        </w:rPr>
        <w:t xml:space="preserve"> layer can be expressed as</w:t>
      </w:r>
    </w:p>
    <w:p w14:paraId="16AE6594" w14:textId="49BD6F99" w:rsidR="004D31E0" w:rsidRPr="00483FA9" w:rsidRDefault="004D31E0" w:rsidP="002669A6">
      <w:pPr>
        <w:adjustRightInd w:val="0"/>
        <w:snapToGrid w:val="0"/>
        <w:spacing w:line="480" w:lineRule="auto"/>
        <w:jc w:val="right"/>
        <w:rPr>
          <w:szCs w:val="24"/>
        </w:rPr>
      </w:pPr>
      <w:r w:rsidRPr="00483FA9">
        <w:rPr>
          <w:noProof/>
          <w:position w:val="-24"/>
          <w:szCs w:val="24"/>
        </w:rPr>
        <w:object w:dxaOrig="7860" w:dyaOrig="620" w14:anchorId="7352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5.25pt;height:30.75pt;mso-width-percent:0;mso-height-percent:0;mso-width-percent:0;mso-height-percent:0" o:ole="">
            <v:imagedata r:id="rId8" o:title=""/>
          </v:shape>
          <o:OLEObject Type="Embed" ProgID="Equation.DSMT4" ShapeID="_x0000_i1025" DrawAspect="Content" ObjectID="_1694523529" r:id="rId9"/>
        </w:object>
      </w:r>
      <w:r w:rsidRPr="00483FA9">
        <w:rPr>
          <w:szCs w:val="24"/>
        </w:rPr>
        <w:t>, (</w:t>
      </w:r>
      <w:r w:rsidR="002669A6" w:rsidRPr="00483FA9">
        <w:rPr>
          <w:szCs w:val="24"/>
          <w:lang w:eastAsia="zh-CN"/>
        </w:rPr>
        <w:t>S</w:t>
      </w:r>
      <w:r w:rsidRPr="00483FA9">
        <w:rPr>
          <w:szCs w:val="24"/>
        </w:rPr>
        <w:t>1)</w:t>
      </w:r>
    </w:p>
    <w:p w14:paraId="3B7B9324" w14:textId="701CF8FD" w:rsidR="004D31E0" w:rsidRPr="00483FA9" w:rsidRDefault="004D31E0" w:rsidP="002669A6">
      <w:pPr>
        <w:adjustRightInd w:val="0"/>
        <w:snapToGrid w:val="0"/>
        <w:spacing w:line="480" w:lineRule="auto"/>
        <w:jc w:val="both"/>
        <w:rPr>
          <w:szCs w:val="24"/>
        </w:rPr>
      </w:pPr>
      <w:r w:rsidRPr="00483FA9">
        <w:rPr>
          <w:szCs w:val="24"/>
        </w:rPr>
        <w:t xml:space="preserve">where </w:t>
      </w:r>
      <w:r w:rsidRPr="00483FA9">
        <w:rPr>
          <w:b/>
          <w:szCs w:val="24"/>
        </w:rPr>
        <w:t>H</w:t>
      </w:r>
      <w:r w:rsidRPr="00483FA9">
        <w:rPr>
          <w:szCs w:val="24"/>
        </w:rPr>
        <w:t xml:space="preserve"> is the external magnetic field, </w:t>
      </w:r>
      <w:r w:rsidRPr="00483FA9">
        <w:rPr>
          <w:b/>
          <w:szCs w:val="24"/>
        </w:rPr>
        <w:t>m</w:t>
      </w:r>
      <w:r w:rsidRPr="00483FA9">
        <w:rPr>
          <w:szCs w:val="24"/>
          <w:vertAlign w:val="subscript"/>
        </w:rPr>
        <w:t>i</w:t>
      </w:r>
      <w:r w:rsidRPr="00483FA9">
        <w:rPr>
          <w:szCs w:val="24"/>
        </w:rPr>
        <w:t xml:space="preserve"> (i = 1,</w:t>
      </w:r>
      <w:r w:rsidRPr="00483FA9">
        <w:rPr>
          <w:szCs w:val="24"/>
          <w:lang w:eastAsia="zh-CN"/>
        </w:rPr>
        <w:t xml:space="preserve"> </w:t>
      </w:r>
      <w:r w:rsidRPr="00483FA9">
        <w:rPr>
          <w:szCs w:val="24"/>
        </w:rPr>
        <w:t xml:space="preserve">2) is the direction vector of the magnetization of sublattice i, </w:t>
      </w:r>
      <w:r w:rsidRPr="00483FA9">
        <w:rPr>
          <w:i/>
          <w:szCs w:val="24"/>
        </w:rPr>
        <w:t>M</w:t>
      </w:r>
      <w:r w:rsidRPr="00483FA9">
        <w:rPr>
          <w:szCs w:val="24"/>
          <w:vertAlign w:val="subscript"/>
        </w:rPr>
        <w:t>S</w:t>
      </w:r>
      <w:r w:rsidRPr="00483FA9">
        <w:rPr>
          <w:szCs w:val="24"/>
        </w:rPr>
        <w:t xml:space="preserve"> is the saturated magnetization of one sublattice, </w:t>
      </w:r>
      <w:r w:rsidRPr="00483FA9">
        <w:rPr>
          <w:i/>
          <w:szCs w:val="24"/>
        </w:rPr>
        <w:t>H</w:t>
      </w:r>
      <w:r w:rsidRPr="00483FA9">
        <w:rPr>
          <w:szCs w:val="24"/>
          <w:vertAlign w:val="subscript"/>
        </w:rPr>
        <w:t>E</w:t>
      </w:r>
      <w:r w:rsidRPr="00483FA9">
        <w:rPr>
          <w:szCs w:val="24"/>
        </w:rPr>
        <w:t xml:space="preserve"> is the exchange field, </w:t>
      </w:r>
      <w:r w:rsidRPr="00483FA9">
        <w:rPr>
          <w:i/>
          <w:szCs w:val="24"/>
        </w:rPr>
        <w:t>H</w:t>
      </w:r>
      <w:r w:rsidRPr="00483FA9">
        <w:rPr>
          <w:szCs w:val="24"/>
          <w:vertAlign w:val="subscript"/>
        </w:rPr>
        <w:t>DM</w:t>
      </w:r>
      <w:r w:rsidRPr="00483FA9">
        <w:rPr>
          <w:szCs w:val="24"/>
        </w:rPr>
        <w:t xml:space="preserve"> is the DMI effective field and </w:t>
      </w:r>
      <w:r w:rsidRPr="00483FA9">
        <w:rPr>
          <w:i/>
          <w:szCs w:val="24"/>
        </w:rPr>
        <w:t>K</w:t>
      </w:r>
      <w:r w:rsidRPr="00483FA9">
        <w:rPr>
          <w:szCs w:val="24"/>
        </w:rPr>
        <w:t>(</w:t>
      </w:r>
      <w:r w:rsidRPr="00483FA9">
        <w:rPr>
          <w:b/>
          <w:szCs w:val="24"/>
        </w:rPr>
        <w:t>m</w:t>
      </w:r>
      <w:r w:rsidRPr="00483FA9">
        <w:rPr>
          <w:szCs w:val="24"/>
          <w:vertAlign w:val="subscript"/>
        </w:rPr>
        <w:t>i</w:t>
      </w:r>
      <w:r w:rsidRPr="00483FA9">
        <w:rPr>
          <w:szCs w:val="24"/>
        </w:rPr>
        <w:t>) is the anisotropy. Due to the strong exchange coupling</w:t>
      </w:r>
      <w:r w:rsidR="002669A6" w:rsidRPr="00483FA9">
        <w:rPr>
          <w:szCs w:val="24"/>
          <w:vertAlign w:val="superscript"/>
          <w:lang w:eastAsia="zh-CN"/>
        </w:rPr>
        <w:t>S</w:t>
      </w:r>
      <w:r w:rsidRPr="00483FA9">
        <w:rPr>
          <w:noProof/>
          <w:szCs w:val="24"/>
          <w:vertAlign w:val="superscript"/>
        </w:rPr>
        <w:t>2,</w:t>
      </w:r>
      <w:r w:rsidR="002669A6" w:rsidRPr="00483FA9">
        <w:rPr>
          <w:noProof/>
          <w:szCs w:val="24"/>
          <w:vertAlign w:val="superscript"/>
          <w:lang w:eastAsia="zh-CN"/>
        </w:rPr>
        <w:t>S</w:t>
      </w:r>
      <w:r w:rsidRPr="00483FA9">
        <w:rPr>
          <w:noProof/>
          <w:szCs w:val="24"/>
          <w:vertAlign w:val="superscript"/>
        </w:rPr>
        <w:t>3</w:t>
      </w:r>
      <w:r w:rsidRPr="00483FA9">
        <w:rPr>
          <w:szCs w:val="24"/>
        </w:rPr>
        <w:t xml:space="preserve">, we have </w:t>
      </w:r>
      <w:r w:rsidRPr="00483FA9">
        <w:rPr>
          <w:b/>
          <w:szCs w:val="24"/>
        </w:rPr>
        <w:t>m</w:t>
      </w:r>
      <w:r w:rsidRPr="00483FA9">
        <w:rPr>
          <w:szCs w:val="24"/>
          <w:vertAlign w:val="subscript"/>
        </w:rPr>
        <w:t>1</w:t>
      </w:r>
      <w:r w:rsidRPr="00483FA9">
        <w:rPr>
          <w:szCs w:val="24"/>
        </w:rPr>
        <w:t xml:space="preserve"> ≈ –</w:t>
      </w:r>
      <w:r w:rsidRPr="00483FA9">
        <w:rPr>
          <w:b/>
          <w:szCs w:val="24"/>
        </w:rPr>
        <w:t>m</w:t>
      </w:r>
      <w:r w:rsidRPr="00483FA9">
        <w:rPr>
          <w:szCs w:val="24"/>
          <w:vertAlign w:val="subscript"/>
        </w:rPr>
        <w:t>2</w:t>
      </w:r>
      <w:r w:rsidRPr="00483FA9">
        <w:rPr>
          <w:szCs w:val="24"/>
        </w:rPr>
        <w:t xml:space="preserve">, thus it is convenient to describe the magnetic configuration by the Néel vector </w:t>
      </w:r>
      <w:r w:rsidRPr="00483FA9">
        <w:rPr>
          <w:b/>
          <w:szCs w:val="24"/>
        </w:rPr>
        <w:t>m</w:t>
      </w:r>
      <w:r w:rsidRPr="00483FA9">
        <w:rPr>
          <w:szCs w:val="24"/>
          <w:vertAlign w:val="subscript"/>
        </w:rPr>
        <w:t>1</w:t>
      </w:r>
      <w:r w:rsidRPr="00483FA9">
        <w:rPr>
          <w:szCs w:val="24"/>
        </w:rPr>
        <w:t xml:space="preserve"> – </w:t>
      </w:r>
      <w:r w:rsidRPr="00483FA9">
        <w:rPr>
          <w:b/>
          <w:szCs w:val="24"/>
        </w:rPr>
        <w:t>m</w:t>
      </w:r>
      <w:r w:rsidRPr="00483FA9">
        <w:rPr>
          <w:szCs w:val="24"/>
          <w:vertAlign w:val="subscript"/>
        </w:rPr>
        <w:t>2</w:t>
      </w:r>
      <w:r w:rsidRPr="00483FA9">
        <w:rPr>
          <w:szCs w:val="24"/>
        </w:rPr>
        <w:t xml:space="preserve"> and the angle α between </w:t>
      </w:r>
      <w:r w:rsidRPr="00483FA9">
        <w:rPr>
          <w:b/>
          <w:szCs w:val="24"/>
        </w:rPr>
        <w:t>m</w:t>
      </w:r>
      <w:r w:rsidRPr="00483FA9">
        <w:rPr>
          <w:szCs w:val="24"/>
          <w:vertAlign w:val="subscript"/>
        </w:rPr>
        <w:t>1</w:t>
      </w:r>
      <w:r w:rsidRPr="00483FA9">
        <w:rPr>
          <w:szCs w:val="24"/>
        </w:rPr>
        <w:t xml:space="preserve"> and –</w:t>
      </w:r>
      <w:r w:rsidRPr="00483FA9">
        <w:rPr>
          <w:b/>
          <w:szCs w:val="24"/>
        </w:rPr>
        <w:t>m</w:t>
      </w:r>
      <w:r w:rsidRPr="00483FA9">
        <w:rPr>
          <w:szCs w:val="24"/>
          <w:vertAlign w:val="subscript"/>
        </w:rPr>
        <w:t>2</w:t>
      </w:r>
      <w:r w:rsidRPr="00483FA9">
        <w:rPr>
          <w:szCs w:val="24"/>
        </w:rPr>
        <w:t xml:space="preserve"> (α &lt;&lt; 1). Set the external field at </w:t>
      </w:r>
      <w:r w:rsidRPr="00483FA9">
        <w:rPr>
          <w:i/>
          <w:szCs w:val="24"/>
        </w:rPr>
        <w:t>x</w:t>
      </w:r>
      <w:r w:rsidRPr="00483FA9">
        <w:rPr>
          <w:szCs w:val="24"/>
        </w:rPr>
        <w:t>-axis and minimize the energy by varying α, we have</w:t>
      </w:r>
    </w:p>
    <w:p w14:paraId="0EC8A4A6" w14:textId="3D4CA47F" w:rsidR="004D31E0" w:rsidRPr="00483FA9" w:rsidRDefault="004D31E0" w:rsidP="002669A6">
      <w:pPr>
        <w:adjustRightInd w:val="0"/>
        <w:snapToGrid w:val="0"/>
        <w:spacing w:line="480" w:lineRule="auto"/>
        <w:jc w:val="center"/>
        <w:rPr>
          <w:szCs w:val="24"/>
        </w:rPr>
      </w:pPr>
      <w:r w:rsidRPr="00483FA9">
        <w:rPr>
          <w:noProof/>
          <w:position w:val="-30"/>
          <w:szCs w:val="24"/>
        </w:rPr>
        <w:object w:dxaOrig="4480" w:dyaOrig="720" w14:anchorId="2EE6F24B">
          <v:shape id="_x0000_i1026" type="#_x0000_t75" alt="" style="width:224pt;height:36pt;mso-width-percent:0;mso-height-percent:0;mso-width-percent:0;mso-height-percent:0" o:ole="">
            <v:imagedata r:id="rId10" o:title=""/>
          </v:shape>
          <o:OLEObject Type="Embed" ProgID="Equation.DSMT4" ShapeID="_x0000_i1026" DrawAspect="Content" ObjectID="_1694523530" r:id="rId11"/>
        </w:object>
      </w:r>
      <w:r w:rsidR="002669A6" w:rsidRPr="00483FA9">
        <w:rPr>
          <w:noProof/>
          <w:szCs w:val="24"/>
          <w:lang w:eastAsia="zh-CN"/>
        </w:rPr>
        <w:t xml:space="preserve"> </w:t>
      </w:r>
      <w:r w:rsidRPr="00483FA9">
        <w:rPr>
          <w:szCs w:val="24"/>
        </w:rPr>
        <w:t>(</w:t>
      </w:r>
      <w:r w:rsidR="002669A6" w:rsidRPr="00483FA9">
        <w:rPr>
          <w:szCs w:val="24"/>
          <w:lang w:eastAsia="zh-CN"/>
        </w:rPr>
        <w:t>S</w:t>
      </w:r>
      <w:r w:rsidRPr="00483FA9">
        <w:rPr>
          <w:szCs w:val="24"/>
        </w:rPr>
        <w:t>2)</w:t>
      </w:r>
    </w:p>
    <w:p w14:paraId="42611C3E" w14:textId="1EB0C7F3" w:rsidR="004D31E0" w:rsidRPr="00483FA9" w:rsidRDefault="004D31E0" w:rsidP="002669A6">
      <w:pPr>
        <w:adjustRightInd w:val="0"/>
        <w:snapToGrid w:val="0"/>
        <w:spacing w:line="480" w:lineRule="auto"/>
        <w:jc w:val="both"/>
        <w:rPr>
          <w:szCs w:val="24"/>
        </w:rPr>
      </w:pPr>
      <w:r w:rsidRPr="00483FA9">
        <w:rPr>
          <w:szCs w:val="24"/>
        </w:rPr>
        <w:t xml:space="preserve">where </w:t>
      </w:r>
      <w:r w:rsidRPr="00483FA9">
        <w:rPr>
          <w:rFonts w:eastAsia="等线"/>
          <w:i/>
          <w:szCs w:val="24"/>
        </w:rPr>
        <w:t>θ</w:t>
      </w:r>
      <w:r w:rsidRPr="00483FA9">
        <w:rPr>
          <w:szCs w:val="24"/>
        </w:rPr>
        <w:t xml:space="preserve"> is the angle between the Néel vector and the </w:t>
      </w:r>
      <w:r w:rsidRPr="00483FA9">
        <w:rPr>
          <w:i/>
          <w:szCs w:val="24"/>
        </w:rPr>
        <w:t>x</w:t>
      </w:r>
      <w:r w:rsidRPr="00483FA9">
        <w:rPr>
          <w:szCs w:val="24"/>
        </w:rPr>
        <w:t xml:space="preserve">-axis, and </w:t>
      </w:r>
      <w:r w:rsidRPr="00483FA9">
        <w:rPr>
          <w:i/>
          <w:szCs w:val="24"/>
        </w:rPr>
        <w:t>H</w:t>
      </w:r>
      <w:r w:rsidRPr="00483FA9">
        <w:rPr>
          <w:szCs w:val="24"/>
          <w:vertAlign w:val="subscript"/>
        </w:rPr>
        <w:t>A</w:t>
      </w:r>
      <w:r w:rsidRPr="00483FA9">
        <w:rPr>
          <w:szCs w:val="24"/>
        </w:rPr>
        <w:t xml:space="preserve"> is the three-fold anisotropy effective field</w:t>
      </w:r>
      <w:r w:rsidR="002669A6" w:rsidRPr="00483FA9">
        <w:rPr>
          <w:szCs w:val="24"/>
          <w:vertAlign w:val="superscript"/>
          <w:lang w:eastAsia="zh-CN"/>
        </w:rPr>
        <w:t>S</w:t>
      </w:r>
      <w:r w:rsidRPr="00483FA9">
        <w:rPr>
          <w:noProof/>
          <w:szCs w:val="24"/>
          <w:vertAlign w:val="superscript"/>
        </w:rPr>
        <w:t>4,</w:t>
      </w:r>
      <w:r w:rsidR="002669A6" w:rsidRPr="00483FA9">
        <w:rPr>
          <w:szCs w:val="24"/>
          <w:vertAlign w:val="superscript"/>
          <w:lang w:eastAsia="zh-CN"/>
        </w:rPr>
        <w:t>S</w:t>
      </w:r>
      <w:r w:rsidRPr="00483FA9">
        <w:rPr>
          <w:noProof/>
          <w:szCs w:val="24"/>
          <w:vertAlign w:val="superscript"/>
        </w:rPr>
        <w:t>5</w:t>
      </w:r>
      <w:r w:rsidRPr="00483FA9">
        <w:rPr>
          <w:szCs w:val="24"/>
        </w:rPr>
        <w:t>. Note that the influence of α on the anisotropy energy is neglected because the anisotropy field is much smaller than the exchange field, the external field and the DMI effective field</w:t>
      </w:r>
      <w:r w:rsidR="002669A6" w:rsidRPr="00483FA9">
        <w:rPr>
          <w:szCs w:val="24"/>
          <w:vertAlign w:val="superscript"/>
          <w:lang w:eastAsia="zh-CN"/>
        </w:rPr>
        <w:t>S</w:t>
      </w:r>
      <w:r w:rsidRPr="00483FA9">
        <w:rPr>
          <w:noProof/>
          <w:szCs w:val="24"/>
          <w:vertAlign w:val="superscript"/>
        </w:rPr>
        <w:t>2,</w:t>
      </w:r>
      <w:r w:rsidR="002669A6" w:rsidRPr="00483FA9">
        <w:rPr>
          <w:szCs w:val="24"/>
          <w:vertAlign w:val="superscript"/>
          <w:lang w:eastAsia="zh-CN"/>
        </w:rPr>
        <w:t>S</w:t>
      </w:r>
      <w:r w:rsidRPr="00483FA9">
        <w:rPr>
          <w:noProof/>
          <w:szCs w:val="24"/>
          <w:vertAlign w:val="superscript"/>
        </w:rPr>
        <w:t>3,</w:t>
      </w:r>
      <w:r w:rsidR="002669A6" w:rsidRPr="00483FA9">
        <w:rPr>
          <w:szCs w:val="24"/>
          <w:vertAlign w:val="superscript"/>
          <w:lang w:eastAsia="zh-CN"/>
        </w:rPr>
        <w:t>S</w:t>
      </w:r>
      <w:r w:rsidRPr="00483FA9">
        <w:rPr>
          <w:noProof/>
          <w:szCs w:val="24"/>
          <w:vertAlign w:val="superscript"/>
        </w:rPr>
        <w:t>6</w:t>
      </w:r>
      <w:r w:rsidRPr="00483FA9">
        <w:rPr>
          <w:szCs w:val="24"/>
        </w:rPr>
        <w:t>.</w:t>
      </w:r>
    </w:p>
    <w:p w14:paraId="2285493F" w14:textId="77777777" w:rsidR="004D31E0" w:rsidRPr="00483FA9" w:rsidRDefault="004D31E0" w:rsidP="002669A6">
      <w:pPr>
        <w:adjustRightInd w:val="0"/>
        <w:snapToGrid w:val="0"/>
        <w:spacing w:line="480" w:lineRule="auto"/>
        <w:ind w:firstLineChars="150" w:firstLine="360"/>
        <w:jc w:val="both"/>
        <w:rPr>
          <w:szCs w:val="24"/>
        </w:rPr>
      </w:pPr>
      <w:r w:rsidRPr="00483FA9">
        <w:rPr>
          <w:szCs w:val="24"/>
        </w:rPr>
        <w:lastRenderedPageBreak/>
        <w:t xml:space="preserve">We then calculate the energy profile of </w:t>
      </w:r>
      <w:r w:rsidRPr="00483FA9">
        <w:rPr>
          <w:i/>
          <w:szCs w:val="24"/>
        </w:rPr>
        <w:t>θ</w:t>
      </w:r>
      <w:r w:rsidRPr="00483FA9">
        <w:rPr>
          <w:szCs w:val="24"/>
        </w:rPr>
        <w:t xml:space="preserve"> = π/2, π and 3π/2 states. The switching condition between these states are obtained by solving E(</w:t>
      </w:r>
      <w:r w:rsidRPr="00483FA9">
        <w:rPr>
          <w:i/>
          <w:szCs w:val="24"/>
        </w:rPr>
        <w:t>θ</w:t>
      </w:r>
      <w:r w:rsidRPr="00483FA9">
        <w:rPr>
          <w:szCs w:val="24"/>
          <w:vertAlign w:val="subscript"/>
        </w:rPr>
        <w:t>1</w:t>
      </w:r>
      <w:r w:rsidRPr="00483FA9">
        <w:rPr>
          <w:szCs w:val="24"/>
        </w:rPr>
        <w:t>) = E(</w:t>
      </w:r>
      <w:r w:rsidRPr="00483FA9">
        <w:rPr>
          <w:i/>
          <w:szCs w:val="24"/>
        </w:rPr>
        <w:t>θ</w:t>
      </w:r>
      <w:r w:rsidRPr="00483FA9">
        <w:rPr>
          <w:szCs w:val="24"/>
          <w:vertAlign w:val="subscript"/>
        </w:rPr>
        <w:t>2</w:t>
      </w:r>
      <w:r w:rsidRPr="00483FA9">
        <w:rPr>
          <w:szCs w:val="24"/>
        </w:rPr>
        <w:t>) + 4</w:t>
      </w:r>
      <w:r w:rsidRPr="00483FA9">
        <w:rPr>
          <w:i/>
          <w:szCs w:val="24"/>
        </w:rPr>
        <w:t>K</w:t>
      </w:r>
      <w:r w:rsidRPr="00483FA9">
        <w:rPr>
          <w:szCs w:val="24"/>
          <w:vertAlign w:val="subscript"/>
        </w:rPr>
        <w:t>3</w:t>
      </w:r>
      <w:r w:rsidRPr="00483FA9">
        <w:rPr>
          <w:szCs w:val="24"/>
        </w:rPr>
        <w:t xml:space="preserve">, where </w:t>
      </w:r>
      <w:r w:rsidRPr="00483FA9">
        <w:rPr>
          <w:i/>
          <w:szCs w:val="24"/>
        </w:rPr>
        <w:t>θ</w:t>
      </w:r>
      <w:r w:rsidRPr="00483FA9">
        <w:rPr>
          <w:szCs w:val="24"/>
          <w:vertAlign w:val="subscript"/>
        </w:rPr>
        <w:t>1</w:t>
      </w:r>
      <w:r w:rsidRPr="00483FA9">
        <w:rPr>
          <w:szCs w:val="24"/>
        </w:rPr>
        <w:t xml:space="preserve"> and </w:t>
      </w:r>
      <w:r w:rsidRPr="00483FA9">
        <w:rPr>
          <w:i/>
          <w:szCs w:val="24"/>
        </w:rPr>
        <w:t>θ</w:t>
      </w:r>
      <w:r w:rsidRPr="00483FA9">
        <w:rPr>
          <w:szCs w:val="24"/>
          <w:vertAlign w:val="subscript"/>
        </w:rPr>
        <w:t>2</w:t>
      </w:r>
      <w:r w:rsidRPr="00483FA9">
        <w:rPr>
          <w:szCs w:val="24"/>
        </w:rPr>
        <w:t xml:space="preserve"> are the states before and after the switching, respectively. The 4</w:t>
      </w:r>
      <w:r w:rsidRPr="00483FA9">
        <w:rPr>
          <w:i/>
          <w:szCs w:val="24"/>
        </w:rPr>
        <w:t>K</w:t>
      </w:r>
      <w:r w:rsidRPr="00483FA9">
        <w:rPr>
          <w:szCs w:val="24"/>
          <w:vertAlign w:val="subscript"/>
        </w:rPr>
        <w:t>3</w:t>
      </w:r>
      <w:r w:rsidRPr="00483FA9">
        <w:rPr>
          <w:szCs w:val="24"/>
        </w:rPr>
        <w:t xml:space="preserve"> term is added to mimic the barrier between two states. The normalized SMR signal is equal to cos</w:t>
      </w:r>
      <w:r w:rsidRPr="00483FA9">
        <w:rPr>
          <w:szCs w:val="24"/>
          <w:vertAlign w:val="superscript"/>
        </w:rPr>
        <w:t>2</w:t>
      </w:r>
      <w:r w:rsidRPr="00483FA9">
        <w:rPr>
          <w:i/>
          <w:szCs w:val="24"/>
        </w:rPr>
        <w:t>θ</w:t>
      </w:r>
      <w:r w:rsidRPr="00483FA9">
        <w:rPr>
          <w:szCs w:val="24"/>
        </w:rPr>
        <w:t xml:space="preserve">, therefore, when the system goes through the </w:t>
      </w:r>
      <w:r w:rsidRPr="00483FA9">
        <w:rPr>
          <w:i/>
          <w:szCs w:val="24"/>
        </w:rPr>
        <w:t>θ</w:t>
      </w:r>
      <w:r w:rsidRPr="00483FA9">
        <w:rPr>
          <w:szCs w:val="24"/>
        </w:rPr>
        <w:t xml:space="preserve"> = π/2, π and 3π/2 states, the signal would be 0, 1 and 0, respectively.</w:t>
      </w:r>
    </w:p>
    <w:p w14:paraId="6E57BDBE" w14:textId="77777777" w:rsidR="004D31E0" w:rsidRPr="00483FA9" w:rsidRDefault="004D31E0" w:rsidP="002669A6">
      <w:pPr>
        <w:adjustRightInd w:val="0"/>
        <w:snapToGrid w:val="0"/>
        <w:spacing w:line="480" w:lineRule="auto"/>
        <w:ind w:firstLineChars="150" w:firstLine="360"/>
        <w:jc w:val="both"/>
        <w:rPr>
          <w:szCs w:val="24"/>
        </w:rPr>
      </w:pPr>
      <w:r w:rsidRPr="00483FA9">
        <w:rPr>
          <w:szCs w:val="24"/>
        </w:rPr>
        <w:t xml:space="preserve">As mentioned above, the anisotropy of the sample has a distribution, and the exact form of this distribution is unknown. However, the peak position and the peak width could reflect the center and the range of the distribution of the anisotropy. To give a simple and reasonable approximation, we assume that the distribution of the anisotropy results in a normal distribution </w:t>
      </w:r>
      <w:r w:rsidRPr="00483FA9">
        <w:rPr>
          <w:i/>
          <w:szCs w:val="24"/>
        </w:rPr>
        <w:t>N</w:t>
      </w:r>
      <w:r w:rsidRPr="00483FA9">
        <w:rPr>
          <w:szCs w:val="24"/>
        </w:rPr>
        <w:t>(</w:t>
      </w:r>
      <w:r w:rsidRPr="00483FA9">
        <w:rPr>
          <w:i/>
          <w:szCs w:val="24"/>
        </w:rPr>
        <w:t>μ</w:t>
      </w:r>
      <w:r w:rsidRPr="00483FA9">
        <w:rPr>
          <w:szCs w:val="24"/>
        </w:rPr>
        <w:t xml:space="preserve">, </w:t>
      </w:r>
      <w:r w:rsidRPr="00483FA9">
        <w:rPr>
          <w:i/>
          <w:szCs w:val="24"/>
        </w:rPr>
        <w:t>σ</w:t>
      </w:r>
      <w:r w:rsidRPr="00483FA9">
        <w:rPr>
          <w:szCs w:val="24"/>
          <w:vertAlign w:val="superscript"/>
        </w:rPr>
        <w:t>2</w:t>
      </w:r>
      <w:r w:rsidRPr="00483FA9">
        <w:rPr>
          <w:szCs w:val="24"/>
        </w:rPr>
        <w:t xml:space="preserve">) of the switching condition, where </w:t>
      </w:r>
      <w:r w:rsidRPr="00483FA9">
        <w:rPr>
          <w:i/>
          <w:szCs w:val="24"/>
        </w:rPr>
        <w:t>μ</w:t>
      </w:r>
      <w:r w:rsidRPr="00483FA9">
        <w:rPr>
          <w:szCs w:val="24"/>
        </w:rPr>
        <w:t xml:space="preserve"> and </w:t>
      </w:r>
      <w:r w:rsidRPr="00483FA9">
        <w:rPr>
          <w:i/>
          <w:szCs w:val="24"/>
        </w:rPr>
        <w:t>σ</w:t>
      </w:r>
      <w:r w:rsidRPr="00483FA9">
        <w:rPr>
          <w:szCs w:val="24"/>
        </w:rPr>
        <w:t xml:space="preserve"> can be estimated by the average and the standard deviation of the switching conditions calculated from different anisotropy parameters, respectively.</w:t>
      </w:r>
    </w:p>
    <w:p w14:paraId="37170348" w14:textId="7FB7BE12" w:rsidR="004D31E0" w:rsidRPr="00483FA9" w:rsidRDefault="004D31E0" w:rsidP="002669A6">
      <w:pPr>
        <w:adjustRightInd w:val="0"/>
        <w:snapToGrid w:val="0"/>
        <w:spacing w:line="480" w:lineRule="auto"/>
        <w:ind w:firstLineChars="150" w:firstLine="360"/>
        <w:jc w:val="both"/>
        <w:rPr>
          <w:szCs w:val="24"/>
        </w:rPr>
      </w:pPr>
      <w:r w:rsidRPr="00483FA9">
        <w:rPr>
          <w:szCs w:val="24"/>
        </w:rPr>
        <w:t xml:space="preserve">We calculated two SMR curves with </w:t>
      </w:r>
      <w:r w:rsidRPr="00483FA9">
        <w:rPr>
          <w:i/>
          <w:szCs w:val="24"/>
        </w:rPr>
        <w:t>H</w:t>
      </w:r>
      <w:r w:rsidRPr="00483FA9">
        <w:rPr>
          <w:szCs w:val="24"/>
          <w:vertAlign w:val="subscript"/>
        </w:rPr>
        <w:t>A</w:t>
      </w:r>
      <w:r w:rsidRPr="00483FA9">
        <w:rPr>
          <w:szCs w:val="24"/>
        </w:rPr>
        <w:t xml:space="preserve"> = {1, 3, 5} and {0.4, 1.2, 2} (in Oe), shown in Fig. S2a and b, respectively. Other parameters are set to be </w:t>
      </w:r>
      <w:r w:rsidRPr="00483FA9">
        <w:rPr>
          <w:i/>
          <w:szCs w:val="24"/>
        </w:rPr>
        <w:t>H</w:t>
      </w:r>
      <w:r w:rsidRPr="00483FA9">
        <w:rPr>
          <w:szCs w:val="24"/>
          <w:vertAlign w:val="subscript"/>
        </w:rPr>
        <w:t>E</w:t>
      </w:r>
      <w:r w:rsidRPr="00483FA9">
        <w:rPr>
          <w:szCs w:val="24"/>
        </w:rPr>
        <w:t xml:space="preserve"> = 9</w:t>
      </w:r>
      <w:r w:rsidRPr="00483FA9">
        <w:rPr>
          <w:szCs w:val="24"/>
          <w:lang w:eastAsia="zh-CN"/>
        </w:rPr>
        <w:t xml:space="preserve"> </w:t>
      </w:r>
      <w:r w:rsidRPr="00483FA9">
        <w:rPr>
          <w:szCs w:val="24"/>
        </w:rPr>
        <w:t>×</w:t>
      </w:r>
      <w:r w:rsidRPr="00483FA9">
        <w:rPr>
          <w:szCs w:val="24"/>
          <w:lang w:eastAsia="zh-CN"/>
        </w:rPr>
        <w:t xml:space="preserve"> </w:t>
      </w:r>
      <w:r w:rsidRPr="00483FA9">
        <w:rPr>
          <w:szCs w:val="24"/>
        </w:rPr>
        <w:t>10</w:t>
      </w:r>
      <w:r w:rsidRPr="00483FA9">
        <w:rPr>
          <w:szCs w:val="24"/>
          <w:vertAlign w:val="superscript"/>
        </w:rPr>
        <w:t>6</w:t>
      </w:r>
      <w:r w:rsidRPr="00483FA9">
        <w:rPr>
          <w:szCs w:val="24"/>
        </w:rPr>
        <w:t xml:space="preserve"> Oe and</w:t>
      </w:r>
      <w:r w:rsidRPr="00483FA9">
        <w:rPr>
          <w:i/>
          <w:szCs w:val="24"/>
        </w:rPr>
        <w:t xml:space="preserve"> H</w:t>
      </w:r>
      <w:r w:rsidRPr="00483FA9">
        <w:rPr>
          <w:szCs w:val="24"/>
          <w:vertAlign w:val="subscript"/>
        </w:rPr>
        <w:t>DM</w:t>
      </w:r>
      <w:r w:rsidRPr="00483FA9">
        <w:rPr>
          <w:szCs w:val="24"/>
        </w:rPr>
        <w:t xml:space="preserve"> = 2</w:t>
      </w:r>
      <w:r w:rsidRPr="00483FA9">
        <w:rPr>
          <w:szCs w:val="24"/>
          <w:lang w:eastAsia="zh-CN"/>
        </w:rPr>
        <w:t xml:space="preserve"> </w:t>
      </w:r>
      <w:r w:rsidRPr="00483FA9">
        <w:rPr>
          <w:szCs w:val="24"/>
        </w:rPr>
        <w:t>×</w:t>
      </w:r>
      <w:r w:rsidRPr="00483FA9">
        <w:rPr>
          <w:szCs w:val="24"/>
          <w:lang w:eastAsia="zh-CN"/>
        </w:rPr>
        <w:t xml:space="preserve"> </w:t>
      </w:r>
      <w:r w:rsidRPr="00483FA9">
        <w:rPr>
          <w:szCs w:val="24"/>
        </w:rPr>
        <w:t>10</w:t>
      </w:r>
      <w:r w:rsidRPr="00483FA9">
        <w:rPr>
          <w:szCs w:val="24"/>
          <w:vertAlign w:val="superscript"/>
        </w:rPr>
        <w:t>4</w:t>
      </w:r>
      <w:r w:rsidRPr="00483FA9">
        <w:rPr>
          <w:szCs w:val="24"/>
        </w:rPr>
        <w:t xml:space="preserve"> Oe</w:t>
      </w:r>
      <w:r w:rsidR="002669A6" w:rsidRPr="00483FA9">
        <w:rPr>
          <w:szCs w:val="24"/>
          <w:vertAlign w:val="superscript"/>
          <w:lang w:eastAsia="zh-CN"/>
        </w:rPr>
        <w:t>S</w:t>
      </w:r>
      <w:r w:rsidRPr="00483FA9">
        <w:rPr>
          <w:noProof/>
          <w:szCs w:val="24"/>
          <w:vertAlign w:val="superscript"/>
        </w:rPr>
        <w:t>2,</w:t>
      </w:r>
      <w:r w:rsidR="002669A6" w:rsidRPr="00483FA9">
        <w:rPr>
          <w:szCs w:val="24"/>
          <w:vertAlign w:val="superscript"/>
          <w:lang w:eastAsia="zh-CN"/>
        </w:rPr>
        <w:t>S</w:t>
      </w:r>
      <w:r w:rsidRPr="00483FA9">
        <w:rPr>
          <w:noProof/>
          <w:szCs w:val="24"/>
          <w:vertAlign w:val="superscript"/>
        </w:rPr>
        <w:t>3,</w:t>
      </w:r>
      <w:r w:rsidR="002669A6" w:rsidRPr="00483FA9">
        <w:rPr>
          <w:szCs w:val="24"/>
          <w:vertAlign w:val="superscript"/>
          <w:lang w:eastAsia="zh-CN"/>
        </w:rPr>
        <w:t>S</w:t>
      </w:r>
      <w:r w:rsidRPr="00483FA9">
        <w:rPr>
          <w:noProof/>
          <w:szCs w:val="24"/>
          <w:vertAlign w:val="superscript"/>
        </w:rPr>
        <w:t>6</w:t>
      </w:r>
      <w:r w:rsidRPr="00483FA9">
        <w:rPr>
          <w:szCs w:val="24"/>
        </w:rPr>
        <w:t xml:space="preserve">. It can be seen that the simulated curves of the first and second </w:t>
      </w:r>
      <w:r w:rsidRPr="00483FA9">
        <w:rPr>
          <w:i/>
          <w:szCs w:val="24"/>
        </w:rPr>
        <w:t>H</w:t>
      </w:r>
      <w:r w:rsidRPr="00483FA9">
        <w:rPr>
          <w:szCs w:val="24"/>
          <w:vertAlign w:val="subscript"/>
        </w:rPr>
        <w:t>A</w:t>
      </w:r>
      <w:r w:rsidRPr="00483FA9">
        <w:rPr>
          <w:szCs w:val="24"/>
        </w:rPr>
        <w:t xml:space="preserve"> groups are in good agreement with the experimental curves of the Fe</w:t>
      </w:r>
      <w:r w:rsidRPr="00483FA9">
        <w:rPr>
          <w:szCs w:val="24"/>
          <w:vertAlign w:val="subscript"/>
        </w:rPr>
        <w:t>2</w:t>
      </w:r>
      <w:r w:rsidRPr="00483FA9">
        <w:rPr>
          <w:szCs w:val="24"/>
        </w:rPr>
        <w:t>O</w:t>
      </w:r>
      <w:r w:rsidRPr="00483FA9">
        <w:rPr>
          <w:szCs w:val="24"/>
          <w:vertAlign w:val="subscript"/>
        </w:rPr>
        <w:t>3</w:t>
      </w:r>
      <w:r w:rsidRPr="00483FA9">
        <w:rPr>
          <w:szCs w:val="24"/>
        </w:rPr>
        <w:t xml:space="preserve"> and 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 control samples, respectively.</w:t>
      </w:r>
    </w:p>
    <w:p w14:paraId="08E5B24F" w14:textId="77777777" w:rsidR="004D31E0" w:rsidRPr="00483FA9" w:rsidRDefault="004D31E0" w:rsidP="002669A6">
      <w:pPr>
        <w:adjustRightInd w:val="0"/>
        <w:snapToGrid w:val="0"/>
        <w:spacing w:line="480" w:lineRule="auto"/>
        <w:ind w:firstLineChars="200" w:firstLine="480"/>
        <w:jc w:val="both"/>
        <w:rPr>
          <w:szCs w:val="24"/>
        </w:rPr>
      </w:pPr>
      <w:r w:rsidRPr="00483FA9">
        <w:rPr>
          <w:szCs w:val="24"/>
        </w:rPr>
        <w:t xml:space="preserve">The SMR curve in the antiferromagnetic junction with interlayer coupling (Fig. 2d in the main text) is obtained in </w:t>
      </w:r>
      <w:r w:rsidRPr="00483FA9">
        <w:rPr>
          <w:szCs w:val="24"/>
          <w:lang w:eastAsia="zh-CN"/>
        </w:rPr>
        <w:t xml:space="preserve">a </w:t>
      </w:r>
      <w:r w:rsidRPr="00483FA9">
        <w:rPr>
          <w:szCs w:val="24"/>
        </w:rPr>
        <w:t>similar way. The energy of the system is given by</w:t>
      </w:r>
    </w:p>
    <w:p w14:paraId="6EF6294F" w14:textId="4703A782" w:rsidR="004D31E0" w:rsidRPr="00483FA9" w:rsidRDefault="004D31E0" w:rsidP="002669A6">
      <w:pPr>
        <w:adjustRightInd w:val="0"/>
        <w:snapToGrid w:val="0"/>
        <w:spacing w:line="480" w:lineRule="auto"/>
        <w:ind w:firstLineChars="400" w:firstLine="960"/>
        <w:jc w:val="right"/>
        <w:rPr>
          <w:szCs w:val="24"/>
        </w:rPr>
      </w:pPr>
      <w:r w:rsidRPr="00483FA9">
        <w:rPr>
          <w:noProof/>
          <w:position w:val="-50"/>
          <w:szCs w:val="24"/>
        </w:rPr>
        <w:object w:dxaOrig="7380" w:dyaOrig="1120" w14:anchorId="6CE9E669">
          <v:shape id="_x0000_i1027" type="#_x0000_t75" alt="" style="width:369pt;height:55.5pt;mso-width-percent:0;mso-height-percent:0;mso-width-percent:0;mso-height-percent:0" o:ole="">
            <v:imagedata r:id="rId12" o:title=""/>
          </v:shape>
          <o:OLEObject Type="Embed" ProgID="Equation.DSMT4" ShapeID="_x0000_i1027" DrawAspect="Content" ObjectID="_1694523531" r:id="rId13"/>
        </w:object>
      </w:r>
      <w:r w:rsidRPr="00483FA9">
        <w:rPr>
          <w:szCs w:val="24"/>
        </w:rPr>
        <w:t xml:space="preserve">     (</w:t>
      </w:r>
      <w:r w:rsidR="002669A6" w:rsidRPr="00483FA9">
        <w:rPr>
          <w:szCs w:val="24"/>
          <w:lang w:eastAsia="zh-CN"/>
        </w:rPr>
        <w:t>S</w:t>
      </w:r>
      <w:r w:rsidRPr="00483FA9">
        <w:rPr>
          <w:szCs w:val="24"/>
        </w:rPr>
        <w:t>3)</w:t>
      </w:r>
    </w:p>
    <w:p w14:paraId="749BA6C5" w14:textId="77777777" w:rsidR="004D31E0" w:rsidRPr="00483FA9" w:rsidRDefault="004D31E0" w:rsidP="002669A6">
      <w:pPr>
        <w:adjustRightInd w:val="0"/>
        <w:snapToGrid w:val="0"/>
        <w:spacing w:line="480" w:lineRule="auto"/>
        <w:jc w:val="both"/>
        <w:rPr>
          <w:szCs w:val="24"/>
        </w:rPr>
      </w:pPr>
      <w:r w:rsidRPr="00483FA9">
        <w:rPr>
          <w:szCs w:val="24"/>
        </w:rPr>
        <w:t xml:space="preserve">where </w:t>
      </w:r>
      <w:r w:rsidRPr="00483FA9">
        <w:rPr>
          <w:i/>
          <w:szCs w:val="24"/>
        </w:rPr>
        <w:t>t</w:t>
      </w:r>
      <w:r w:rsidRPr="00483FA9">
        <w:rPr>
          <w:i/>
          <w:szCs w:val="24"/>
          <w:vertAlign w:val="subscript"/>
        </w:rPr>
        <w:t>b</w:t>
      </w:r>
      <w:r w:rsidRPr="00483FA9">
        <w:rPr>
          <w:szCs w:val="24"/>
        </w:rPr>
        <w:t xml:space="preserve"> and </w:t>
      </w:r>
      <w:r w:rsidRPr="00483FA9">
        <w:rPr>
          <w:i/>
          <w:szCs w:val="24"/>
        </w:rPr>
        <w:t>t</w:t>
      </w:r>
      <w:r w:rsidRPr="00483FA9">
        <w:rPr>
          <w:i/>
          <w:szCs w:val="24"/>
          <w:vertAlign w:val="subscript"/>
        </w:rPr>
        <w:t>t</w:t>
      </w:r>
      <w:r w:rsidRPr="00483FA9">
        <w:rPr>
          <w:szCs w:val="24"/>
        </w:rPr>
        <w:t xml:space="preserve"> are the thickness of the bottom and top layers, respectively, </w:t>
      </w:r>
      <w:r w:rsidRPr="00483FA9">
        <w:rPr>
          <w:i/>
          <w:szCs w:val="24"/>
        </w:rPr>
        <w:t>H</w:t>
      </w:r>
      <w:r w:rsidRPr="00483FA9">
        <w:rPr>
          <w:szCs w:val="24"/>
          <w:vertAlign w:val="subscript"/>
        </w:rPr>
        <w:t>A</w:t>
      </w:r>
      <w:r w:rsidRPr="00483FA9">
        <w:rPr>
          <w:i/>
          <w:szCs w:val="24"/>
          <w:vertAlign w:val="subscript"/>
        </w:rPr>
        <w:t>b</w:t>
      </w:r>
      <w:r w:rsidRPr="00483FA9">
        <w:rPr>
          <w:szCs w:val="24"/>
        </w:rPr>
        <w:t xml:space="preserve"> and </w:t>
      </w:r>
      <w:r w:rsidRPr="00483FA9">
        <w:rPr>
          <w:i/>
          <w:szCs w:val="24"/>
        </w:rPr>
        <w:t>H</w:t>
      </w:r>
      <w:r w:rsidRPr="00483FA9">
        <w:rPr>
          <w:szCs w:val="24"/>
          <w:vertAlign w:val="subscript"/>
        </w:rPr>
        <w:t>A</w:t>
      </w:r>
      <w:r w:rsidRPr="00483FA9">
        <w:rPr>
          <w:i/>
          <w:szCs w:val="24"/>
          <w:vertAlign w:val="subscript"/>
        </w:rPr>
        <w:t>t</w:t>
      </w:r>
      <w:r w:rsidRPr="00483FA9">
        <w:rPr>
          <w:szCs w:val="24"/>
        </w:rPr>
        <w:t xml:space="preserve"> are the anisotropy field of the bottom and top layers, respectively,</w:t>
      </w:r>
      <w:r w:rsidRPr="00483FA9">
        <w:rPr>
          <w:i/>
          <w:szCs w:val="24"/>
        </w:rPr>
        <w:t xml:space="preserve"> θ</w:t>
      </w:r>
      <w:r w:rsidRPr="00483FA9">
        <w:rPr>
          <w:i/>
          <w:szCs w:val="24"/>
          <w:vertAlign w:val="subscript"/>
        </w:rPr>
        <w:t>b</w:t>
      </w:r>
      <w:r w:rsidRPr="00483FA9">
        <w:rPr>
          <w:szCs w:val="24"/>
        </w:rPr>
        <w:t xml:space="preserve"> and </w:t>
      </w:r>
      <w:r w:rsidRPr="00483FA9">
        <w:rPr>
          <w:i/>
          <w:szCs w:val="24"/>
        </w:rPr>
        <w:t>θ</w:t>
      </w:r>
      <w:r w:rsidRPr="00483FA9">
        <w:rPr>
          <w:i/>
          <w:szCs w:val="24"/>
          <w:vertAlign w:val="subscript"/>
        </w:rPr>
        <w:t>t</w:t>
      </w:r>
      <w:r w:rsidRPr="00483FA9">
        <w:rPr>
          <w:szCs w:val="24"/>
        </w:rPr>
        <w:t xml:space="preserve"> are the </w:t>
      </w:r>
      <w:r w:rsidRPr="00483FA9">
        <w:rPr>
          <w:i/>
          <w:szCs w:val="24"/>
        </w:rPr>
        <w:lastRenderedPageBreak/>
        <w:t>θ</w:t>
      </w:r>
      <w:r w:rsidRPr="00483FA9">
        <w:rPr>
          <w:szCs w:val="24"/>
        </w:rPr>
        <w:t xml:space="preserve"> of the bottom and top layers, respectively, and </w:t>
      </w:r>
      <w:r w:rsidRPr="00483FA9">
        <w:rPr>
          <w:i/>
          <w:szCs w:val="24"/>
        </w:rPr>
        <w:t>J</w:t>
      </w:r>
      <w:r w:rsidRPr="00483FA9">
        <w:rPr>
          <w:szCs w:val="24"/>
        </w:rPr>
        <w:t xml:space="preserve"> is the interlayer coupling energy. (</w:t>
      </w:r>
      <w:r w:rsidRPr="00483FA9">
        <w:rPr>
          <w:i/>
          <w:szCs w:val="24"/>
        </w:rPr>
        <w:t>θ</w:t>
      </w:r>
      <w:r w:rsidRPr="00483FA9">
        <w:rPr>
          <w:i/>
          <w:szCs w:val="24"/>
          <w:vertAlign w:val="subscript"/>
        </w:rPr>
        <w:t>b</w:t>
      </w:r>
      <w:r w:rsidRPr="00483FA9">
        <w:rPr>
          <w:szCs w:val="24"/>
        </w:rPr>
        <w:t xml:space="preserve">, </w:t>
      </w:r>
      <w:r w:rsidRPr="00483FA9">
        <w:rPr>
          <w:i/>
          <w:szCs w:val="24"/>
        </w:rPr>
        <w:t>θ</w:t>
      </w:r>
      <w:r w:rsidRPr="00483FA9">
        <w:rPr>
          <w:i/>
          <w:szCs w:val="24"/>
          <w:vertAlign w:val="subscript"/>
        </w:rPr>
        <w:t>t</w:t>
      </w:r>
      <w:r w:rsidRPr="00483FA9">
        <w:rPr>
          <w:szCs w:val="24"/>
        </w:rPr>
        <w:t xml:space="preserve">) = (π/2, π/2), (π/2, π), (π, 3π/2), (3π/2, 0) and (3π/2, 3π/2) are considered, corresponding to normalized SMR signal 0, 1, 0, 1 and 0, respectively. In SMR curve calculation, when both </w:t>
      </w:r>
      <w:r w:rsidRPr="00483FA9">
        <w:rPr>
          <w:i/>
          <w:szCs w:val="24"/>
        </w:rPr>
        <w:t>H</w:t>
      </w:r>
      <w:r w:rsidRPr="00483FA9">
        <w:rPr>
          <w:szCs w:val="24"/>
          <w:vertAlign w:val="subscript"/>
        </w:rPr>
        <w:t>A</w:t>
      </w:r>
      <w:r w:rsidRPr="00483FA9">
        <w:rPr>
          <w:i/>
          <w:szCs w:val="24"/>
          <w:vertAlign w:val="subscript"/>
        </w:rPr>
        <w:t>b</w:t>
      </w:r>
      <w:r w:rsidRPr="00483FA9">
        <w:rPr>
          <w:szCs w:val="24"/>
        </w:rPr>
        <w:t xml:space="preserve"> and </w:t>
      </w:r>
      <w:r w:rsidRPr="00483FA9">
        <w:rPr>
          <w:i/>
          <w:szCs w:val="24"/>
        </w:rPr>
        <w:t>H</w:t>
      </w:r>
      <w:r w:rsidRPr="00483FA9">
        <w:rPr>
          <w:szCs w:val="24"/>
          <w:vertAlign w:val="subscript"/>
        </w:rPr>
        <w:t>A</w:t>
      </w:r>
      <w:r w:rsidRPr="00483FA9">
        <w:rPr>
          <w:i/>
          <w:szCs w:val="24"/>
          <w:vertAlign w:val="subscript"/>
        </w:rPr>
        <w:t>t</w:t>
      </w:r>
      <w:r w:rsidRPr="00483FA9">
        <w:rPr>
          <w:szCs w:val="24"/>
        </w:rPr>
        <w:t xml:space="preserve"> are involved in the switching condition, we estimate the </w:t>
      </w:r>
      <w:r w:rsidRPr="00483FA9">
        <w:rPr>
          <w:i/>
          <w:szCs w:val="24"/>
        </w:rPr>
        <w:t>σ</w:t>
      </w:r>
      <w:r w:rsidRPr="00483FA9">
        <w:rPr>
          <w:szCs w:val="24"/>
        </w:rPr>
        <w:t xml:space="preserve"> parameter in the normal distribution </w:t>
      </w:r>
      <w:r w:rsidRPr="00483FA9">
        <w:rPr>
          <w:i/>
          <w:szCs w:val="24"/>
        </w:rPr>
        <w:t>N</w:t>
      </w:r>
      <w:r w:rsidRPr="00483FA9">
        <w:rPr>
          <w:szCs w:val="24"/>
        </w:rPr>
        <w:t>(</w:t>
      </w:r>
      <w:r w:rsidRPr="00483FA9">
        <w:rPr>
          <w:i/>
          <w:szCs w:val="24"/>
        </w:rPr>
        <w:t>μ</w:t>
      </w:r>
      <w:r w:rsidRPr="00483FA9">
        <w:rPr>
          <w:szCs w:val="24"/>
        </w:rPr>
        <w:t xml:space="preserve">, </w:t>
      </w:r>
      <w:r w:rsidRPr="00483FA9">
        <w:rPr>
          <w:i/>
          <w:szCs w:val="24"/>
        </w:rPr>
        <w:t>σ</w:t>
      </w:r>
      <w:r w:rsidRPr="00483FA9">
        <w:rPr>
          <w:szCs w:val="24"/>
          <w:vertAlign w:val="superscript"/>
        </w:rPr>
        <w:t>2</w:t>
      </w:r>
      <w:r w:rsidRPr="00483FA9">
        <w:rPr>
          <w:szCs w:val="24"/>
        </w:rPr>
        <w:t xml:space="preserve">) by the sum of the standard derivation of the switching condition caused by each anisotropy field. Using </w:t>
      </w:r>
      <w:r w:rsidRPr="00483FA9">
        <w:rPr>
          <w:i/>
          <w:szCs w:val="24"/>
        </w:rPr>
        <w:t>H</w:t>
      </w:r>
      <w:r w:rsidRPr="00483FA9">
        <w:rPr>
          <w:szCs w:val="24"/>
          <w:vertAlign w:val="subscript"/>
        </w:rPr>
        <w:t>A</w:t>
      </w:r>
      <w:r w:rsidRPr="00483FA9">
        <w:rPr>
          <w:i/>
          <w:szCs w:val="24"/>
          <w:vertAlign w:val="subscript"/>
        </w:rPr>
        <w:t>b</w:t>
      </w:r>
      <w:r w:rsidRPr="00483FA9">
        <w:rPr>
          <w:szCs w:val="24"/>
        </w:rPr>
        <w:t xml:space="preserve"> = {1, 3, 5} and </w:t>
      </w:r>
      <w:r w:rsidRPr="00483FA9">
        <w:rPr>
          <w:i/>
          <w:szCs w:val="24"/>
        </w:rPr>
        <w:t>H</w:t>
      </w:r>
      <w:r w:rsidRPr="00483FA9">
        <w:rPr>
          <w:szCs w:val="24"/>
          <w:vertAlign w:val="subscript"/>
        </w:rPr>
        <w:t>A</w:t>
      </w:r>
      <w:r w:rsidRPr="00483FA9">
        <w:rPr>
          <w:i/>
          <w:szCs w:val="24"/>
          <w:vertAlign w:val="subscript"/>
        </w:rPr>
        <w:t>t</w:t>
      </w:r>
      <w:r w:rsidRPr="00483FA9">
        <w:rPr>
          <w:szCs w:val="24"/>
        </w:rPr>
        <w:t xml:space="preserve"> ={0.4, 1.2, 2} (in Oe), </w:t>
      </w:r>
      <w:r w:rsidRPr="00483FA9">
        <w:rPr>
          <w:i/>
          <w:szCs w:val="24"/>
        </w:rPr>
        <w:t>J</w:t>
      </w:r>
      <w:r w:rsidRPr="00483FA9">
        <w:rPr>
          <w:szCs w:val="24"/>
        </w:rPr>
        <w:t>/</w:t>
      </w:r>
      <w:r w:rsidRPr="00483FA9">
        <w:rPr>
          <w:i/>
          <w:szCs w:val="24"/>
        </w:rPr>
        <w:t>M</w:t>
      </w:r>
      <w:r w:rsidRPr="00483FA9">
        <w:rPr>
          <w:szCs w:val="24"/>
          <w:vertAlign w:val="subscript"/>
        </w:rPr>
        <w:t>S</w:t>
      </w:r>
      <w:r w:rsidRPr="00483FA9">
        <w:rPr>
          <w:i/>
          <w:szCs w:val="24"/>
        </w:rPr>
        <w:t>t</w:t>
      </w:r>
      <w:r w:rsidRPr="00483FA9">
        <w:rPr>
          <w:i/>
          <w:szCs w:val="24"/>
          <w:vertAlign w:val="subscript"/>
        </w:rPr>
        <w:t>b</w:t>
      </w:r>
      <w:r w:rsidRPr="00483FA9">
        <w:rPr>
          <w:szCs w:val="24"/>
        </w:rPr>
        <w:t xml:space="preserve"> = 7 Oe (corresponding to coupling energy at the order 0.01 meV/unit cell), </w:t>
      </w:r>
      <w:r w:rsidRPr="00483FA9">
        <w:rPr>
          <w:i/>
          <w:szCs w:val="24"/>
        </w:rPr>
        <w:t>t</w:t>
      </w:r>
      <w:r w:rsidRPr="00483FA9">
        <w:rPr>
          <w:i/>
          <w:szCs w:val="24"/>
          <w:vertAlign w:val="subscript"/>
        </w:rPr>
        <w:t>b</w:t>
      </w:r>
      <w:r w:rsidRPr="00483FA9">
        <w:rPr>
          <w:szCs w:val="24"/>
        </w:rPr>
        <w:t xml:space="preserve"> = 12 nm, </w:t>
      </w:r>
      <w:r w:rsidRPr="00483FA9">
        <w:rPr>
          <w:i/>
          <w:szCs w:val="24"/>
        </w:rPr>
        <w:t>t</w:t>
      </w:r>
      <w:r w:rsidRPr="00483FA9">
        <w:rPr>
          <w:i/>
          <w:szCs w:val="24"/>
          <w:vertAlign w:val="subscript"/>
        </w:rPr>
        <w:t>t</w:t>
      </w:r>
      <w:r w:rsidRPr="00483FA9">
        <w:rPr>
          <w:szCs w:val="24"/>
        </w:rPr>
        <w:t xml:space="preserve"> = 4 nm, we obtain the calculated SMR curve of the antiferromagnetic junction as shown in Fig. 2e in the main text. The calculated curve reproduces the key features of the experimental curve displayed in Fig. 2d in the main text, demonstrating the existence of an orthogonal interlayer coupling in the antiferromagnetic junction.</w:t>
      </w:r>
    </w:p>
    <w:p w14:paraId="1259C323" w14:textId="77777777" w:rsidR="004D31E0" w:rsidRPr="00483FA9" w:rsidRDefault="004D31E0" w:rsidP="002669A6">
      <w:pPr>
        <w:adjustRightInd w:val="0"/>
        <w:snapToGrid w:val="0"/>
        <w:spacing w:line="480" w:lineRule="auto"/>
        <w:jc w:val="center"/>
        <w:rPr>
          <w:szCs w:val="24"/>
        </w:rPr>
      </w:pPr>
      <w:r w:rsidRPr="00483FA9">
        <w:rPr>
          <w:b/>
          <w:noProof/>
          <w:szCs w:val="24"/>
          <w:lang w:eastAsia="zh-CN"/>
        </w:rPr>
        <w:drawing>
          <wp:inline distT="0" distB="0" distL="0" distR="0" wp14:anchorId="7EC15EA7" wp14:editId="5B591F02">
            <wp:extent cx="3601720" cy="1340485"/>
            <wp:effectExtent l="0" t="0" r="0" b="0"/>
            <wp:docPr id="30" name="图片 30" descr="H:\科研\paper\我的工作\我的工作\magnon valve\magnon valve\Figs\Nat. Mater\图\SI\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科研\paper\我的工作\我的工作\magnon valve\magnon valve\Figs\Nat. Mater\图\SI\S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1720" cy="1340485"/>
                    </a:xfrm>
                    <a:prstGeom prst="rect">
                      <a:avLst/>
                    </a:prstGeom>
                    <a:noFill/>
                    <a:ln>
                      <a:noFill/>
                    </a:ln>
                  </pic:spPr>
                </pic:pic>
              </a:graphicData>
            </a:graphic>
          </wp:inline>
        </w:drawing>
      </w:r>
    </w:p>
    <w:p w14:paraId="189FDB07" w14:textId="77777777" w:rsidR="004D31E0" w:rsidRPr="00483FA9" w:rsidRDefault="004D31E0" w:rsidP="002669A6">
      <w:pPr>
        <w:adjustRightInd w:val="0"/>
        <w:snapToGrid w:val="0"/>
        <w:spacing w:line="480" w:lineRule="auto"/>
        <w:jc w:val="both"/>
        <w:rPr>
          <w:szCs w:val="24"/>
          <w:lang w:eastAsia="zh-CN"/>
        </w:rPr>
      </w:pPr>
      <w:r w:rsidRPr="00483FA9">
        <w:rPr>
          <w:b/>
          <w:szCs w:val="24"/>
        </w:rPr>
        <w:t xml:space="preserve">Fig. S2. </w:t>
      </w:r>
      <w:r w:rsidRPr="00483FA9">
        <w:rPr>
          <w:rStyle w:val="fontstyle01"/>
          <w:rFonts w:ascii="Times New Roman" w:hAnsi="Times New Roman"/>
          <w:b/>
          <w:color w:val="auto"/>
          <w:sz w:val="24"/>
          <w:szCs w:val="24"/>
        </w:rPr>
        <w:t xml:space="preserve">Simulated SMR curves in control samples. a, </w:t>
      </w:r>
      <w:r w:rsidRPr="00483FA9">
        <w:rPr>
          <w:rStyle w:val="fontstyle01"/>
          <w:rFonts w:ascii="Times New Roman" w:hAnsi="Times New Roman"/>
          <w:color w:val="auto"/>
          <w:sz w:val="24"/>
          <w:szCs w:val="24"/>
        </w:rPr>
        <w:t>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/Pt</w:t>
      </w:r>
      <w:r w:rsidRPr="00483FA9">
        <w:rPr>
          <w:rStyle w:val="fontstyle01"/>
          <w:rFonts w:ascii="Times New Roman" w:hAnsi="Times New Roman"/>
          <w:b/>
          <w:color w:val="auto"/>
          <w:sz w:val="24"/>
          <w:szCs w:val="24"/>
        </w:rPr>
        <w:t xml:space="preserve"> b</w:t>
      </w:r>
      <w:r w:rsidRPr="00483FA9">
        <w:rPr>
          <w:rStyle w:val="fontstyle01"/>
          <w:rFonts w:ascii="Times New Roman" w:hAnsi="Times New Roman"/>
          <w:color w:val="auto"/>
          <w:sz w:val="24"/>
          <w:szCs w:val="24"/>
        </w:rPr>
        <w:t>, Cr</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/Pt. The resistance peak in 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/Pt appears at larger magnetic field than that of Cr</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/Pt, indicating a larger spin-flop field in 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/Pt, which is consistent with the experimental results in Fig. 2A,B in the main text.</w:t>
      </w:r>
    </w:p>
    <w:p w14:paraId="47A24FB1" w14:textId="77777777" w:rsidR="004D31E0" w:rsidRPr="00483FA9" w:rsidRDefault="004D31E0" w:rsidP="002669A6">
      <w:pPr>
        <w:pStyle w:val="SMText"/>
        <w:adjustRightInd w:val="0"/>
        <w:snapToGrid w:val="0"/>
        <w:spacing w:line="480" w:lineRule="auto"/>
        <w:ind w:firstLine="0"/>
        <w:jc w:val="both"/>
      </w:pPr>
    </w:p>
    <w:p w14:paraId="38D82353" w14:textId="77777777" w:rsidR="004D31E0" w:rsidRPr="00483FA9" w:rsidRDefault="004D31E0" w:rsidP="002669A6">
      <w:pPr>
        <w:pStyle w:val="SMText"/>
        <w:adjustRightInd w:val="0"/>
        <w:snapToGrid w:val="0"/>
        <w:spacing w:line="480" w:lineRule="auto"/>
        <w:ind w:firstLine="0"/>
        <w:jc w:val="both"/>
        <w:rPr>
          <w:b/>
          <w:szCs w:val="24"/>
          <w:u w:val="single"/>
          <w:vertAlign w:val="subscript"/>
        </w:rPr>
      </w:pPr>
      <w:r w:rsidRPr="00483FA9">
        <w:rPr>
          <w:b/>
          <w:szCs w:val="24"/>
          <w:u w:val="single"/>
        </w:rPr>
        <w:t>Note 3. HAADF-STEM image of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p>
    <w:p w14:paraId="56D001D1" w14:textId="77777777" w:rsidR="004D31E0" w:rsidRPr="00483FA9" w:rsidRDefault="004D31E0" w:rsidP="002669A6">
      <w:pPr>
        <w:pStyle w:val="SMText"/>
        <w:adjustRightInd w:val="0"/>
        <w:snapToGrid w:val="0"/>
        <w:spacing w:line="480" w:lineRule="auto"/>
        <w:ind w:firstLineChars="150" w:firstLine="360"/>
        <w:jc w:val="both"/>
        <w:rPr>
          <w:rStyle w:val="fontstyle01"/>
          <w:rFonts w:ascii="Times New Roman" w:hAnsi="Times New Roman"/>
          <w:color w:val="auto"/>
          <w:sz w:val="24"/>
          <w:szCs w:val="24"/>
        </w:rPr>
      </w:pPr>
      <w:r w:rsidRPr="00483FA9">
        <w:rPr>
          <w:szCs w:val="24"/>
          <w:lang w:eastAsia="zh-CN"/>
        </w:rPr>
        <w:t xml:space="preserve">Figure S3a presents a </w:t>
      </w:r>
      <w:r w:rsidRPr="00483FA9">
        <w:rPr>
          <w:rStyle w:val="fontstyle01"/>
          <w:rFonts w:ascii="Times New Roman" w:hAnsi="Times New Roman"/>
          <w:color w:val="auto"/>
          <w:sz w:val="24"/>
          <w:szCs w:val="24"/>
        </w:rPr>
        <w:t>high-angle annular dark-field scanning transmission electron microscopy (HAADF-STEM) image of the 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/Cr</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/Fe</w:t>
      </w:r>
      <w:r w:rsidRPr="00483FA9">
        <w:rPr>
          <w:rStyle w:val="fontstyle01"/>
          <w:rFonts w:ascii="Times New Roman" w:hAnsi="Times New Roman"/>
          <w:color w:val="auto"/>
          <w:sz w:val="24"/>
          <w:szCs w:val="24"/>
          <w:vertAlign w:val="subscript"/>
        </w:rPr>
        <w:t>2</w:t>
      </w:r>
      <w:r w:rsidRPr="00483FA9">
        <w:rPr>
          <w:rStyle w:val="fontstyle01"/>
          <w:rFonts w:ascii="Times New Roman" w:hAnsi="Times New Roman"/>
          <w:color w:val="auto"/>
          <w:sz w:val="24"/>
          <w:szCs w:val="24"/>
        </w:rPr>
        <w:t>O</w:t>
      </w:r>
      <w:r w:rsidRPr="00483FA9">
        <w:rPr>
          <w:rStyle w:val="fontstyle01"/>
          <w:rFonts w:ascii="Times New Roman" w:hAnsi="Times New Roman"/>
          <w:color w:val="auto"/>
          <w:sz w:val="24"/>
          <w:szCs w:val="24"/>
          <w:vertAlign w:val="subscript"/>
        </w:rPr>
        <w:t>3</w:t>
      </w:r>
      <w:r w:rsidRPr="00483FA9">
        <w:rPr>
          <w:rStyle w:val="fontstyle01"/>
          <w:rFonts w:ascii="Times New Roman" w:hAnsi="Times New Roman"/>
          <w:color w:val="auto"/>
          <w:sz w:val="24"/>
          <w:szCs w:val="24"/>
        </w:rPr>
        <w:t xml:space="preserve"> cross-section. </w:t>
      </w:r>
      <w:r w:rsidRPr="00483FA9">
        <w:rPr>
          <w:szCs w:val="24"/>
          <w:lang w:eastAsia="zh-CN"/>
        </w:rPr>
        <w:lastRenderedPageBreak/>
        <w:t xml:space="preserve">The </w:t>
      </w:r>
      <w:r w:rsidRPr="00483FA9">
        <w:rPr>
          <w:rStyle w:val="fontstyle01"/>
          <w:rFonts w:ascii="Times New Roman" w:hAnsi="Times New Roman"/>
          <w:color w:val="auto"/>
          <w:sz w:val="24"/>
          <w:szCs w:val="24"/>
          <w:lang w:eastAsia="zh-CN"/>
        </w:rPr>
        <w:t>Fourier transform</w:t>
      </w:r>
      <w:r w:rsidRPr="00483FA9">
        <w:rPr>
          <w:szCs w:val="24"/>
        </w:rPr>
        <w:t xml:space="preserve"> </w:t>
      </w:r>
      <w:r w:rsidRPr="00483FA9">
        <w:rPr>
          <w:szCs w:val="24"/>
          <w:lang w:eastAsia="zh-CN"/>
        </w:rPr>
        <w:t xml:space="preserve">along the  </w:t>
      </w:r>
      <m:oMath>
        <m:r>
          <m:rPr>
            <m:sty m:val="p"/>
          </m:rPr>
          <w:rPr>
            <w:rFonts w:ascii="Cambria Math" w:hAnsi="Cambria Math"/>
            <w:szCs w:val="24"/>
          </w:rPr>
          <m:t>[</m:t>
        </m:r>
        <m:acc>
          <m:accPr>
            <m:chr m:val="̅"/>
            <m:ctrlPr>
              <w:rPr>
                <w:rFonts w:ascii="Cambria Math" w:hAnsi="Cambria Math"/>
                <w:szCs w:val="24"/>
              </w:rPr>
            </m:ctrlPr>
          </m:accPr>
          <m:e>
            <m:r>
              <w:rPr>
                <w:rFonts w:ascii="Cambria Math" w:hAnsi="Cambria Math"/>
                <w:szCs w:val="24"/>
              </w:rPr>
              <m:t>1</m:t>
            </m:r>
          </m:e>
        </m:acc>
        <m:acc>
          <m:accPr>
            <m:chr m:val="̅"/>
            <m:ctrlPr>
              <w:rPr>
                <w:rFonts w:ascii="Cambria Math" w:hAnsi="Cambria Math"/>
                <w:i/>
                <w:szCs w:val="24"/>
              </w:rPr>
            </m:ctrlPr>
          </m:accPr>
          <m:e>
            <m:r>
              <w:rPr>
                <w:rFonts w:ascii="Cambria Math" w:hAnsi="Cambria Math"/>
                <w:szCs w:val="24"/>
              </w:rPr>
              <m:t>1</m:t>
            </m:r>
          </m:e>
        </m:acc>
        <m:r>
          <w:rPr>
            <w:rFonts w:ascii="Cambria Math" w:hAnsi="Cambria Math"/>
            <w:szCs w:val="24"/>
          </w:rPr>
          <m:t>20]</m:t>
        </m:r>
      </m:oMath>
      <w:r w:rsidRPr="00483FA9">
        <w:rPr>
          <w:szCs w:val="24"/>
          <w:lang w:eastAsia="zh-CN"/>
        </w:rPr>
        <w:t xml:space="preserve"> zone</w:t>
      </w:r>
      <w:r w:rsidRPr="00483FA9">
        <w:rPr>
          <w:szCs w:val="24"/>
        </w:rPr>
        <w:t xml:space="preserve"> </w:t>
      </w:r>
      <w:r w:rsidRPr="00483FA9">
        <w:rPr>
          <w:szCs w:val="24"/>
          <w:lang w:eastAsia="zh-CN"/>
        </w:rPr>
        <w:t xml:space="preserve">axis </w:t>
      </w:r>
      <w:r w:rsidRPr="00483FA9">
        <w:rPr>
          <w:szCs w:val="24"/>
        </w:rPr>
        <w:t>of Cr</w:t>
      </w:r>
      <w:r w:rsidRPr="00483FA9">
        <w:rPr>
          <w:szCs w:val="24"/>
          <w:vertAlign w:val="subscript"/>
        </w:rPr>
        <w:t>2</w:t>
      </w:r>
      <w:r w:rsidRPr="00483FA9">
        <w:rPr>
          <w:szCs w:val="24"/>
        </w:rPr>
        <w:t>O</w:t>
      </w:r>
      <w:r w:rsidRPr="00483FA9">
        <w:rPr>
          <w:szCs w:val="24"/>
          <w:vertAlign w:val="subscript"/>
        </w:rPr>
        <w:t>3</w:t>
      </w:r>
      <w:r w:rsidRPr="00483FA9">
        <w:rPr>
          <w:szCs w:val="24"/>
        </w:rPr>
        <w:t xml:space="preserve"> (Fig. 3b) and</w:t>
      </w:r>
      <w:r w:rsidRPr="00483FA9">
        <w:rPr>
          <w:szCs w:val="24"/>
          <w:lang w:eastAsia="zh-CN"/>
        </w:rPr>
        <w:t xml:space="preserve"> the</w:t>
      </w:r>
      <w:r w:rsidRPr="00483FA9">
        <w:rPr>
          <w:szCs w:val="24"/>
        </w:rPr>
        <w:t xml:space="preserve"> bottom Fe</w:t>
      </w:r>
      <w:r w:rsidRPr="00483FA9">
        <w:rPr>
          <w:szCs w:val="24"/>
          <w:vertAlign w:val="subscript"/>
        </w:rPr>
        <w:t>2</w:t>
      </w:r>
      <w:r w:rsidRPr="00483FA9">
        <w:rPr>
          <w:szCs w:val="24"/>
        </w:rPr>
        <w:t>O</w:t>
      </w:r>
      <w:r w:rsidRPr="00483FA9">
        <w:rPr>
          <w:szCs w:val="24"/>
          <w:vertAlign w:val="subscript"/>
        </w:rPr>
        <w:t>3</w:t>
      </w:r>
      <w:r w:rsidRPr="00483FA9">
        <w:rPr>
          <w:szCs w:val="24"/>
        </w:rPr>
        <w:t xml:space="preserve"> (Fig. 3c)</w:t>
      </w:r>
      <w:r w:rsidRPr="00483FA9">
        <w:rPr>
          <w:szCs w:val="24"/>
          <w:lang w:eastAsia="zh-CN"/>
        </w:rPr>
        <w:t xml:space="preserve"> reflects the epitaxial growth</w:t>
      </w:r>
      <w:r w:rsidRPr="00483FA9">
        <w:rPr>
          <w:rStyle w:val="fontstyle01"/>
          <w:rFonts w:ascii="Times New Roman" w:hAnsi="Times New Roman"/>
          <w:color w:val="auto"/>
          <w:sz w:val="24"/>
          <w:szCs w:val="24"/>
        </w:rPr>
        <w:t xml:space="preserve"> of the junction.</w:t>
      </w:r>
    </w:p>
    <w:p w14:paraId="04E28087" w14:textId="77777777" w:rsidR="004D31E0" w:rsidRPr="00483FA9" w:rsidRDefault="004D31E0" w:rsidP="002669A6">
      <w:pPr>
        <w:pStyle w:val="SMText"/>
        <w:adjustRightInd w:val="0"/>
        <w:snapToGrid w:val="0"/>
        <w:spacing w:line="480" w:lineRule="auto"/>
        <w:ind w:firstLine="0"/>
        <w:jc w:val="center"/>
        <w:rPr>
          <w:szCs w:val="24"/>
          <w:lang w:eastAsia="zh-CN"/>
        </w:rPr>
      </w:pPr>
      <w:r w:rsidRPr="00483FA9">
        <w:rPr>
          <w:noProof/>
          <w:lang w:eastAsia="zh-CN"/>
        </w:rPr>
        <w:drawing>
          <wp:inline distT="0" distB="0" distL="0" distR="0" wp14:anchorId="050770C3" wp14:editId="79B1D75A">
            <wp:extent cx="4806950" cy="2903417"/>
            <wp:effectExtent l="0" t="0" r="0" b="0"/>
            <wp:docPr id="31" name="图片 31" descr="H:\科研\paper\我的工作\我的工作\magnon valve\magnon valve\Figs\Nat. Mater\图\SI\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科研\paper\我的工作\我的工作\magnon valve\magnon valve\Figs\Nat. Mater\图\SI\S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8161" cy="2904148"/>
                    </a:xfrm>
                    <a:prstGeom prst="rect">
                      <a:avLst/>
                    </a:prstGeom>
                    <a:noFill/>
                    <a:ln>
                      <a:noFill/>
                    </a:ln>
                  </pic:spPr>
                </pic:pic>
              </a:graphicData>
            </a:graphic>
          </wp:inline>
        </w:drawing>
      </w:r>
    </w:p>
    <w:p w14:paraId="0069671B" w14:textId="77777777" w:rsidR="004D31E0" w:rsidRPr="00483FA9" w:rsidRDefault="004D31E0" w:rsidP="002669A6">
      <w:pPr>
        <w:adjustRightInd w:val="0"/>
        <w:snapToGrid w:val="0"/>
        <w:spacing w:beforeLines="100" w:before="312" w:line="480" w:lineRule="auto"/>
        <w:jc w:val="both"/>
        <w:rPr>
          <w:szCs w:val="24"/>
          <w:lang w:eastAsia="zh-CN"/>
        </w:rPr>
      </w:pPr>
      <w:r w:rsidRPr="00483FA9">
        <w:rPr>
          <w:b/>
          <w:szCs w:val="24"/>
        </w:rPr>
        <w:t>Fig. S3. HAADF-STEM image and Fourier transform patterns.</w:t>
      </w:r>
      <w:r w:rsidRPr="00483FA9">
        <w:rPr>
          <w:rStyle w:val="fontstyle01"/>
          <w:rFonts w:ascii="Times New Roman" w:hAnsi="Times New Roman"/>
          <w:color w:val="auto"/>
          <w:sz w:val="24"/>
          <w:szCs w:val="24"/>
        </w:rPr>
        <w:t xml:space="preserve"> </w:t>
      </w:r>
      <w:r w:rsidRPr="00483FA9">
        <w:rPr>
          <w:rStyle w:val="fontstyle01"/>
          <w:rFonts w:ascii="Times New Roman" w:hAnsi="Times New Roman"/>
          <w:b/>
          <w:color w:val="auto"/>
          <w:sz w:val="24"/>
          <w:szCs w:val="24"/>
        </w:rPr>
        <w:t>a,</w:t>
      </w:r>
      <w:r w:rsidRPr="00483FA9">
        <w:rPr>
          <w:szCs w:val="24"/>
        </w:rPr>
        <w:t xml:space="preserve"> </w:t>
      </w:r>
      <w:r w:rsidRPr="00483FA9">
        <w:rPr>
          <w:rStyle w:val="fontstyle01"/>
          <w:rFonts w:ascii="Times New Roman" w:hAnsi="Times New Roman"/>
          <w:color w:val="auto"/>
          <w:sz w:val="24"/>
          <w:szCs w:val="24"/>
        </w:rPr>
        <w:t xml:space="preserve">HAADF-STEM image of the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 xml:space="preserve">3 </w:t>
      </w:r>
      <w:r w:rsidRPr="00483FA9">
        <w:rPr>
          <w:szCs w:val="24"/>
        </w:rPr>
        <w:t>junction along the</w:t>
      </w:r>
      <w:r w:rsidRPr="00483FA9">
        <w:rPr>
          <w:szCs w:val="24"/>
          <w:lang w:eastAsia="zh-CN"/>
        </w:rPr>
        <w:t xml:space="preserve"> </w:t>
      </w:r>
      <m:oMath>
        <m:r>
          <m:rPr>
            <m:sty m:val="p"/>
          </m:rPr>
          <w:rPr>
            <w:rFonts w:ascii="Cambria Math" w:hAnsi="Cambria Math"/>
            <w:szCs w:val="24"/>
          </w:rPr>
          <m:t>[</m:t>
        </m:r>
        <m:acc>
          <m:accPr>
            <m:chr m:val="̅"/>
            <m:ctrlPr>
              <w:rPr>
                <w:rFonts w:ascii="Cambria Math" w:hAnsi="Cambria Math"/>
                <w:szCs w:val="24"/>
              </w:rPr>
            </m:ctrlPr>
          </m:accPr>
          <m:e>
            <m:r>
              <w:rPr>
                <w:rFonts w:ascii="Cambria Math" w:hAnsi="Cambria Math"/>
                <w:szCs w:val="24"/>
              </w:rPr>
              <m:t>1</m:t>
            </m:r>
          </m:e>
        </m:acc>
        <m:acc>
          <m:accPr>
            <m:chr m:val="̅"/>
            <m:ctrlPr>
              <w:rPr>
                <w:rFonts w:ascii="Cambria Math" w:hAnsi="Cambria Math"/>
                <w:i/>
                <w:szCs w:val="24"/>
              </w:rPr>
            </m:ctrlPr>
          </m:accPr>
          <m:e>
            <m:r>
              <w:rPr>
                <w:rFonts w:ascii="Cambria Math" w:hAnsi="Cambria Math"/>
                <w:szCs w:val="24"/>
              </w:rPr>
              <m:t>1</m:t>
            </m:r>
          </m:e>
        </m:acc>
        <m:r>
          <w:rPr>
            <w:rFonts w:ascii="Cambria Math" w:hAnsi="Cambria Math"/>
            <w:szCs w:val="24"/>
          </w:rPr>
          <m:t>20]</m:t>
        </m:r>
      </m:oMath>
      <w:r w:rsidRPr="00483FA9">
        <w:rPr>
          <w:szCs w:val="24"/>
          <w:lang w:eastAsia="zh-CN"/>
        </w:rPr>
        <w:t xml:space="preserve"> </w:t>
      </w:r>
      <w:r w:rsidRPr="00483FA9">
        <w:rPr>
          <w:szCs w:val="24"/>
        </w:rPr>
        <w:t xml:space="preserve">zone </w:t>
      </w:r>
      <w:r w:rsidRPr="00483FA9">
        <w:rPr>
          <w:szCs w:val="24"/>
          <w:lang w:eastAsia="zh-CN"/>
        </w:rPr>
        <w:t>axis</w:t>
      </w:r>
      <w:r w:rsidRPr="00483FA9">
        <w:rPr>
          <w:szCs w:val="24"/>
        </w:rPr>
        <w:t xml:space="preserve">, where the white </w:t>
      </w:r>
      <w:r w:rsidRPr="00483FA9">
        <w:rPr>
          <w:szCs w:val="24"/>
          <w:lang w:eastAsia="zh-CN"/>
        </w:rPr>
        <w:t>dashed</w:t>
      </w:r>
      <w:r w:rsidRPr="00483FA9">
        <w:rPr>
          <w:szCs w:val="24"/>
        </w:rPr>
        <w:t xml:space="preserve"> lines denote the interfaces. </w:t>
      </w:r>
      <w:r w:rsidRPr="00483FA9">
        <w:rPr>
          <w:szCs w:val="24"/>
          <w:lang w:eastAsia="zh-CN"/>
        </w:rPr>
        <w:t xml:space="preserve">Cr and Fe atoms are highlighted. </w:t>
      </w:r>
      <w:r w:rsidRPr="00483FA9">
        <w:rPr>
          <w:szCs w:val="24"/>
        </w:rPr>
        <w:t xml:space="preserve">Note that there exist some bright islands, which is caused by adsorbed platinum during sample preparation by focused ion beam (FIB). </w:t>
      </w:r>
      <w:r w:rsidRPr="00483FA9">
        <w:rPr>
          <w:szCs w:val="24"/>
          <w:lang w:eastAsia="zh-CN"/>
        </w:rPr>
        <w:t xml:space="preserve">The </w:t>
      </w:r>
      <w:r w:rsidRPr="00483FA9">
        <w:rPr>
          <w:rStyle w:val="fontstyle01"/>
          <w:rFonts w:ascii="Times New Roman" w:hAnsi="Times New Roman"/>
          <w:color w:val="auto"/>
          <w:sz w:val="24"/>
          <w:szCs w:val="24"/>
          <w:lang w:eastAsia="zh-CN"/>
        </w:rPr>
        <w:t>Fourier transform</w:t>
      </w:r>
      <w:r w:rsidRPr="00483FA9">
        <w:rPr>
          <w:szCs w:val="24"/>
        </w:rPr>
        <w:t xml:space="preserve"> </w:t>
      </w:r>
      <w:r w:rsidRPr="00483FA9">
        <w:rPr>
          <w:szCs w:val="24"/>
          <w:lang w:eastAsia="zh-CN"/>
        </w:rPr>
        <w:t xml:space="preserve">along the  </w:t>
      </w:r>
      <m:oMath>
        <m:r>
          <m:rPr>
            <m:sty m:val="p"/>
          </m:rPr>
          <w:rPr>
            <w:rFonts w:ascii="Cambria Math" w:hAnsi="Cambria Math"/>
            <w:szCs w:val="24"/>
          </w:rPr>
          <m:t>[</m:t>
        </m:r>
        <m:acc>
          <m:accPr>
            <m:chr m:val="̅"/>
            <m:ctrlPr>
              <w:rPr>
                <w:rFonts w:ascii="Cambria Math" w:hAnsi="Cambria Math"/>
                <w:szCs w:val="24"/>
              </w:rPr>
            </m:ctrlPr>
          </m:accPr>
          <m:e>
            <m:r>
              <w:rPr>
                <w:rFonts w:ascii="Cambria Math" w:hAnsi="Cambria Math"/>
                <w:szCs w:val="24"/>
              </w:rPr>
              <m:t>1</m:t>
            </m:r>
          </m:e>
        </m:acc>
        <m:acc>
          <m:accPr>
            <m:chr m:val="̅"/>
            <m:ctrlPr>
              <w:rPr>
                <w:rFonts w:ascii="Cambria Math" w:hAnsi="Cambria Math"/>
                <w:i/>
                <w:szCs w:val="24"/>
              </w:rPr>
            </m:ctrlPr>
          </m:accPr>
          <m:e>
            <m:r>
              <w:rPr>
                <w:rFonts w:ascii="Cambria Math" w:hAnsi="Cambria Math"/>
                <w:szCs w:val="24"/>
              </w:rPr>
              <m:t>1</m:t>
            </m:r>
          </m:e>
        </m:acc>
        <m:r>
          <w:rPr>
            <w:rFonts w:ascii="Cambria Math" w:hAnsi="Cambria Math"/>
            <w:szCs w:val="24"/>
          </w:rPr>
          <m:t>20]</m:t>
        </m:r>
      </m:oMath>
      <w:r w:rsidRPr="00483FA9">
        <w:rPr>
          <w:szCs w:val="24"/>
          <w:lang w:eastAsia="zh-CN"/>
        </w:rPr>
        <w:t xml:space="preserve"> zone</w:t>
      </w:r>
      <w:r w:rsidRPr="00483FA9">
        <w:rPr>
          <w:szCs w:val="24"/>
        </w:rPr>
        <w:t xml:space="preserve"> </w:t>
      </w:r>
      <w:r w:rsidRPr="00483FA9">
        <w:rPr>
          <w:szCs w:val="24"/>
          <w:lang w:eastAsia="zh-CN"/>
        </w:rPr>
        <w:t xml:space="preserve">axis </w:t>
      </w:r>
      <w:r w:rsidRPr="00483FA9">
        <w:rPr>
          <w:szCs w:val="24"/>
        </w:rPr>
        <w:t>of Cr</w:t>
      </w:r>
      <w:r w:rsidRPr="00483FA9">
        <w:rPr>
          <w:szCs w:val="24"/>
          <w:vertAlign w:val="subscript"/>
        </w:rPr>
        <w:t>2</w:t>
      </w:r>
      <w:r w:rsidRPr="00483FA9">
        <w:rPr>
          <w:szCs w:val="24"/>
        </w:rPr>
        <w:t>O</w:t>
      </w:r>
      <w:r w:rsidRPr="00483FA9">
        <w:rPr>
          <w:szCs w:val="24"/>
          <w:vertAlign w:val="subscript"/>
        </w:rPr>
        <w:t>3</w:t>
      </w:r>
      <w:r w:rsidRPr="00483FA9">
        <w:rPr>
          <w:szCs w:val="24"/>
        </w:rPr>
        <w:t xml:space="preserve"> (</w:t>
      </w:r>
      <w:r w:rsidRPr="00483FA9">
        <w:rPr>
          <w:b/>
          <w:szCs w:val="24"/>
        </w:rPr>
        <w:t>b</w:t>
      </w:r>
      <w:r w:rsidRPr="00483FA9">
        <w:rPr>
          <w:szCs w:val="24"/>
        </w:rPr>
        <w:t>) and</w:t>
      </w:r>
      <w:r w:rsidRPr="00483FA9">
        <w:rPr>
          <w:szCs w:val="24"/>
          <w:lang w:eastAsia="zh-CN"/>
        </w:rPr>
        <w:t xml:space="preserve"> the</w:t>
      </w:r>
      <w:r w:rsidRPr="00483FA9">
        <w:rPr>
          <w:szCs w:val="24"/>
        </w:rPr>
        <w:t xml:space="preserve"> bottom Fe</w:t>
      </w:r>
      <w:r w:rsidRPr="00483FA9">
        <w:rPr>
          <w:szCs w:val="24"/>
          <w:vertAlign w:val="subscript"/>
        </w:rPr>
        <w:t>2</w:t>
      </w:r>
      <w:r w:rsidRPr="00483FA9">
        <w:rPr>
          <w:szCs w:val="24"/>
        </w:rPr>
        <w:t>O</w:t>
      </w:r>
      <w:r w:rsidRPr="00483FA9">
        <w:rPr>
          <w:szCs w:val="24"/>
          <w:vertAlign w:val="subscript"/>
        </w:rPr>
        <w:t>3</w:t>
      </w:r>
      <w:r w:rsidRPr="00483FA9">
        <w:rPr>
          <w:szCs w:val="24"/>
        </w:rPr>
        <w:t xml:space="preserve"> (</w:t>
      </w:r>
      <w:r w:rsidRPr="00483FA9">
        <w:rPr>
          <w:b/>
          <w:szCs w:val="24"/>
        </w:rPr>
        <w:t>c</w:t>
      </w:r>
      <w:r w:rsidRPr="00483FA9">
        <w:rPr>
          <w:szCs w:val="24"/>
        </w:rPr>
        <w:t>)</w:t>
      </w:r>
      <w:r w:rsidRPr="00483FA9">
        <w:rPr>
          <w:szCs w:val="24"/>
          <w:lang w:eastAsia="zh-CN"/>
        </w:rPr>
        <w:t xml:space="preserve"> reflects the epitaxial growth.</w:t>
      </w:r>
    </w:p>
    <w:p w14:paraId="796A256E" w14:textId="5229DCF2" w:rsidR="000E01CB" w:rsidRPr="00483FA9" w:rsidRDefault="000E01CB" w:rsidP="000E01CB">
      <w:pPr>
        <w:adjustRightInd w:val="0"/>
        <w:snapToGrid w:val="0"/>
        <w:spacing w:line="480" w:lineRule="auto"/>
        <w:jc w:val="both"/>
        <w:rPr>
          <w:szCs w:val="24"/>
        </w:rPr>
      </w:pPr>
    </w:p>
    <w:p w14:paraId="70B8B744" w14:textId="389506C3" w:rsidR="000E01CB" w:rsidRPr="00483FA9" w:rsidRDefault="000E01CB" w:rsidP="000E01CB">
      <w:pPr>
        <w:adjustRightInd w:val="0"/>
        <w:snapToGrid w:val="0"/>
        <w:spacing w:line="480" w:lineRule="auto"/>
        <w:jc w:val="both"/>
        <w:rPr>
          <w:b/>
          <w:szCs w:val="24"/>
          <w:u w:val="single"/>
        </w:rPr>
      </w:pPr>
      <w:r w:rsidRPr="00483FA9">
        <w:rPr>
          <w:b/>
          <w:szCs w:val="24"/>
          <w:u w:val="single"/>
        </w:rPr>
        <w:t xml:space="preserve">Note </w:t>
      </w:r>
      <w:r w:rsidR="00AA5AD3" w:rsidRPr="00483FA9">
        <w:rPr>
          <w:b/>
          <w:szCs w:val="24"/>
          <w:u w:val="single"/>
        </w:rPr>
        <w:t>4</w:t>
      </w:r>
      <w:r w:rsidRPr="00483FA9">
        <w:rPr>
          <w:b/>
          <w:szCs w:val="24"/>
          <w:u w:val="single"/>
        </w:rPr>
        <w:t>. SMR in 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at various magnetic fields and temperatures</w:t>
      </w:r>
    </w:p>
    <w:p w14:paraId="43B05683" w14:textId="1B65B506" w:rsidR="004D31E0" w:rsidRPr="00483FA9" w:rsidRDefault="004D31E0" w:rsidP="002669A6">
      <w:pPr>
        <w:pStyle w:val="SMText"/>
        <w:adjustRightInd w:val="0"/>
        <w:snapToGrid w:val="0"/>
        <w:spacing w:line="480" w:lineRule="auto"/>
        <w:ind w:firstLineChars="150" w:firstLine="360"/>
        <w:jc w:val="both"/>
        <w:rPr>
          <w:szCs w:val="24"/>
        </w:rPr>
      </w:pPr>
      <w:r w:rsidRPr="00483FA9">
        <w:rPr>
          <w:szCs w:val="24"/>
          <w:lang w:eastAsia="zh-CN"/>
        </w:rPr>
        <w:t xml:space="preserve">Figure. </w:t>
      </w:r>
      <w:r w:rsidR="00602503" w:rsidRPr="00483FA9">
        <w:rPr>
          <w:szCs w:val="24"/>
          <w:lang w:eastAsia="zh-CN"/>
        </w:rPr>
        <w:t>S</w:t>
      </w:r>
      <w:r w:rsidR="00B112C1" w:rsidRPr="00483FA9">
        <w:rPr>
          <w:szCs w:val="24"/>
          <w:lang w:eastAsia="zh-CN"/>
        </w:rPr>
        <w:t>4</w:t>
      </w:r>
      <w:r w:rsidRPr="00483FA9">
        <w:rPr>
          <w:szCs w:val="24"/>
          <w:lang w:eastAsia="zh-CN"/>
        </w:rPr>
        <w:t xml:space="preserve"> shows the angle dependence of SMR in</w:t>
      </w:r>
      <w:r w:rsidRPr="00483FA9">
        <w:t xml:space="preserve"> </w:t>
      </w:r>
      <w:r w:rsidRPr="00483FA9">
        <w:rPr>
          <w:szCs w:val="24"/>
          <w:lang w:eastAsia="zh-CN"/>
        </w:rPr>
        <w:t>Cr</w:t>
      </w:r>
      <w:r w:rsidRPr="00483FA9">
        <w:rPr>
          <w:szCs w:val="24"/>
          <w:vertAlign w:val="subscript"/>
          <w:lang w:eastAsia="zh-CN"/>
        </w:rPr>
        <w:t>2</w:t>
      </w:r>
      <w:r w:rsidRPr="00483FA9">
        <w:rPr>
          <w:szCs w:val="24"/>
          <w:lang w:eastAsia="zh-CN"/>
        </w:rPr>
        <w:t>O</w:t>
      </w:r>
      <w:r w:rsidRPr="00483FA9">
        <w:rPr>
          <w:szCs w:val="24"/>
          <w:vertAlign w:val="subscript"/>
          <w:lang w:eastAsia="zh-CN"/>
        </w:rPr>
        <w:t>3</w:t>
      </w:r>
      <w:r w:rsidRPr="00483FA9">
        <w:rPr>
          <w:szCs w:val="24"/>
          <w:lang w:eastAsia="zh-CN"/>
        </w:rPr>
        <w:t>/Fe</w:t>
      </w:r>
      <w:r w:rsidRPr="00483FA9">
        <w:rPr>
          <w:szCs w:val="24"/>
          <w:vertAlign w:val="subscript"/>
          <w:lang w:eastAsia="zh-CN"/>
        </w:rPr>
        <w:t>2</w:t>
      </w:r>
      <w:r w:rsidRPr="00483FA9">
        <w:rPr>
          <w:szCs w:val="24"/>
          <w:lang w:eastAsia="zh-CN"/>
        </w:rPr>
        <w:t>O</w:t>
      </w:r>
      <w:r w:rsidRPr="00483FA9">
        <w:rPr>
          <w:szCs w:val="24"/>
          <w:vertAlign w:val="subscript"/>
          <w:lang w:eastAsia="zh-CN"/>
        </w:rPr>
        <w:t>3</w:t>
      </w:r>
      <w:r w:rsidRPr="00483FA9">
        <w:rPr>
          <w:szCs w:val="24"/>
          <w:lang w:eastAsia="zh-CN"/>
        </w:rPr>
        <w:t>/Pt under various magnetic field and temperature.</w:t>
      </w:r>
      <w:r w:rsidRPr="00483FA9">
        <w:rPr>
          <w:szCs w:val="24"/>
        </w:rPr>
        <w:t xml:space="preserve"> In </w:t>
      </w:r>
      <w:r w:rsidRPr="00483FA9">
        <w:rPr>
          <w:szCs w:val="24"/>
          <w:lang w:eastAsia="zh-CN"/>
        </w:rPr>
        <w:t>the control samples</w:t>
      </w:r>
      <w:r w:rsidRPr="00483FA9">
        <w:rPr>
          <w:szCs w:val="24"/>
        </w:rPr>
        <w:t>, at all of the temperatures and magnetic fields used here, the polarities of angle dependent SMR are always negative, reflecting the stable antiferromagnetic feature of Fe</w:t>
      </w:r>
      <w:r w:rsidRPr="00483FA9">
        <w:rPr>
          <w:szCs w:val="24"/>
          <w:vertAlign w:val="subscript"/>
        </w:rPr>
        <w:t>2</w:t>
      </w:r>
      <w:r w:rsidRPr="00483FA9">
        <w:rPr>
          <w:szCs w:val="24"/>
        </w:rPr>
        <w:t>O</w:t>
      </w:r>
      <w:r w:rsidRPr="00483FA9">
        <w:rPr>
          <w:szCs w:val="24"/>
          <w:vertAlign w:val="subscript"/>
        </w:rPr>
        <w:t>3</w:t>
      </w:r>
      <w:r w:rsidRPr="00483FA9">
        <w:rPr>
          <w:szCs w:val="24"/>
        </w:rPr>
        <w:t xml:space="preserve"> and the Néel vector is perpendicular to the magnetic field (spin-flop state) because of the absence of </w:t>
      </w:r>
      <w:r w:rsidRPr="00483FA9">
        <w:rPr>
          <w:szCs w:val="24"/>
        </w:rPr>
        <w:lastRenderedPageBreak/>
        <w:t xml:space="preserve">interlayer coupling effect. The magnetic </w:t>
      </w:r>
      <w:r w:rsidR="00602503" w:rsidRPr="00483FA9">
        <w:rPr>
          <w:szCs w:val="24"/>
        </w:rPr>
        <w:t>field dependence of SMR (Fig. S</w:t>
      </w:r>
      <w:r w:rsidR="00B112C1" w:rsidRPr="00483FA9">
        <w:rPr>
          <w:szCs w:val="24"/>
        </w:rPr>
        <w:t>4</w:t>
      </w:r>
      <w:r w:rsidRPr="00483FA9">
        <w:rPr>
          <w:szCs w:val="24"/>
        </w:rPr>
        <w:t>c) also shows the</w:t>
      </w:r>
      <w:r w:rsidRPr="00483FA9">
        <w:t xml:space="preserve"> </w:t>
      </w:r>
      <w:r w:rsidRPr="00483FA9">
        <w:rPr>
          <w:szCs w:val="24"/>
        </w:rPr>
        <w:t>characteristic of antiferromagnetic SMR. Note that the Cr</w:t>
      </w:r>
      <w:r w:rsidRPr="00483FA9">
        <w:rPr>
          <w:szCs w:val="24"/>
          <w:vertAlign w:val="subscript"/>
        </w:rPr>
        <w:t>2</w:t>
      </w:r>
      <w:r w:rsidRPr="00483FA9">
        <w:rPr>
          <w:szCs w:val="24"/>
        </w:rPr>
        <w:t>O</w:t>
      </w:r>
      <w:r w:rsidRPr="00483FA9">
        <w:rPr>
          <w:szCs w:val="24"/>
          <w:vertAlign w:val="subscript"/>
        </w:rPr>
        <w:t>3</w:t>
      </w:r>
      <w:r w:rsidRPr="00483FA9">
        <w:rPr>
          <w:szCs w:val="24"/>
        </w:rPr>
        <w:t xml:space="preserve"> grown on </w:t>
      </w:r>
      <w:r w:rsidR="00AE1C5F" w:rsidRPr="00483FA9">
        <w:rPr>
          <w:szCs w:val="24"/>
          <w:lang w:eastAsia="zh-CN"/>
        </w:rPr>
        <w:t>Al</w:t>
      </w:r>
      <w:r w:rsidR="00AE1C5F" w:rsidRPr="00483FA9">
        <w:rPr>
          <w:szCs w:val="24"/>
          <w:vertAlign w:val="subscript"/>
        </w:rPr>
        <w:t>2</w:t>
      </w:r>
      <w:r w:rsidR="00AE1C5F" w:rsidRPr="00483FA9">
        <w:rPr>
          <w:szCs w:val="24"/>
        </w:rPr>
        <w:t>O</w:t>
      </w:r>
      <w:r w:rsidR="00AE1C5F" w:rsidRPr="00483FA9">
        <w:rPr>
          <w:szCs w:val="24"/>
          <w:vertAlign w:val="subscript"/>
        </w:rPr>
        <w:t xml:space="preserve">3 </w:t>
      </w:r>
      <w:r w:rsidRPr="00483FA9">
        <w:rPr>
          <w:szCs w:val="24"/>
        </w:rPr>
        <w:t>substrate should possess N</w:t>
      </w:r>
      <w:r w:rsidR="00164FF1" w:rsidRPr="00483FA9">
        <w:rPr>
          <w:szCs w:val="24"/>
        </w:rPr>
        <w:t>é</w:t>
      </w:r>
      <w:r w:rsidRPr="00483FA9">
        <w:rPr>
          <w:szCs w:val="24"/>
        </w:rPr>
        <w:t>el temperature within this temperature range</w:t>
      </w:r>
      <w:r w:rsidR="002669A6" w:rsidRPr="00483FA9">
        <w:rPr>
          <w:szCs w:val="24"/>
          <w:vertAlign w:val="superscript"/>
          <w:lang w:eastAsia="zh-CN"/>
        </w:rPr>
        <w:t>S</w:t>
      </w:r>
      <w:r w:rsidR="00B112C1" w:rsidRPr="00483FA9">
        <w:rPr>
          <w:noProof/>
          <w:szCs w:val="24"/>
          <w:vertAlign w:val="superscript"/>
        </w:rPr>
        <w:t>7</w:t>
      </w:r>
      <w:r w:rsidRPr="00483FA9">
        <w:rPr>
          <w:szCs w:val="24"/>
        </w:rPr>
        <w:t xml:space="preserve">. Therefore, the net moment </w:t>
      </w:r>
      <w:r w:rsidR="00B2483A" w:rsidRPr="00483FA9">
        <w:rPr>
          <w:szCs w:val="24"/>
          <w:lang w:eastAsia="zh-CN"/>
        </w:rPr>
        <w:t>in</w:t>
      </w:r>
      <w:r w:rsidR="00B2483A" w:rsidRPr="00483FA9">
        <w:rPr>
          <w:szCs w:val="24"/>
        </w:rPr>
        <w:t xml:space="preserve"> </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 xml:space="preserve"> </w:t>
      </w:r>
      <w:r w:rsidR="00BD1F64" w:rsidRPr="00483FA9">
        <w:rPr>
          <w:szCs w:val="24"/>
          <w:lang w:eastAsia="zh-CN"/>
        </w:rPr>
        <w:t>above</w:t>
      </w:r>
      <w:r w:rsidR="00BD1F64" w:rsidRPr="00483FA9">
        <w:rPr>
          <w:szCs w:val="24"/>
        </w:rPr>
        <w:t xml:space="preserve"> </w:t>
      </w:r>
      <w:r w:rsidR="00BD1F64" w:rsidRPr="00483FA9">
        <w:rPr>
          <w:szCs w:val="24"/>
          <w:lang w:eastAsia="zh-CN"/>
        </w:rPr>
        <w:t>the</w:t>
      </w:r>
      <w:r w:rsidR="00BD1F64" w:rsidRPr="00483FA9">
        <w:rPr>
          <w:szCs w:val="24"/>
        </w:rPr>
        <w:t xml:space="preserve"> Néel temperature </w:t>
      </w:r>
      <w:r w:rsidRPr="00483FA9">
        <w:rPr>
          <w:szCs w:val="24"/>
        </w:rPr>
        <w:t xml:space="preserve">cannot lead to interlayer coupling. The angle and field dependence of SMR further </w:t>
      </w:r>
      <w:r w:rsidRPr="00483FA9">
        <w:rPr>
          <w:szCs w:val="24"/>
          <w:lang w:eastAsia="zh-CN"/>
        </w:rPr>
        <w:t>supports</w:t>
      </w:r>
      <w:r w:rsidRPr="00483FA9">
        <w:rPr>
          <w:szCs w:val="24"/>
        </w:rPr>
        <w:t xml:space="preserve"> the existence of interlayer coupling in our 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 antiferromagnetic junction.</w:t>
      </w:r>
    </w:p>
    <w:p w14:paraId="5EF3A9EB" w14:textId="77777777" w:rsidR="004D31E0" w:rsidRPr="00483FA9" w:rsidRDefault="004D31E0" w:rsidP="002669A6">
      <w:pPr>
        <w:pStyle w:val="SMText"/>
        <w:adjustRightInd w:val="0"/>
        <w:snapToGrid w:val="0"/>
        <w:spacing w:line="480" w:lineRule="auto"/>
        <w:ind w:firstLine="0"/>
        <w:jc w:val="both"/>
        <w:rPr>
          <w:szCs w:val="24"/>
          <w:lang w:eastAsia="zh-CN"/>
        </w:rPr>
      </w:pPr>
      <w:r w:rsidRPr="00483FA9">
        <w:rPr>
          <w:noProof/>
          <w:szCs w:val="24"/>
          <w:lang w:eastAsia="zh-CN"/>
        </w:rPr>
        <w:drawing>
          <wp:inline distT="0" distB="0" distL="0" distR="0" wp14:anchorId="342D323A" wp14:editId="44ECA6E6">
            <wp:extent cx="5581859" cy="1435259"/>
            <wp:effectExtent l="0" t="0" r="0" b="0"/>
            <wp:docPr id="2" name="图片 2" descr="H:\科研\paper\我的工作\我的工作\magnon valve\magnon valve\Figs\Nat. Mater\图\SI\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科研\paper\我的工作\我的工作\magnon valve\magnon valve\Figs\Nat. Mater\图\SI\S1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1871" cy="1442976"/>
                    </a:xfrm>
                    <a:prstGeom prst="rect">
                      <a:avLst/>
                    </a:prstGeom>
                    <a:noFill/>
                    <a:ln>
                      <a:noFill/>
                    </a:ln>
                  </pic:spPr>
                </pic:pic>
              </a:graphicData>
            </a:graphic>
          </wp:inline>
        </w:drawing>
      </w:r>
    </w:p>
    <w:p w14:paraId="44CA7D67" w14:textId="2AD9F042" w:rsidR="004D31E0" w:rsidRPr="00483FA9" w:rsidRDefault="00602503" w:rsidP="002669A6">
      <w:pPr>
        <w:adjustRightInd w:val="0"/>
        <w:snapToGrid w:val="0"/>
        <w:spacing w:line="480" w:lineRule="auto"/>
        <w:jc w:val="both"/>
        <w:rPr>
          <w:szCs w:val="24"/>
        </w:rPr>
      </w:pPr>
      <w:r w:rsidRPr="00483FA9">
        <w:rPr>
          <w:b/>
          <w:szCs w:val="24"/>
        </w:rPr>
        <w:t>Fig. S</w:t>
      </w:r>
      <w:r w:rsidR="00AA5AD3" w:rsidRPr="00483FA9">
        <w:rPr>
          <w:b/>
          <w:szCs w:val="24"/>
        </w:rPr>
        <w:t>4</w:t>
      </w:r>
      <w:r w:rsidR="004D31E0" w:rsidRPr="00483FA9">
        <w:rPr>
          <w:b/>
          <w:szCs w:val="24"/>
        </w:rPr>
        <w:t>. SMR in Cr</w:t>
      </w:r>
      <w:r w:rsidR="004D31E0" w:rsidRPr="00483FA9">
        <w:rPr>
          <w:b/>
          <w:szCs w:val="24"/>
          <w:vertAlign w:val="subscript"/>
        </w:rPr>
        <w:t>2</w:t>
      </w:r>
      <w:r w:rsidR="004D31E0" w:rsidRPr="00483FA9">
        <w:rPr>
          <w:b/>
          <w:szCs w:val="24"/>
        </w:rPr>
        <w:t>O</w:t>
      </w:r>
      <w:r w:rsidR="004D31E0" w:rsidRPr="00483FA9">
        <w:rPr>
          <w:b/>
          <w:szCs w:val="24"/>
          <w:vertAlign w:val="subscript"/>
        </w:rPr>
        <w:t>3</w:t>
      </w:r>
      <w:r w:rsidR="004D31E0" w:rsidRPr="00483FA9">
        <w:rPr>
          <w:b/>
          <w:szCs w:val="24"/>
        </w:rPr>
        <w:t>/Fe</w:t>
      </w:r>
      <w:r w:rsidR="004D31E0" w:rsidRPr="00483FA9">
        <w:rPr>
          <w:b/>
          <w:szCs w:val="24"/>
          <w:vertAlign w:val="subscript"/>
        </w:rPr>
        <w:t>2</w:t>
      </w:r>
      <w:r w:rsidR="004D31E0" w:rsidRPr="00483FA9">
        <w:rPr>
          <w:b/>
          <w:szCs w:val="24"/>
        </w:rPr>
        <w:t>O</w:t>
      </w:r>
      <w:r w:rsidR="004D31E0" w:rsidRPr="00483FA9">
        <w:rPr>
          <w:b/>
          <w:szCs w:val="24"/>
          <w:vertAlign w:val="subscript"/>
        </w:rPr>
        <w:t>3</w:t>
      </w:r>
      <w:r w:rsidR="004D31E0" w:rsidRPr="00483FA9">
        <w:rPr>
          <w:b/>
          <w:szCs w:val="24"/>
        </w:rPr>
        <w:t>/Pt at various magnetic fields and temperatures.</w:t>
      </w:r>
      <w:r w:rsidR="004D31E0" w:rsidRPr="00483FA9">
        <w:rPr>
          <w:szCs w:val="24"/>
        </w:rPr>
        <w:t xml:space="preserve"> </w:t>
      </w:r>
      <w:r w:rsidR="004D31E0" w:rsidRPr="00483FA9">
        <w:rPr>
          <w:b/>
          <w:szCs w:val="24"/>
        </w:rPr>
        <w:t>a,</w:t>
      </w:r>
      <w:r w:rsidR="004D31E0" w:rsidRPr="00483FA9">
        <w:rPr>
          <w:szCs w:val="24"/>
        </w:rPr>
        <w:t xml:space="preserve"> SMR under various magnetic fields </w:t>
      </w:r>
      <w:r w:rsidR="004D31E0" w:rsidRPr="00483FA9">
        <w:rPr>
          <w:i/>
          <w:iCs/>
          <w:szCs w:val="24"/>
        </w:rPr>
        <w:t>μ</w:t>
      </w:r>
      <w:r w:rsidR="004D31E0" w:rsidRPr="00483FA9">
        <w:rPr>
          <w:szCs w:val="24"/>
          <w:vertAlign w:val="subscript"/>
        </w:rPr>
        <w:t>0</w:t>
      </w:r>
      <w:r w:rsidR="004D31E0" w:rsidRPr="00483FA9">
        <w:rPr>
          <w:i/>
          <w:iCs/>
          <w:szCs w:val="24"/>
        </w:rPr>
        <w:t xml:space="preserve">H </w:t>
      </w:r>
      <w:r w:rsidR="004D31E0" w:rsidRPr="00483FA9">
        <w:rPr>
          <w:szCs w:val="24"/>
        </w:rPr>
        <w:t xml:space="preserve">= 0.5 and 1 T. </w:t>
      </w:r>
      <w:r w:rsidR="004D31E0" w:rsidRPr="00483FA9">
        <w:rPr>
          <w:b/>
          <w:szCs w:val="24"/>
        </w:rPr>
        <w:t>b,</w:t>
      </w:r>
      <w:r w:rsidR="004D31E0" w:rsidRPr="00483FA9">
        <w:rPr>
          <w:b/>
          <w:bCs/>
          <w:szCs w:val="24"/>
        </w:rPr>
        <w:t xml:space="preserve"> </w:t>
      </w:r>
      <w:r w:rsidR="004D31E0" w:rsidRPr="00483FA9">
        <w:rPr>
          <w:szCs w:val="24"/>
          <w:lang w:eastAsia="zh-CN"/>
        </w:rPr>
        <w:t>A</w:t>
      </w:r>
      <w:r w:rsidR="004D31E0" w:rsidRPr="00483FA9">
        <w:rPr>
          <w:szCs w:val="24"/>
        </w:rPr>
        <w:t xml:space="preserve">ngle dependence of SMR at </w:t>
      </w:r>
      <w:r w:rsidR="004D31E0" w:rsidRPr="00483FA9">
        <w:rPr>
          <w:szCs w:val="24"/>
          <w:lang w:eastAsia="zh-CN"/>
        </w:rPr>
        <w:t>different</w:t>
      </w:r>
      <w:r w:rsidR="004D31E0" w:rsidRPr="00483FA9">
        <w:rPr>
          <w:szCs w:val="24"/>
        </w:rPr>
        <w:t xml:space="preserve"> temperatures with magnetic field </w:t>
      </w:r>
      <w:r w:rsidR="004D31E0" w:rsidRPr="00483FA9">
        <w:rPr>
          <w:i/>
          <w:iCs/>
          <w:szCs w:val="24"/>
        </w:rPr>
        <w:t>μ</w:t>
      </w:r>
      <w:r w:rsidR="004D31E0" w:rsidRPr="00483FA9">
        <w:rPr>
          <w:szCs w:val="24"/>
          <w:vertAlign w:val="subscript"/>
        </w:rPr>
        <w:t>0</w:t>
      </w:r>
      <w:r w:rsidR="004D31E0" w:rsidRPr="00483FA9">
        <w:rPr>
          <w:i/>
          <w:iCs/>
          <w:szCs w:val="24"/>
        </w:rPr>
        <w:t xml:space="preserve">H </w:t>
      </w:r>
      <w:r w:rsidR="004D31E0" w:rsidRPr="00483FA9">
        <w:rPr>
          <w:szCs w:val="24"/>
        </w:rPr>
        <w:t xml:space="preserve">= 0.5 T. </w:t>
      </w:r>
      <w:r w:rsidR="004D31E0" w:rsidRPr="00483FA9">
        <w:rPr>
          <w:b/>
          <w:szCs w:val="24"/>
        </w:rPr>
        <w:t>c</w:t>
      </w:r>
      <w:r w:rsidR="004D31E0" w:rsidRPr="00483FA9">
        <w:rPr>
          <w:szCs w:val="24"/>
        </w:rPr>
        <w:t>, Magnetic field dependence of SMR at different temperatures. The curves are shifted vertically for clarity.</w:t>
      </w:r>
    </w:p>
    <w:p w14:paraId="2739BAE0" w14:textId="77777777" w:rsidR="004D31E0" w:rsidRPr="00483FA9" w:rsidRDefault="004D31E0" w:rsidP="002669A6">
      <w:pPr>
        <w:pStyle w:val="SMText"/>
        <w:adjustRightInd w:val="0"/>
        <w:snapToGrid w:val="0"/>
        <w:spacing w:line="480" w:lineRule="auto"/>
        <w:ind w:firstLine="0"/>
        <w:jc w:val="both"/>
        <w:rPr>
          <w:szCs w:val="24"/>
          <w:lang w:eastAsia="zh-CN"/>
        </w:rPr>
      </w:pPr>
    </w:p>
    <w:p w14:paraId="6CC2F0C6" w14:textId="6B817B85" w:rsidR="004D31E0" w:rsidRPr="00483FA9" w:rsidRDefault="004D31E0" w:rsidP="002669A6">
      <w:pPr>
        <w:pStyle w:val="SMText"/>
        <w:adjustRightInd w:val="0"/>
        <w:snapToGrid w:val="0"/>
        <w:spacing w:line="480" w:lineRule="auto"/>
        <w:ind w:firstLine="0"/>
        <w:jc w:val="both"/>
        <w:rPr>
          <w:b/>
          <w:szCs w:val="24"/>
          <w:u w:val="single"/>
        </w:rPr>
      </w:pPr>
      <w:r w:rsidRPr="00483FA9">
        <w:rPr>
          <w:b/>
          <w:szCs w:val="24"/>
          <w:u w:val="single"/>
        </w:rPr>
        <w:t>Note</w:t>
      </w:r>
      <w:r w:rsidR="00AA5AD3" w:rsidRPr="00483FA9">
        <w:rPr>
          <w:b/>
          <w:szCs w:val="24"/>
          <w:u w:val="single"/>
        </w:rPr>
        <w:t xml:space="preserve"> 5</w:t>
      </w:r>
      <w:r w:rsidRPr="00483FA9">
        <w:rPr>
          <w:b/>
          <w:szCs w:val="24"/>
          <w:u w:val="single"/>
        </w:rPr>
        <w:t>. Angle dependence of SMR in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and 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w:t>
      </w:r>
    </w:p>
    <w:p w14:paraId="0D9BCE20" w14:textId="008D9AF4" w:rsidR="004D31E0" w:rsidRPr="00483FA9" w:rsidRDefault="004D31E0" w:rsidP="002669A6">
      <w:pPr>
        <w:adjustRightInd w:val="0"/>
        <w:snapToGrid w:val="0"/>
        <w:spacing w:beforeLines="100" w:before="312" w:line="480" w:lineRule="auto"/>
        <w:jc w:val="both"/>
        <w:rPr>
          <w:rStyle w:val="fontstyle01"/>
          <w:rFonts w:ascii="Times New Roman" w:hAnsi="Times New Roman"/>
          <w:color w:val="auto"/>
          <w:sz w:val="24"/>
          <w:szCs w:val="24"/>
        </w:rPr>
      </w:pPr>
      <w:r w:rsidRPr="00483FA9">
        <w:rPr>
          <w:lang w:eastAsia="zh-CN"/>
        </w:rPr>
        <w:t xml:space="preserve">The angle dependence of </w:t>
      </w:r>
      <w:r w:rsidRPr="00483FA9">
        <w:rPr>
          <w:szCs w:val="24"/>
        </w:rPr>
        <w:t>SMR in Fe</w:t>
      </w:r>
      <w:r w:rsidRPr="00483FA9">
        <w:rPr>
          <w:szCs w:val="24"/>
          <w:vertAlign w:val="subscript"/>
        </w:rPr>
        <w:t>2</w:t>
      </w:r>
      <w:r w:rsidRPr="00483FA9">
        <w:rPr>
          <w:szCs w:val="24"/>
        </w:rPr>
        <w:t>O</w:t>
      </w:r>
      <w:r w:rsidRPr="00483FA9">
        <w:rPr>
          <w:szCs w:val="24"/>
          <w:vertAlign w:val="subscript"/>
        </w:rPr>
        <w:t>3</w:t>
      </w:r>
      <w:r w:rsidRPr="00483FA9">
        <w:rPr>
          <w:szCs w:val="24"/>
        </w:rPr>
        <w:t>/Pt and 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00B112C1" w:rsidRPr="00483FA9">
        <w:rPr>
          <w:szCs w:val="24"/>
        </w:rPr>
        <w:t>/Pt is shown in Fig. S5</w:t>
      </w:r>
      <w:r w:rsidRPr="00483FA9">
        <w:rPr>
          <w:szCs w:val="24"/>
        </w:rPr>
        <w:t>. As the magnetic field increases to around 0.2 T, the SMR curve in 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/Pt exhibits negative polarity, namely, the low resistance state is obtained when </w:t>
      </w:r>
      <w:r w:rsidRPr="00483FA9">
        <w:rPr>
          <w:i/>
          <w:szCs w:val="24"/>
        </w:rPr>
        <w:t>n</w:t>
      </w:r>
      <w:r w:rsidRPr="00483FA9">
        <w:rPr>
          <w:szCs w:val="24"/>
        </w:rPr>
        <w:t xml:space="preserve"> </w:t>
      </w:r>
      <w:r w:rsidRPr="00483FA9">
        <w:rPr>
          <w:szCs w:val="24"/>
        </w:rPr>
        <w:sym w:font="Symbol" w:char="F05E"/>
      </w:r>
      <w:r w:rsidRPr="00483FA9">
        <w:rPr>
          <w:szCs w:val="24"/>
        </w:rPr>
        <w:t xml:space="preserve"> </w:t>
      </w:r>
      <w:r w:rsidRPr="00483FA9">
        <w:rPr>
          <w:i/>
          <w:szCs w:val="24"/>
        </w:rPr>
        <w:t>I</w:t>
      </w:r>
      <w:r w:rsidRPr="00483FA9">
        <w:rPr>
          <w:szCs w:val="24"/>
        </w:rPr>
        <w:t>, which is the characteristic of antiferromagnetic SMR</w:t>
      </w:r>
      <w:r w:rsidR="002669A6" w:rsidRPr="00483FA9">
        <w:rPr>
          <w:szCs w:val="24"/>
          <w:vertAlign w:val="superscript"/>
          <w:lang w:eastAsia="zh-CN"/>
        </w:rPr>
        <w:t>S</w:t>
      </w:r>
      <w:r w:rsidR="00B112C1" w:rsidRPr="00483FA9">
        <w:rPr>
          <w:noProof/>
          <w:szCs w:val="24"/>
          <w:vertAlign w:val="superscript"/>
        </w:rPr>
        <w:t>8</w:t>
      </w:r>
      <w:r w:rsidR="00066A3A" w:rsidRPr="00483FA9">
        <w:rPr>
          <w:noProof/>
          <w:szCs w:val="24"/>
          <w:vertAlign w:val="superscript"/>
        </w:rPr>
        <w:t>–</w:t>
      </w:r>
      <w:r w:rsidR="002669A6" w:rsidRPr="00483FA9">
        <w:rPr>
          <w:noProof/>
          <w:szCs w:val="24"/>
          <w:vertAlign w:val="superscript"/>
          <w:lang w:eastAsia="zh-CN"/>
        </w:rPr>
        <w:t>S</w:t>
      </w:r>
      <w:r w:rsidR="00B112C1" w:rsidRPr="00483FA9">
        <w:rPr>
          <w:noProof/>
          <w:szCs w:val="24"/>
          <w:vertAlign w:val="superscript"/>
        </w:rPr>
        <w:t>10</w:t>
      </w:r>
      <w:r w:rsidRPr="00483FA9">
        <w:rPr>
          <w:szCs w:val="24"/>
        </w:rPr>
        <w:t xml:space="preserve">, indicating the Néel vector in </w:t>
      </w:r>
      <w:r w:rsidRPr="00483FA9">
        <w:rPr>
          <w:szCs w:val="24"/>
          <w:lang w:eastAsia="zh-CN"/>
        </w:rPr>
        <w:t xml:space="preserve">the </w:t>
      </w:r>
      <w:r w:rsidRPr="00483FA9">
        <w:rPr>
          <w:szCs w:val="24"/>
        </w:rPr>
        <w:t>top Fe</w:t>
      </w:r>
      <w:r w:rsidRPr="00483FA9">
        <w:rPr>
          <w:szCs w:val="24"/>
          <w:vertAlign w:val="subscript"/>
        </w:rPr>
        <w:t>2</w:t>
      </w:r>
      <w:r w:rsidRPr="00483FA9">
        <w:rPr>
          <w:szCs w:val="24"/>
        </w:rPr>
        <w:t>O</w:t>
      </w:r>
      <w:r w:rsidRPr="00483FA9">
        <w:rPr>
          <w:szCs w:val="24"/>
          <w:vertAlign w:val="subscript"/>
        </w:rPr>
        <w:t>3</w:t>
      </w:r>
      <w:r w:rsidRPr="00483FA9">
        <w:rPr>
          <w:szCs w:val="24"/>
        </w:rPr>
        <w:t xml:space="preserve"> tend</w:t>
      </w:r>
      <w:r w:rsidRPr="00483FA9">
        <w:rPr>
          <w:szCs w:val="24"/>
          <w:lang w:eastAsia="zh-CN"/>
        </w:rPr>
        <w:t>s</w:t>
      </w:r>
      <w:r w:rsidRPr="00483FA9">
        <w:rPr>
          <w:szCs w:val="24"/>
        </w:rPr>
        <w:t xml:space="preserve"> to be aligned in spin-flop state (</w:t>
      </w:r>
      <w:r w:rsidRPr="00483FA9">
        <w:rPr>
          <w:i/>
          <w:szCs w:val="24"/>
        </w:rPr>
        <w:t>n</w:t>
      </w:r>
      <w:r w:rsidRPr="00483FA9">
        <w:rPr>
          <w:szCs w:val="24"/>
        </w:rPr>
        <w:t xml:space="preserve"> </w:t>
      </w:r>
      <w:r w:rsidRPr="00483FA9">
        <w:rPr>
          <w:szCs w:val="24"/>
        </w:rPr>
        <w:sym w:font="Symbol" w:char="F05E"/>
      </w:r>
      <w:r w:rsidRPr="00483FA9">
        <w:rPr>
          <w:szCs w:val="24"/>
        </w:rPr>
        <w:t xml:space="preserve"> </w:t>
      </w:r>
      <w:r w:rsidRPr="00483FA9">
        <w:rPr>
          <w:i/>
          <w:szCs w:val="24"/>
        </w:rPr>
        <w:t>H</w:t>
      </w:r>
      <w:r w:rsidRPr="00483FA9">
        <w:rPr>
          <w:szCs w:val="24"/>
        </w:rPr>
        <w:t>) gradually. However, the SMR curve in Fe</w:t>
      </w:r>
      <w:r w:rsidRPr="00483FA9">
        <w:rPr>
          <w:szCs w:val="24"/>
          <w:vertAlign w:val="subscript"/>
        </w:rPr>
        <w:t>2</w:t>
      </w:r>
      <w:r w:rsidRPr="00483FA9">
        <w:rPr>
          <w:szCs w:val="24"/>
        </w:rPr>
        <w:t>O</w:t>
      </w:r>
      <w:r w:rsidRPr="00483FA9">
        <w:rPr>
          <w:szCs w:val="24"/>
          <w:vertAlign w:val="subscript"/>
        </w:rPr>
        <w:t>3</w:t>
      </w:r>
      <w:r w:rsidRPr="00483FA9">
        <w:rPr>
          <w:szCs w:val="24"/>
        </w:rPr>
        <w:t xml:space="preserve">/Pt presents </w:t>
      </w:r>
      <w:r w:rsidRPr="00483FA9">
        <w:rPr>
          <w:szCs w:val="24"/>
          <w:lang w:eastAsia="zh-CN"/>
        </w:rPr>
        <w:t xml:space="preserve">a </w:t>
      </w:r>
      <w:r w:rsidRPr="00483FA9">
        <w:rPr>
          <w:szCs w:val="24"/>
        </w:rPr>
        <w:t xml:space="preserve">negative polarity until the magnetic field reaches </w:t>
      </w:r>
      <w:r w:rsidRPr="00483FA9">
        <w:rPr>
          <w:szCs w:val="24"/>
        </w:rPr>
        <w:lastRenderedPageBreak/>
        <w:t xml:space="preserve">0.35 T. The results indicate that the spin-flop field </w:t>
      </w:r>
      <w:r w:rsidRPr="00483FA9">
        <w:rPr>
          <w:rStyle w:val="fontstyle01"/>
          <w:rFonts w:ascii="Times New Roman" w:hAnsi="Times New Roman"/>
          <w:color w:val="auto"/>
          <w:sz w:val="24"/>
          <w:szCs w:val="24"/>
        </w:rPr>
        <w:t xml:space="preserve">(marked with solid symbols) </w:t>
      </w:r>
      <w:r w:rsidRPr="00483FA9">
        <w:rPr>
          <w:szCs w:val="24"/>
        </w:rPr>
        <w:t xml:space="preserve">is higher for </w:t>
      </w:r>
      <w:r w:rsidRPr="00483FA9">
        <w:rPr>
          <w:szCs w:val="24"/>
          <w:lang w:eastAsia="zh-CN"/>
        </w:rPr>
        <w:t xml:space="preserve">the </w:t>
      </w:r>
      <w:r w:rsidRPr="00483FA9">
        <w:rPr>
          <w:szCs w:val="24"/>
        </w:rPr>
        <w:t>bottom Fe</w:t>
      </w:r>
      <w:r w:rsidRPr="00483FA9">
        <w:rPr>
          <w:szCs w:val="24"/>
          <w:vertAlign w:val="subscript"/>
        </w:rPr>
        <w:t>2</w:t>
      </w:r>
      <w:r w:rsidRPr="00483FA9">
        <w:rPr>
          <w:szCs w:val="24"/>
        </w:rPr>
        <w:t>O</w:t>
      </w:r>
      <w:r w:rsidRPr="00483FA9">
        <w:rPr>
          <w:szCs w:val="24"/>
          <w:vertAlign w:val="subscript"/>
        </w:rPr>
        <w:t>3</w:t>
      </w:r>
      <w:r w:rsidRPr="00483FA9">
        <w:rPr>
          <w:szCs w:val="24"/>
        </w:rPr>
        <w:t xml:space="preserve"> (~0.35 T) than that of </w:t>
      </w:r>
      <w:r w:rsidRPr="00483FA9">
        <w:rPr>
          <w:szCs w:val="24"/>
          <w:lang w:eastAsia="zh-CN"/>
        </w:rPr>
        <w:t xml:space="preserve">the </w:t>
      </w:r>
      <w:r w:rsidRPr="00483FA9">
        <w:rPr>
          <w:szCs w:val="24"/>
        </w:rPr>
        <w:t>top Fe</w:t>
      </w:r>
      <w:r w:rsidRPr="00483FA9">
        <w:rPr>
          <w:szCs w:val="24"/>
          <w:vertAlign w:val="subscript"/>
        </w:rPr>
        <w:t>2</w:t>
      </w:r>
      <w:r w:rsidRPr="00483FA9">
        <w:rPr>
          <w:szCs w:val="24"/>
        </w:rPr>
        <w:t>O</w:t>
      </w:r>
      <w:r w:rsidRPr="00483FA9">
        <w:rPr>
          <w:szCs w:val="24"/>
          <w:vertAlign w:val="subscript"/>
        </w:rPr>
        <w:t xml:space="preserve">3 </w:t>
      </w:r>
      <w:r w:rsidRPr="00483FA9">
        <w:rPr>
          <w:szCs w:val="24"/>
        </w:rPr>
        <w:t>(~0.2 T).</w:t>
      </w:r>
    </w:p>
    <w:p w14:paraId="2D3F4E35" w14:textId="77777777" w:rsidR="004D31E0" w:rsidRPr="00483FA9" w:rsidRDefault="004D31E0" w:rsidP="002669A6">
      <w:pPr>
        <w:pStyle w:val="SMText"/>
        <w:adjustRightInd w:val="0"/>
        <w:snapToGrid w:val="0"/>
        <w:spacing w:line="480" w:lineRule="auto"/>
        <w:ind w:firstLine="0"/>
        <w:jc w:val="center"/>
        <w:rPr>
          <w:lang w:eastAsia="zh-CN"/>
        </w:rPr>
      </w:pPr>
      <w:r w:rsidRPr="00483FA9">
        <w:rPr>
          <w:noProof/>
          <w:szCs w:val="24"/>
          <w:lang w:eastAsia="zh-CN"/>
        </w:rPr>
        <w:drawing>
          <wp:inline distT="0" distB="0" distL="0" distR="0" wp14:anchorId="45CB9880" wp14:editId="2EA64343">
            <wp:extent cx="5043170" cy="1856740"/>
            <wp:effectExtent l="0" t="0" r="5080" b="0"/>
            <wp:docPr id="32" name="图片 32" descr="H:\科研\paper\我的工作\我的工作\magnon valve\magnon valve\Figs\Nat. Mater\图\SI\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科研\paper\我的工作\我的工作\magnon valve\magnon valve\Figs\Nat. Mater\图\SI\S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170" cy="1856740"/>
                    </a:xfrm>
                    <a:prstGeom prst="rect">
                      <a:avLst/>
                    </a:prstGeom>
                    <a:noFill/>
                    <a:ln>
                      <a:noFill/>
                    </a:ln>
                  </pic:spPr>
                </pic:pic>
              </a:graphicData>
            </a:graphic>
          </wp:inline>
        </w:drawing>
      </w:r>
    </w:p>
    <w:p w14:paraId="70A82403" w14:textId="7211DD8C" w:rsidR="004D31E0" w:rsidRPr="00483FA9" w:rsidRDefault="00602503" w:rsidP="002669A6">
      <w:pPr>
        <w:pStyle w:val="SMText"/>
        <w:adjustRightInd w:val="0"/>
        <w:snapToGrid w:val="0"/>
        <w:spacing w:line="480" w:lineRule="auto"/>
        <w:ind w:firstLine="0"/>
        <w:jc w:val="both"/>
        <w:rPr>
          <w:rStyle w:val="fontstyle01"/>
          <w:rFonts w:ascii="Times New Roman" w:hAnsi="Times New Roman"/>
          <w:color w:val="auto"/>
          <w:sz w:val="24"/>
          <w:szCs w:val="24"/>
        </w:rPr>
      </w:pPr>
      <w:r w:rsidRPr="00483FA9">
        <w:rPr>
          <w:b/>
          <w:szCs w:val="24"/>
        </w:rPr>
        <w:t>Fig. S</w:t>
      </w:r>
      <w:r w:rsidR="00AA5AD3" w:rsidRPr="00483FA9">
        <w:rPr>
          <w:b/>
          <w:szCs w:val="24"/>
        </w:rPr>
        <w:t>5</w:t>
      </w:r>
      <w:r w:rsidR="004D31E0" w:rsidRPr="00483FA9">
        <w:rPr>
          <w:b/>
          <w:szCs w:val="24"/>
        </w:rPr>
        <w:t>. Angle dependence of SMR</w:t>
      </w:r>
      <w:r w:rsidR="004D31E0" w:rsidRPr="00483FA9">
        <w:rPr>
          <w:rStyle w:val="fontstyle01"/>
          <w:rFonts w:ascii="Times New Roman" w:hAnsi="Times New Roman"/>
          <w:b/>
          <w:color w:val="auto"/>
          <w:sz w:val="24"/>
          <w:szCs w:val="24"/>
        </w:rPr>
        <w:t>.</w:t>
      </w:r>
      <w:r w:rsidR="004D31E0" w:rsidRPr="00483FA9">
        <w:rPr>
          <w:rStyle w:val="fontstyle01"/>
          <w:rFonts w:ascii="Times New Roman" w:hAnsi="Times New Roman"/>
          <w:color w:val="auto"/>
          <w:sz w:val="24"/>
          <w:szCs w:val="24"/>
        </w:rPr>
        <w:t xml:space="preserve"> Angle dependence of SMR in </w:t>
      </w:r>
      <w:r w:rsidR="004D31E0" w:rsidRPr="00483FA9">
        <w:rPr>
          <w:szCs w:val="24"/>
        </w:rPr>
        <w:t>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(12)/Pt(4)</w:t>
      </w:r>
      <w:r w:rsidR="004D31E0" w:rsidRPr="00483FA9">
        <w:rPr>
          <w:rStyle w:val="fontstyle01"/>
          <w:rFonts w:ascii="Times New Roman" w:hAnsi="Times New Roman"/>
          <w:color w:val="auto"/>
          <w:sz w:val="24"/>
          <w:szCs w:val="24"/>
        </w:rPr>
        <w:t xml:space="preserve"> (</w:t>
      </w:r>
      <w:r w:rsidR="004D31E0" w:rsidRPr="00483FA9">
        <w:rPr>
          <w:rStyle w:val="fontstyle01"/>
          <w:rFonts w:ascii="Times New Roman" w:hAnsi="Times New Roman"/>
          <w:b/>
          <w:color w:val="auto"/>
          <w:sz w:val="24"/>
          <w:szCs w:val="24"/>
        </w:rPr>
        <w:t>a</w:t>
      </w:r>
      <w:r w:rsidR="004D31E0" w:rsidRPr="00483FA9">
        <w:rPr>
          <w:rStyle w:val="fontstyle01"/>
          <w:rFonts w:ascii="Times New Roman" w:hAnsi="Times New Roman"/>
          <w:color w:val="auto"/>
          <w:sz w:val="24"/>
          <w:szCs w:val="24"/>
        </w:rPr>
        <w:t xml:space="preserve">) and </w:t>
      </w:r>
      <w:r w:rsidR="004D31E0" w:rsidRPr="00483FA9">
        <w:rPr>
          <w:szCs w:val="24"/>
        </w:rPr>
        <w:t>Cr</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(4.4)/Fe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(4)/Pt(4)(units in nanometers)</w:t>
      </w:r>
      <w:r w:rsidR="004D31E0" w:rsidRPr="00483FA9">
        <w:rPr>
          <w:rStyle w:val="fontstyle01"/>
          <w:rFonts w:ascii="Times New Roman" w:hAnsi="Times New Roman"/>
          <w:color w:val="auto"/>
          <w:sz w:val="24"/>
          <w:szCs w:val="24"/>
        </w:rPr>
        <w:t xml:space="preserve"> (</w:t>
      </w:r>
      <w:r w:rsidR="004D31E0" w:rsidRPr="00483FA9">
        <w:rPr>
          <w:rStyle w:val="fontstyle01"/>
          <w:rFonts w:ascii="Times New Roman" w:hAnsi="Times New Roman"/>
          <w:b/>
          <w:color w:val="auto"/>
          <w:sz w:val="24"/>
          <w:szCs w:val="24"/>
        </w:rPr>
        <w:t>b</w:t>
      </w:r>
      <w:r w:rsidR="004D31E0" w:rsidRPr="00483FA9">
        <w:rPr>
          <w:rStyle w:val="fontstyle01"/>
          <w:rFonts w:ascii="Times New Roman" w:hAnsi="Times New Roman"/>
          <w:color w:val="auto"/>
          <w:sz w:val="24"/>
          <w:szCs w:val="24"/>
        </w:rPr>
        <w:t>)</w:t>
      </w:r>
      <w:r w:rsidR="004D31E0" w:rsidRPr="00483FA9">
        <w:rPr>
          <w:rStyle w:val="fontstyle01"/>
          <w:rFonts w:ascii="Times New Roman" w:hAnsi="Times New Roman"/>
          <w:color w:val="auto"/>
          <w:sz w:val="24"/>
          <w:szCs w:val="24"/>
          <w:lang w:eastAsia="zh-CN"/>
        </w:rPr>
        <w:t xml:space="preserve"> for different magnetic fields as marked at 300 K</w:t>
      </w:r>
      <w:r w:rsidR="004D31E0" w:rsidRPr="00483FA9">
        <w:rPr>
          <w:rStyle w:val="fontstyle01"/>
          <w:rFonts w:ascii="Times New Roman" w:hAnsi="Times New Roman"/>
          <w:color w:val="auto"/>
          <w:sz w:val="24"/>
          <w:szCs w:val="24"/>
        </w:rPr>
        <w:t>.</w:t>
      </w:r>
    </w:p>
    <w:p w14:paraId="326D4809" w14:textId="0DB34CDB" w:rsidR="00AA5AD3" w:rsidRPr="00483FA9" w:rsidRDefault="00AA5AD3" w:rsidP="002669A6">
      <w:pPr>
        <w:pStyle w:val="SMText"/>
        <w:adjustRightInd w:val="0"/>
        <w:snapToGrid w:val="0"/>
        <w:spacing w:line="480" w:lineRule="auto"/>
        <w:ind w:firstLine="0"/>
        <w:jc w:val="both"/>
        <w:rPr>
          <w:rStyle w:val="fontstyle01"/>
          <w:rFonts w:ascii="Times New Roman" w:hAnsi="Times New Roman"/>
          <w:color w:val="auto"/>
          <w:sz w:val="24"/>
          <w:szCs w:val="24"/>
        </w:rPr>
      </w:pPr>
    </w:p>
    <w:p w14:paraId="686ABBD9" w14:textId="7615B016" w:rsidR="00215AB9" w:rsidRPr="00483FA9" w:rsidRDefault="00215AB9" w:rsidP="00215AB9">
      <w:pPr>
        <w:adjustRightInd w:val="0"/>
        <w:snapToGrid w:val="0"/>
        <w:spacing w:line="480" w:lineRule="auto"/>
        <w:jc w:val="both"/>
        <w:rPr>
          <w:b/>
          <w:szCs w:val="24"/>
          <w:u w:val="single"/>
        </w:rPr>
      </w:pPr>
      <w:r w:rsidRPr="00483FA9">
        <w:rPr>
          <w:b/>
          <w:szCs w:val="24"/>
          <w:u w:val="single"/>
        </w:rPr>
        <w:t xml:space="preserve">Note 6. Exclusion of the influence from </w:t>
      </w:r>
      <w:r w:rsidRPr="00483FA9">
        <w:rPr>
          <w:b/>
          <w:szCs w:val="24"/>
          <w:u w:val="single"/>
          <w:lang w:eastAsia="zh-CN"/>
        </w:rPr>
        <w:t xml:space="preserve">defects-related </w:t>
      </w:r>
      <w:r w:rsidRPr="00483FA9">
        <w:rPr>
          <w:b/>
          <w:szCs w:val="24"/>
          <w:u w:val="single"/>
        </w:rPr>
        <w:t>magnetism</w:t>
      </w:r>
    </w:p>
    <w:p w14:paraId="61B5504B" w14:textId="4D0C9553" w:rsidR="00215AB9" w:rsidRPr="00483FA9" w:rsidRDefault="00215AB9" w:rsidP="007C3037">
      <w:pPr>
        <w:pStyle w:val="SMText"/>
        <w:adjustRightInd w:val="0"/>
        <w:snapToGrid w:val="0"/>
        <w:spacing w:line="480" w:lineRule="auto"/>
        <w:ind w:firstLineChars="150" w:firstLine="360"/>
        <w:jc w:val="both"/>
        <w:rPr>
          <w:b/>
        </w:rPr>
      </w:pPr>
      <w:r w:rsidRPr="00483FA9">
        <w:rPr>
          <w:szCs w:val="24"/>
        </w:rPr>
        <w:t xml:space="preserve">In antiferromagnets, the SMR shows </w:t>
      </w:r>
      <w:r w:rsidRPr="00483FA9">
        <w:rPr>
          <w:szCs w:val="24"/>
          <w:lang w:eastAsia="zh-CN"/>
        </w:rPr>
        <w:t xml:space="preserve">a </w:t>
      </w:r>
      <w:r w:rsidRPr="00483FA9">
        <w:rPr>
          <w:szCs w:val="24"/>
        </w:rPr>
        <w:t xml:space="preserve">negative polarity, namely, </w:t>
      </w:r>
      <w:r w:rsidRPr="00483FA9">
        <w:rPr>
          <w:rFonts w:eastAsia="等线"/>
          <w:kern w:val="2"/>
          <w:szCs w:val="24"/>
          <w:lang w:eastAsia="zh-CN"/>
        </w:rPr>
        <w:t xml:space="preserve">low resistance states at high </w:t>
      </w:r>
      <w:r w:rsidRPr="00483FA9">
        <w:rPr>
          <w:rFonts w:eastAsia="等线"/>
          <w:i/>
          <w:kern w:val="2"/>
          <w:szCs w:val="24"/>
          <w:lang w:eastAsia="zh-CN"/>
        </w:rPr>
        <w:t>H</w:t>
      </w:r>
      <w:r w:rsidRPr="00483FA9">
        <w:rPr>
          <w:rFonts w:eastAsia="等线"/>
          <w:kern w:val="2"/>
          <w:szCs w:val="24"/>
          <w:lang w:eastAsia="zh-CN"/>
        </w:rPr>
        <w:t xml:space="preserve"> reflect that the Néel vector (</w:t>
      </w:r>
      <w:r w:rsidRPr="00483FA9">
        <w:rPr>
          <w:rFonts w:eastAsia="等线"/>
          <w:i/>
          <w:kern w:val="2"/>
          <w:szCs w:val="24"/>
          <w:lang w:eastAsia="zh-CN"/>
        </w:rPr>
        <w:t>n</w:t>
      </w:r>
      <w:r w:rsidRPr="00483FA9">
        <w:rPr>
          <w:rFonts w:eastAsia="等线"/>
          <w:kern w:val="2"/>
          <w:szCs w:val="24"/>
          <w:lang w:eastAsia="zh-CN"/>
        </w:rPr>
        <w:t>) of Fe</w:t>
      </w:r>
      <w:r w:rsidRPr="00483FA9">
        <w:rPr>
          <w:rFonts w:eastAsia="等线"/>
          <w:kern w:val="2"/>
          <w:szCs w:val="24"/>
          <w:vertAlign w:val="subscript"/>
          <w:lang w:eastAsia="zh-CN"/>
        </w:rPr>
        <w:t>2</w:t>
      </w:r>
      <w:r w:rsidRPr="00483FA9">
        <w:rPr>
          <w:rFonts w:eastAsia="等线"/>
          <w:kern w:val="2"/>
          <w:szCs w:val="24"/>
          <w:lang w:eastAsia="zh-CN"/>
        </w:rPr>
        <w:t>O</w:t>
      </w:r>
      <w:r w:rsidRPr="00483FA9">
        <w:rPr>
          <w:rFonts w:eastAsia="等线"/>
          <w:kern w:val="2"/>
          <w:szCs w:val="24"/>
          <w:vertAlign w:val="subscript"/>
          <w:lang w:eastAsia="zh-CN"/>
        </w:rPr>
        <w:t>3</w:t>
      </w:r>
      <w:r w:rsidRPr="00483FA9">
        <w:rPr>
          <w:rFonts w:eastAsia="等线"/>
          <w:kern w:val="2"/>
          <w:szCs w:val="24"/>
          <w:lang w:eastAsia="zh-CN"/>
        </w:rPr>
        <w:t xml:space="preserve"> is perpendicular to the current (</w:t>
      </w:r>
      <w:r w:rsidRPr="00483FA9">
        <w:rPr>
          <w:rFonts w:eastAsia="等线"/>
          <w:i/>
          <w:kern w:val="2"/>
          <w:szCs w:val="24"/>
          <w:lang w:eastAsia="zh-CN"/>
        </w:rPr>
        <w:t>x</w:t>
      </w:r>
      <w:r w:rsidRPr="00483FA9">
        <w:rPr>
          <w:rFonts w:eastAsia="等线"/>
          <w:kern w:val="2"/>
          <w:szCs w:val="24"/>
          <w:lang w:eastAsia="zh-CN"/>
        </w:rPr>
        <w:t>) due to the spin-flop at high fields and deviates towards the current direction at low fields</w:t>
      </w:r>
      <w:r w:rsidRPr="00483FA9">
        <w:rPr>
          <w:szCs w:val="24"/>
          <w:vertAlign w:val="superscript"/>
          <w:lang w:eastAsia="zh-CN"/>
        </w:rPr>
        <w:t>S</w:t>
      </w:r>
      <w:r w:rsidR="00B112C1" w:rsidRPr="00483FA9">
        <w:rPr>
          <w:noProof/>
          <w:szCs w:val="24"/>
          <w:vertAlign w:val="superscript"/>
        </w:rPr>
        <w:t>8</w:t>
      </w:r>
      <w:r w:rsidRPr="00483FA9">
        <w:rPr>
          <w:noProof/>
          <w:szCs w:val="24"/>
          <w:vertAlign w:val="superscript"/>
        </w:rPr>
        <w:t>–</w:t>
      </w:r>
      <w:r w:rsidRPr="00483FA9">
        <w:rPr>
          <w:szCs w:val="24"/>
          <w:vertAlign w:val="superscript"/>
          <w:lang w:eastAsia="zh-CN"/>
        </w:rPr>
        <w:t>S</w:t>
      </w:r>
      <w:r w:rsidR="00B112C1" w:rsidRPr="00483FA9">
        <w:rPr>
          <w:noProof/>
          <w:szCs w:val="24"/>
          <w:vertAlign w:val="superscript"/>
        </w:rPr>
        <w:t>10</w:t>
      </w:r>
      <w:r w:rsidRPr="00483FA9">
        <w:rPr>
          <w:szCs w:val="24"/>
        </w:rPr>
        <w:t xml:space="preserve">. In ferromagnets, </w:t>
      </w:r>
      <w:r w:rsidRPr="00483FA9">
        <w:rPr>
          <w:szCs w:val="24"/>
          <w:lang w:eastAsia="zh-CN"/>
        </w:rPr>
        <w:t>it is well established that</w:t>
      </w:r>
      <w:r w:rsidRPr="00483FA9">
        <w:rPr>
          <w:szCs w:val="24"/>
        </w:rPr>
        <w:t xml:space="preserve"> the </w:t>
      </w:r>
      <w:r w:rsidRPr="00483FA9">
        <w:rPr>
          <w:szCs w:val="24"/>
          <w:lang w:eastAsia="zh-CN"/>
        </w:rPr>
        <w:t>sample exhibits a</w:t>
      </w:r>
      <w:r w:rsidRPr="00483FA9">
        <w:rPr>
          <w:szCs w:val="24"/>
        </w:rPr>
        <w:t xml:space="preserve"> low resistance state at low </w:t>
      </w:r>
      <w:r w:rsidRPr="00483FA9">
        <w:rPr>
          <w:i/>
          <w:szCs w:val="24"/>
          <w:lang w:eastAsia="zh-CN"/>
        </w:rPr>
        <w:t>H</w:t>
      </w:r>
      <w:r w:rsidRPr="00483FA9">
        <w:rPr>
          <w:szCs w:val="24"/>
        </w:rPr>
        <w:t xml:space="preserve"> (at the coercivity). Therefore, to exclude the effect from weak magnetism (caused by defects or uncompensated interface), we measured the magnetic hysteresis loop </w:t>
      </w:r>
      <w:r w:rsidRPr="00483FA9">
        <w:rPr>
          <w:szCs w:val="24"/>
          <w:lang w:eastAsia="zh-CN"/>
        </w:rPr>
        <w:t>(</w:t>
      </w:r>
      <w:r w:rsidRPr="00483FA9">
        <w:rPr>
          <w:i/>
          <w:szCs w:val="24"/>
          <w:lang w:eastAsia="zh-CN"/>
        </w:rPr>
        <w:t>M</w:t>
      </w:r>
      <w:r w:rsidRPr="00483FA9">
        <w:rPr>
          <w:szCs w:val="24"/>
          <w:lang w:eastAsia="zh-CN"/>
        </w:rPr>
        <w:t>-</w:t>
      </w:r>
      <w:r w:rsidRPr="00483FA9">
        <w:rPr>
          <w:i/>
          <w:szCs w:val="24"/>
          <w:lang w:eastAsia="zh-CN"/>
        </w:rPr>
        <w:t>H</w:t>
      </w:r>
      <w:r w:rsidRPr="00483FA9">
        <w:rPr>
          <w:szCs w:val="24"/>
          <w:lang w:eastAsia="zh-CN"/>
        </w:rPr>
        <w:t xml:space="preserve">) </w:t>
      </w:r>
      <w:r w:rsidRPr="00483FA9">
        <w:rPr>
          <w:szCs w:val="24"/>
        </w:rPr>
        <w:t>of the sample</w:t>
      </w:r>
      <w:r w:rsidRPr="00483FA9">
        <w:rPr>
          <w:szCs w:val="24"/>
          <w:lang w:eastAsia="zh-CN"/>
        </w:rPr>
        <w:t xml:space="preserve"> and show the data </w:t>
      </w:r>
      <w:r w:rsidRPr="00483FA9">
        <w:rPr>
          <w:szCs w:val="24"/>
        </w:rPr>
        <w:t>in Fig. S</w:t>
      </w:r>
      <w:r w:rsidR="00B112C1" w:rsidRPr="00483FA9">
        <w:rPr>
          <w:szCs w:val="24"/>
        </w:rPr>
        <w:t>6</w:t>
      </w:r>
      <w:r w:rsidRPr="00483FA9">
        <w:rPr>
          <w:szCs w:val="24"/>
        </w:rPr>
        <w:t xml:space="preserve">a. </w:t>
      </w:r>
      <w:r w:rsidRPr="00483FA9">
        <w:rPr>
          <w:szCs w:val="24"/>
          <w:lang w:eastAsia="zh-CN"/>
        </w:rPr>
        <w:t>Concomitant</w:t>
      </w:r>
      <w:r w:rsidRPr="00483FA9">
        <w:rPr>
          <w:szCs w:val="24"/>
        </w:rPr>
        <w:t xml:space="preserve"> d</w:t>
      </w:r>
      <w:r w:rsidRPr="00483FA9">
        <w:rPr>
          <w:i/>
          <w:szCs w:val="24"/>
        </w:rPr>
        <w:t>M</w:t>
      </w:r>
      <w:r w:rsidRPr="00483FA9">
        <w:rPr>
          <w:szCs w:val="24"/>
        </w:rPr>
        <w:t>/d</w:t>
      </w:r>
      <w:r w:rsidRPr="00483FA9">
        <w:rPr>
          <w:i/>
          <w:szCs w:val="24"/>
        </w:rPr>
        <w:t>H</w:t>
      </w:r>
      <w:r w:rsidRPr="00483FA9">
        <w:rPr>
          <w:szCs w:val="24"/>
        </w:rPr>
        <w:t xml:space="preserve"> is </w:t>
      </w:r>
      <w:r w:rsidRPr="00483FA9">
        <w:rPr>
          <w:szCs w:val="24"/>
          <w:lang w:eastAsia="zh-CN"/>
        </w:rPr>
        <w:t>calculated</w:t>
      </w:r>
      <w:r w:rsidRPr="00483FA9">
        <w:rPr>
          <w:szCs w:val="24"/>
        </w:rPr>
        <w:t xml:space="preserve"> to </w:t>
      </w:r>
      <w:r w:rsidRPr="00483FA9">
        <w:rPr>
          <w:szCs w:val="24"/>
          <w:lang w:eastAsia="zh-CN"/>
        </w:rPr>
        <w:t>characterize</w:t>
      </w:r>
      <w:r w:rsidRPr="00483FA9">
        <w:rPr>
          <w:szCs w:val="24"/>
        </w:rPr>
        <w:t xml:space="preserve"> the coercivity of the remanent magnetism. </w:t>
      </w:r>
      <w:r w:rsidRPr="00483FA9">
        <w:rPr>
          <w:szCs w:val="24"/>
          <w:lang w:eastAsia="zh-CN"/>
        </w:rPr>
        <w:t>T</w:t>
      </w:r>
      <w:r w:rsidRPr="00483FA9">
        <w:rPr>
          <w:szCs w:val="24"/>
        </w:rPr>
        <w:t>he SMR</w:t>
      </w:r>
      <w:r w:rsidRPr="00483FA9">
        <w:rPr>
          <w:szCs w:val="24"/>
          <w:lang w:eastAsia="zh-CN"/>
        </w:rPr>
        <w:t xml:space="preserve"> </w:t>
      </w:r>
      <w:r w:rsidRPr="00483FA9">
        <w:rPr>
          <w:szCs w:val="24"/>
        </w:rPr>
        <w:t>and d</w:t>
      </w:r>
      <w:r w:rsidRPr="00483FA9">
        <w:rPr>
          <w:i/>
          <w:szCs w:val="24"/>
        </w:rPr>
        <w:t>M</w:t>
      </w:r>
      <w:r w:rsidRPr="00483FA9">
        <w:rPr>
          <w:szCs w:val="24"/>
        </w:rPr>
        <w:t>/d</w:t>
      </w:r>
      <w:r w:rsidRPr="00483FA9">
        <w:rPr>
          <w:i/>
          <w:szCs w:val="24"/>
        </w:rPr>
        <w:t xml:space="preserve">H </w:t>
      </w:r>
      <w:r w:rsidRPr="00483FA9">
        <w:rPr>
          <w:szCs w:val="24"/>
          <w:lang w:eastAsia="zh-CN"/>
        </w:rPr>
        <w:t>curves of</w:t>
      </w:r>
      <w:r w:rsidRPr="00483FA9">
        <w:rPr>
          <w:szCs w:val="24"/>
        </w:rPr>
        <w:t xml:space="preserve"> 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/Pt at 300 K are presented together in Fig. S</w:t>
      </w:r>
      <w:r w:rsidR="00B112C1" w:rsidRPr="00483FA9">
        <w:rPr>
          <w:szCs w:val="24"/>
        </w:rPr>
        <w:t>6</w:t>
      </w:r>
      <w:r w:rsidRPr="00483FA9">
        <w:rPr>
          <w:szCs w:val="24"/>
        </w:rPr>
        <w:t>b</w:t>
      </w:r>
      <w:r w:rsidRPr="00483FA9">
        <w:rPr>
          <w:szCs w:val="24"/>
          <w:lang w:eastAsia="zh-CN"/>
        </w:rPr>
        <w:t>.</w:t>
      </w:r>
      <w:r w:rsidRPr="00483FA9">
        <w:rPr>
          <w:szCs w:val="24"/>
        </w:rPr>
        <w:t xml:space="preserve"> </w:t>
      </w:r>
      <w:r w:rsidRPr="00483FA9">
        <w:rPr>
          <w:szCs w:val="24"/>
          <w:lang w:eastAsia="zh-CN"/>
        </w:rPr>
        <w:t>T</w:t>
      </w:r>
      <w:r w:rsidRPr="00483FA9">
        <w:rPr>
          <w:szCs w:val="24"/>
        </w:rPr>
        <w:t xml:space="preserve">o compare </w:t>
      </w:r>
      <w:r w:rsidRPr="00483FA9">
        <w:rPr>
          <w:szCs w:val="24"/>
          <w:lang w:eastAsia="zh-CN"/>
        </w:rPr>
        <w:t xml:space="preserve">the magnetic field corresponding to the </w:t>
      </w:r>
      <w:r w:rsidRPr="00483FA9">
        <w:rPr>
          <w:szCs w:val="24"/>
        </w:rPr>
        <w:t xml:space="preserve">valley </w:t>
      </w:r>
      <w:r w:rsidRPr="00483FA9">
        <w:rPr>
          <w:szCs w:val="24"/>
          <w:lang w:eastAsia="zh-CN"/>
        </w:rPr>
        <w:t>of</w:t>
      </w:r>
      <w:r w:rsidRPr="00483FA9">
        <w:rPr>
          <w:szCs w:val="24"/>
        </w:rPr>
        <w:t xml:space="preserve"> SMR and the coercivity</w:t>
      </w:r>
      <w:r w:rsidRPr="00483FA9">
        <w:rPr>
          <w:szCs w:val="24"/>
          <w:lang w:eastAsia="zh-CN"/>
        </w:rPr>
        <w:t xml:space="preserve">, an enlarged region between </w:t>
      </w:r>
      <w:r w:rsidRPr="00483FA9">
        <w:rPr>
          <w:szCs w:val="24"/>
        </w:rPr>
        <w:t xml:space="preserve">–0.7 </w:t>
      </w:r>
      <w:r w:rsidRPr="00483FA9">
        <w:rPr>
          <w:szCs w:val="24"/>
          <w:lang w:eastAsia="zh-CN"/>
        </w:rPr>
        <w:t xml:space="preserve">and </w:t>
      </w:r>
      <w:r w:rsidRPr="00483FA9">
        <w:rPr>
          <w:szCs w:val="24"/>
        </w:rPr>
        <w:t>0.7 T</w:t>
      </w:r>
      <w:r w:rsidRPr="00483FA9">
        <w:rPr>
          <w:szCs w:val="24"/>
          <w:lang w:eastAsia="zh-CN"/>
        </w:rPr>
        <w:t xml:space="preserve"> is illustrated in</w:t>
      </w:r>
      <w:r w:rsidRPr="00483FA9">
        <w:rPr>
          <w:szCs w:val="24"/>
        </w:rPr>
        <w:t xml:space="preserve"> Fig. S</w:t>
      </w:r>
      <w:r w:rsidR="00B112C1" w:rsidRPr="00483FA9">
        <w:rPr>
          <w:szCs w:val="24"/>
        </w:rPr>
        <w:t>6</w:t>
      </w:r>
      <w:r w:rsidRPr="00483FA9">
        <w:rPr>
          <w:szCs w:val="24"/>
        </w:rPr>
        <w:t>c</w:t>
      </w:r>
      <w:r w:rsidRPr="00483FA9">
        <w:rPr>
          <w:szCs w:val="24"/>
          <w:lang w:eastAsia="zh-CN"/>
        </w:rPr>
        <w:t>, where t</w:t>
      </w:r>
      <w:r w:rsidRPr="00483FA9">
        <w:rPr>
          <w:szCs w:val="24"/>
        </w:rPr>
        <w:t>he range</w:t>
      </w:r>
      <w:r w:rsidRPr="00483FA9">
        <w:rPr>
          <w:szCs w:val="24"/>
          <w:lang w:eastAsia="zh-CN"/>
        </w:rPr>
        <w:t>s</w:t>
      </w:r>
      <w:r w:rsidRPr="00483FA9">
        <w:rPr>
          <w:szCs w:val="24"/>
        </w:rPr>
        <w:t xml:space="preserve"> of the SMR valley </w:t>
      </w:r>
      <w:r w:rsidRPr="00483FA9">
        <w:rPr>
          <w:szCs w:val="24"/>
          <w:lang w:eastAsia="zh-CN"/>
        </w:rPr>
        <w:t xml:space="preserve">and </w:t>
      </w:r>
      <w:r w:rsidRPr="00483FA9">
        <w:rPr>
          <w:szCs w:val="24"/>
        </w:rPr>
        <w:t>coercivity</w:t>
      </w:r>
      <w:r w:rsidRPr="00483FA9">
        <w:rPr>
          <w:szCs w:val="24"/>
          <w:lang w:eastAsia="zh-CN"/>
        </w:rPr>
        <w:t xml:space="preserve"> are marked </w:t>
      </w:r>
      <w:r w:rsidRPr="00483FA9">
        <w:rPr>
          <w:szCs w:val="24"/>
          <w:lang w:eastAsia="zh-CN"/>
        </w:rPr>
        <w:lastRenderedPageBreak/>
        <w:t xml:space="preserve">by the </w:t>
      </w:r>
      <w:r w:rsidRPr="00483FA9">
        <w:rPr>
          <w:szCs w:val="24"/>
        </w:rPr>
        <w:t>dotted line</w:t>
      </w:r>
      <w:r w:rsidRPr="00483FA9">
        <w:rPr>
          <w:szCs w:val="24"/>
          <w:lang w:eastAsia="zh-CN"/>
        </w:rPr>
        <w:t>s (purple region) and solid lines (grey region), respectively</w:t>
      </w:r>
      <w:r w:rsidRPr="00483FA9">
        <w:rPr>
          <w:szCs w:val="24"/>
        </w:rPr>
        <w:t xml:space="preserve">. </w:t>
      </w:r>
      <w:r w:rsidRPr="00483FA9">
        <w:rPr>
          <w:szCs w:val="24"/>
          <w:lang w:eastAsia="zh-CN"/>
        </w:rPr>
        <w:t xml:space="preserve">Remarkably, the two regions are located at completely different magnetic fields, indicating that they have no connection. Thus </w:t>
      </w:r>
      <w:r w:rsidRPr="00483FA9">
        <w:rPr>
          <w:szCs w:val="24"/>
        </w:rPr>
        <w:t>the valley in</w:t>
      </w:r>
      <w:r w:rsidRPr="00483FA9">
        <w:rPr>
          <w:szCs w:val="24"/>
          <w:lang w:eastAsia="zh-CN"/>
        </w:rPr>
        <w:t xml:space="preserve"> the</w:t>
      </w:r>
      <w:r w:rsidRPr="00483FA9">
        <w:rPr>
          <w:szCs w:val="24"/>
        </w:rPr>
        <w:t xml:space="preserve"> SMR </w:t>
      </w:r>
      <w:r w:rsidRPr="00483FA9">
        <w:rPr>
          <w:szCs w:val="24"/>
          <w:lang w:eastAsia="zh-CN"/>
        </w:rPr>
        <w:t>curves is not caused by</w:t>
      </w:r>
      <w:r w:rsidRPr="00483FA9">
        <w:rPr>
          <w:szCs w:val="24"/>
        </w:rPr>
        <w:t xml:space="preserve"> the </w:t>
      </w:r>
      <w:r w:rsidRPr="00483FA9">
        <w:rPr>
          <w:szCs w:val="24"/>
          <w:lang w:eastAsia="zh-CN"/>
        </w:rPr>
        <w:t>defects-related</w:t>
      </w:r>
      <w:r w:rsidR="007C3037" w:rsidRPr="00483FA9">
        <w:rPr>
          <w:szCs w:val="24"/>
        </w:rPr>
        <w:t xml:space="preserve"> magnetism, and </w:t>
      </w:r>
      <w:r w:rsidR="00FB44C3" w:rsidRPr="00483FA9">
        <w:rPr>
          <w:szCs w:val="24"/>
        </w:rPr>
        <w:t xml:space="preserve">any </w:t>
      </w:r>
      <w:r w:rsidR="007C3037" w:rsidRPr="00483FA9">
        <w:rPr>
          <w:szCs w:val="24"/>
        </w:rPr>
        <w:t>possible coupling between net moment in Cr</w:t>
      </w:r>
      <w:r w:rsidR="007C3037" w:rsidRPr="00483FA9">
        <w:rPr>
          <w:szCs w:val="24"/>
          <w:vertAlign w:val="subscript"/>
        </w:rPr>
        <w:t>2</w:t>
      </w:r>
      <w:r w:rsidR="007C3037" w:rsidRPr="00483FA9">
        <w:rPr>
          <w:szCs w:val="24"/>
        </w:rPr>
        <w:t>O</w:t>
      </w:r>
      <w:r w:rsidR="007C3037" w:rsidRPr="00483FA9">
        <w:rPr>
          <w:szCs w:val="24"/>
          <w:vertAlign w:val="subscript"/>
        </w:rPr>
        <w:t>3</w:t>
      </w:r>
      <w:r w:rsidR="007C3037" w:rsidRPr="00483FA9">
        <w:rPr>
          <w:szCs w:val="24"/>
        </w:rPr>
        <w:t xml:space="preserve"> and </w:t>
      </w:r>
      <w:r w:rsidR="007C3037" w:rsidRPr="00483FA9">
        <w:rPr>
          <w:i/>
          <w:szCs w:val="24"/>
        </w:rPr>
        <w:t>n</w:t>
      </w:r>
      <w:r w:rsidR="007C3037" w:rsidRPr="00483FA9">
        <w:rPr>
          <w:szCs w:val="24"/>
        </w:rPr>
        <w:t xml:space="preserve"> in Fe</w:t>
      </w:r>
      <w:r w:rsidR="007C3037" w:rsidRPr="00483FA9">
        <w:rPr>
          <w:szCs w:val="24"/>
          <w:vertAlign w:val="subscript"/>
        </w:rPr>
        <w:t>2</w:t>
      </w:r>
      <w:r w:rsidR="007C3037" w:rsidRPr="00483FA9">
        <w:rPr>
          <w:szCs w:val="24"/>
        </w:rPr>
        <w:t>O</w:t>
      </w:r>
      <w:r w:rsidR="007C3037" w:rsidRPr="00483FA9">
        <w:rPr>
          <w:szCs w:val="24"/>
          <w:vertAlign w:val="subscript"/>
        </w:rPr>
        <w:t>3</w:t>
      </w:r>
      <w:r w:rsidR="007C3037" w:rsidRPr="00483FA9">
        <w:rPr>
          <w:szCs w:val="24"/>
        </w:rPr>
        <w:t xml:space="preserve"> are excluded.</w:t>
      </w:r>
    </w:p>
    <w:p w14:paraId="03D62CA2" w14:textId="77777777" w:rsidR="00215AB9" w:rsidRPr="00483FA9" w:rsidRDefault="00215AB9" w:rsidP="00215AB9">
      <w:pPr>
        <w:adjustRightInd w:val="0"/>
        <w:snapToGrid w:val="0"/>
        <w:spacing w:line="480" w:lineRule="auto"/>
        <w:jc w:val="center"/>
        <w:rPr>
          <w:szCs w:val="24"/>
        </w:rPr>
      </w:pPr>
      <w:r w:rsidRPr="00483FA9">
        <w:rPr>
          <w:noProof/>
          <w:szCs w:val="24"/>
          <w:lang w:eastAsia="zh-CN"/>
        </w:rPr>
        <w:drawing>
          <wp:inline distT="0" distB="0" distL="0" distR="0" wp14:anchorId="6B99170E" wp14:editId="6B165E08">
            <wp:extent cx="5043170" cy="1245235"/>
            <wp:effectExtent l="0" t="0" r="5080" b="0"/>
            <wp:docPr id="36" name="图片 36" descr="H:\科研\paper\我的工作\我的工作\magnon valve\magnon valve\Figs\Nat. Mater\图\SI\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科研\paper\我的工作\我的工作\magnon valve\magnon valve\Figs\Nat. Mater\图\SI\S8.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3170" cy="1245235"/>
                    </a:xfrm>
                    <a:prstGeom prst="rect">
                      <a:avLst/>
                    </a:prstGeom>
                    <a:noFill/>
                    <a:ln>
                      <a:noFill/>
                    </a:ln>
                  </pic:spPr>
                </pic:pic>
              </a:graphicData>
            </a:graphic>
          </wp:inline>
        </w:drawing>
      </w:r>
    </w:p>
    <w:p w14:paraId="32981FD6" w14:textId="3C10E798" w:rsidR="00AA5AD3" w:rsidRPr="00483FA9" w:rsidRDefault="00215AB9" w:rsidP="00215AB9">
      <w:pPr>
        <w:adjustRightInd w:val="0"/>
        <w:snapToGrid w:val="0"/>
        <w:spacing w:line="480" w:lineRule="auto"/>
        <w:jc w:val="both"/>
        <w:rPr>
          <w:rStyle w:val="fontstyle01"/>
          <w:rFonts w:ascii="Times New Roman" w:hAnsi="Times New Roman"/>
          <w:color w:val="auto"/>
          <w:sz w:val="24"/>
          <w:szCs w:val="24"/>
        </w:rPr>
      </w:pPr>
      <w:r w:rsidRPr="00483FA9">
        <w:rPr>
          <w:b/>
          <w:szCs w:val="24"/>
        </w:rPr>
        <w:t>Fig. S</w:t>
      </w:r>
      <w:r w:rsidR="00B112C1" w:rsidRPr="00483FA9">
        <w:rPr>
          <w:b/>
          <w:szCs w:val="24"/>
        </w:rPr>
        <w:t>6</w:t>
      </w:r>
      <w:r w:rsidRPr="00483FA9">
        <w:rPr>
          <w:b/>
          <w:szCs w:val="24"/>
        </w:rPr>
        <w:t xml:space="preserve">. Exclusion of the influence from </w:t>
      </w:r>
      <w:r w:rsidRPr="00483FA9">
        <w:rPr>
          <w:b/>
          <w:szCs w:val="24"/>
          <w:lang w:eastAsia="zh-CN"/>
        </w:rPr>
        <w:t xml:space="preserve">defects-related </w:t>
      </w:r>
      <w:r w:rsidRPr="00483FA9">
        <w:rPr>
          <w:b/>
          <w:szCs w:val="24"/>
        </w:rPr>
        <w:t>magnetism</w:t>
      </w:r>
      <w:r w:rsidRPr="00483FA9">
        <w:rPr>
          <w:b/>
          <w:szCs w:val="24"/>
          <w:lang w:eastAsia="zh-CN"/>
        </w:rPr>
        <w:t>.</w:t>
      </w:r>
      <w:r w:rsidRPr="00483FA9">
        <w:rPr>
          <w:szCs w:val="24"/>
        </w:rPr>
        <w:t xml:space="preserve"> The </w:t>
      </w:r>
      <w:r w:rsidRPr="00483FA9">
        <w:rPr>
          <w:i/>
          <w:szCs w:val="24"/>
        </w:rPr>
        <w:t>M</w:t>
      </w:r>
      <w:r w:rsidRPr="00483FA9">
        <w:rPr>
          <w:szCs w:val="24"/>
        </w:rPr>
        <w:t>-</w:t>
      </w:r>
      <w:r w:rsidRPr="00483FA9">
        <w:rPr>
          <w:i/>
          <w:szCs w:val="24"/>
        </w:rPr>
        <w:t>H</w:t>
      </w:r>
      <w:r w:rsidRPr="00483FA9">
        <w:rPr>
          <w:szCs w:val="24"/>
        </w:rPr>
        <w:t xml:space="preserve"> loop and derivative of the </w:t>
      </w:r>
      <w:r w:rsidRPr="00483FA9">
        <w:rPr>
          <w:i/>
          <w:iCs/>
          <w:szCs w:val="24"/>
        </w:rPr>
        <w:t>M</w:t>
      </w:r>
      <w:r w:rsidRPr="00483FA9">
        <w:rPr>
          <w:szCs w:val="24"/>
        </w:rPr>
        <w:t>-</w:t>
      </w:r>
      <w:r w:rsidRPr="00483FA9">
        <w:rPr>
          <w:i/>
          <w:iCs/>
          <w:szCs w:val="24"/>
        </w:rPr>
        <w:t>H</w:t>
      </w:r>
      <w:r w:rsidRPr="00483FA9">
        <w:rPr>
          <w:szCs w:val="24"/>
        </w:rPr>
        <w:t xml:space="preserve"> loop (</w:t>
      </w:r>
      <w:r w:rsidRPr="00483FA9">
        <w:rPr>
          <w:b/>
          <w:szCs w:val="24"/>
        </w:rPr>
        <w:t>a</w:t>
      </w:r>
      <w:r w:rsidRPr="00483FA9">
        <w:rPr>
          <w:szCs w:val="24"/>
        </w:rPr>
        <w:t>) and SMR (</w:t>
      </w:r>
      <w:r w:rsidRPr="00483FA9">
        <w:rPr>
          <w:b/>
          <w:szCs w:val="24"/>
        </w:rPr>
        <w:t>b</w:t>
      </w:r>
      <w:r w:rsidRPr="00483FA9">
        <w:rPr>
          <w:szCs w:val="24"/>
        </w:rPr>
        <w:t xml:space="preserve">) </w:t>
      </w:r>
      <w:r w:rsidRPr="00483FA9">
        <w:rPr>
          <w:szCs w:val="24"/>
          <w:lang w:eastAsia="zh-CN"/>
        </w:rPr>
        <w:t>of</w:t>
      </w:r>
      <w:r w:rsidRPr="00483FA9">
        <w:rPr>
          <w:szCs w:val="24"/>
        </w:rPr>
        <w:t xml:space="preserve"> </w:t>
      </w:r>
      <w:r w:rsidRPr="00483FA9">
        <w:rPr>
          <w:szCs w:val="24"/>
          <w:lang w:eastAsia="zh-CN"/>
        </w:rPr>
        <w:t xml:space="preserve">the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/Pt </w:t>
      </w:r>
      <w:r w:rsidRPr="00483FA9">
        <w:rPr>
          <w:szCs w:val="24"/>
          <w:lang w:eastAsia="zh-CN"/>
        </w:rPr>
        <w:t xml:space="preserve">sample </w:t>
      </w:r>
      <w:r w:rsidRPr="00483FA9">
        <w:rPr>
          <w:szCs w:val="24"/>
        </w:rPr>
        <w:t xml:space="preserve">at 300 K. </w:t>
      </w:r>
      <w:r w:rsidRPr="00483FA9">
        <w:rPr>
          <w:szCs w:val="24"/>
          <w:lang w:eastAsia="zh-CN"/>
        </w:rPr>
        <w:t xml:space="preserve">An enlarged region between </w:t>
      </w:r>
      <w:r w:rsidRPr="00483FA9">
        <w:rPr>
          <w:szCs w:val="24"/>
        </w:rPr>
        <w:t xml:space="preserve">–0.7 </w:t>
      </w:r>
      <w:r w:rsidRPr="00483FA9">
        <w:rPr>
          <w:szCs w:val="24"/>
          <w:lang w:eastAsia="zh-CN"/>
        </w:rPr>
        <w:t xml:space="preserve">and </w:t>
      </w:r>
      <w:r w:rsidRPr="00483FA9">
        <w:rPr>
          <w:szCs w:val="24"/>
        </w:rPr>
        <w:t>0.7 T</w:t>
      </w:r>
      <w:r w:rsidRPr="00483FA9">
        <w:rPr>
          <w:szCs w:val="24"/>
          <w:lang w:eastAsia="zh-CN"/>
        </w:rPr>
        <w:t xml:space="preserve"> is illustrated in </w:t>
      </w:r>
      <w:r w:rsidRPr="00483FA9">
        <w:rPr>
          <w:b/>
          <w:szCs w:val="24"/>
        </w:rPr>
        <w:t>c</w:t>
      </w:r>
      <w:r w:rsidRPr="00483FA9">
        <w:rPr>
          <w:szCs w:val="24"/>
          <w:lang w:eastAsia="zh-CN"/>
        </w:rPr>
        <w:t>, where t</w:t>
      </w:r>
      <w:r w:rsidRPr="00483FA9">
        <w:rPr>
          <w:szCs w:val="24"/>
        </w:rPr>
        <w:t>he range</w:t>
      </w:r>
      <w:r w:rsidRPr="00483FA9">
        <w:rPr>
          <w:szCs w:val="24"/>
          <w:lang w:eastAsia="zh-CN"/>
        </w:rPr>
        <w:t>s</w:t>
      </w:r>
      <w:r w:rsidRPr="00483FA9">
        <w:rPr>
          <w:szCs w:val="24"/>
        </w:rPr>
        <w:t xml:space="preserve"> of the SMR valley </w:t>
      </w:r>
      <w:r w:rsidRPr="00483FA9">
        <w:rPr>
          <w:szCs w:val="24"/>
          <w:lang w:eastAsia="zh-CN"/>
        </w:rPr>
        <w:t xml:space="preserve">and </w:t>
      </w:r>
      <w:r w:rsidRPr="00483FA9">
        <w:rPr>
          <w:szCs w:val="24"/>
        </w:rPr>
        <w:t>coercivity</w:t>
      </w:r>
      <w:r w:rsidRPr="00483FA9">
        <w:rPr>
          <w:szCs w:val="24"/>
          <w:lang w:eastAsia="zh-CN"/>
        </w:rPr>
        <w:t xml:space="preserve"> are marked by the </w:t>
      </w:r>
      <w:r w:rsidRPr="00483FA9">
        <w:rPr>
          <w:szCs w:val="24"/>
        </w:rPr>
        <w:t>dotted line</w:t>
      </w:r>
      <w:r w:rsidRPr="00483FA9">
        <w:rPr>
          <w:szCs w:val="24"/>
          <w:lang w:eastAsia="zh-CN"/>
        </w:rPr>
        <w:t>s (purple region) and solid lines (grey region), respectively</w:t>
      </w:r>
      <w:r w:rsidRPr="00483FA9">
        <w:rPr>
          <w:szCs w:val="24"/>
        </w:rPr>
        <w:t>.</w:t>
      </w:r>
    </w:p>
    <w:p w14:paraId="7D7A8258" w14:textId="77777777" w:rsidR="004D31E0" w:rsidRPr="00483FA9" w:rsidRDefault="004D31E0" w:rsidP="002669A6">
      <w:pPr>
        <w:pStyle w:val="SMText"/>
        <w:adjustRightInd w:val="0"/>
        <w:snapToGrid w:val="0"/>
        <w:spacing w:line="480" w:lineRule="auto"/>
        <w:ind w:firstLine="0"/>
        <w:jc w:val="both"/>
        <w:rPr>
          <w:lang w:eastAsia="zh-CN"/>
        </w:rPr>
      </w:pPr>
    </w:p>
    <w:p w14:paraId="5FE76287" w14:textId="34CD3BE1" w:rsidR="004D31E0" w:rsidRPr="00483FA9" w:rsidRDefault="004D31E0" w:rsidP="002669A6">
      <w:pPr>
        <w:pStyle w:val="SMText"/>
        <w:adjustRightInd w:val="0"/>
        <w:snapToGrid w:val="0"/>
        <w:spacing w:line="480" w:lineRule="auto"/>
        <w:ind w:firstLine="0"/>
        <w:jc w:val="both"/>
        <w:rPr>
          <w:b/>
          <w:szCs w:val="24"/>
          <w:u w:val="single"/>
        </w:rPr>
      </w:pPr>
      <w:r w:rsidRPr="00483FA9">
        <w:rPr>
          <w:b/>
          <w:szCs w:val="24"/>
          <w:u w:val="single"/>
        </w:rPr>
        <w:t xml:space="preserve">Note </w:t>
      </w:r>
      <w:r w:rsidR="00602503" w:rsidRPr="00483FA9">
        <w:rPr>
          <w:b/>
          <w:szCs w:val="24"/>
          <w:u w:val="single"/>
        </w:rPr>
        <w:t>7</w:t>
      </w:r>
      <w:r w:rsidRPr="00483FA9">
        <w:rPr>
          <w:b/>
          <w:szCs w:val="24"/>
          <w:u w:val="single"/>
        </w:rPr>
        <w:t>. SMR in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(4)/Cr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(4.4)/Fe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(12)/Pt</w:t>
      </w:r>
    </w:p>
    <w:p w14:paraId="4ABBB8EC" w14:textId="43CE8E56" w:rsidR="004D31E0" w:rsidRPr="00483FA9" w:rsidRDefault="004D31E0" w:rsidP="002669A6">
      <w:pPr>
        <w:pStyle w:val="SMText"/>
        <w:adjustRightInd w:val="0"/>
        <w:snapToGrid w:val="0"/>
        <w:spacing w:line="480" w:lineRule="auto"/>
        <w:ind w:firstLineChars="150" w:firstLine="360"/>
        <w:jc w:val="both"/>
        <w:rPr>
          <w:szCs w:val="24"/>
        </w:rPr>
      </w:pPr>
      <w:r w:rsidRPr="00483FA9">
        <w:rPr>
          <w:szCs w:val="24"/>
        </w:rPr>
        <w:t>The SMR in sandwich with inverted structure,</w:t>
      </w:r>
      <w:r w:rsidRPr="00483FA9">
        <w:t xml:space="preserv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(4)/Cr</w:t>
      </w:r>
      <w:r w:rsidRPr="00483FA9">
        <w:rPr>
          <w:szCs w:val="24"/>
          <w:vertAlign w:val="subscript"/>
        </w:rPr>
        <w:t>2</w:t>
      </w:r>
      <w:r w:rsidRPr="00483FA9">
        <w:rPr>
          <w:szCs w:val="24"/>
        </w:rPr>
        <w:t>O</w:t>
      </w:r>
      <w:r w:rsidRPr="00483FA9">
        <w:rPr>
          <w:szCs w:val="24"/>
          <w:vertAlign w:val="subscript"/>
        </w:rPr>
        <w:t>3</w:t>
      </w:r>
      <w:r w:rsidRPr="00483FA9">
        <w:rPr>
          <w:szCs w:val="24"/>
        </w:rPr>
        <w:t>(4.4)/Fe</w:t>
      </w:r>
      <w:r w:rsidRPr="00483FA9">
        <w:rPr>
          <w:szCs w:val="24"/>
          <w:vertAlign w:val="subscript"/>
        </w:rPr>
        <w:t>2</w:t>
      </w:r>
      <w:r w:rsidRPr="00483FA9">
        <w:rPr>
          <w:szCs w:val="24"/>
        </w:rPr>
        <w:t>O</w:t>
      </w:r>
      <w:r w:rsidRPr="00483FA9">
        <w:rPr>
          <w:szCs w:val="24"/>
          <w:vertAlign w:val="subscript"/>
        </w:rPr>
        <w:t>3</w:t>
      </w:r>
      <w:r w:rsidRPr="00483FA9">
        <w:rPr>
          <w:szCs w:val="24"/>
        </w:rPr>
        <w:t>(12), is performed to detect the direction of Néel vector in thicker Fe</w:t>
      </w:r>
      <w:r w:rsidRPr="00483FA9">
        <w:rPr>
          <w:szCs w:val="24"/>
          <w:vertAlign w:val="subscript"/>
        </w:rPr>
        <w:t>2</w:t>
      </w:r>
      <w:r w:rsidRPr="00483FA9">
        <w:rPr>
          <w:szCs w:val="24"/>
        </w:rPr>
        <w:t>O</w:t>
      </w:r>
      <w:r w:rsidRPr="00483FA9">
        <w:rPr>
          <w:szCs w:val="24"/>
          <w:vertAlign w:val="subscript"/>
        </w:rPr>
        <w:t>3</w:t>
      </w:r>
      <w:r w:rsidR="00602503" w:rsidRPr="00483FA9">
        <w:rPr>
          <w:szCs w:val="24"/>
        </w:rPr>
        <w:t xml:space="preserve"> and shown in Fig. S7</w:t>
      </w:r>
      <w:r w:rsidRPr="00483FA9">
        <w:rPr>
          <w:szCs w:val="24"/>
        </w:rPr>
        <w:t xml:space="preserve">. The resistance peaks appear after </w:t>
      </w:r>
      <w:r w:rsidRPr="00483FA9">
        <w:rPr>
          <w:rFonts w:eastAsia="等线"/>
          <w:i/>
          <w:szCs w:val="24"/>
        </w:rPr>
        <w:t>μ</w:t>
      </w:r>
      <w:r w:rsidRPr="00483FA9">
        <w:rPr>
          <w:szCs w:val="24"/>
          <w:vertAlign w:val="subscript"/>
        </w:rPr>
        <w:t>0</w:t>
      </w:r>
      <w:r w:rsidRPr="00483FA9">
        <w:rPr>
          <w:i/>
          <w:szCs w:val="24"/>
        </w:rPr>
        <w:t>H</w:t>
      </w:r>
      <w:r w:rsidRPr="00483FA9">
        <w:rPr>
          <w:szCs w:val="24"/>
        </w:rPr>
        <w:t xml:space="preserve"> = 0 (approximately </w:t>
      </w:r>
      <w:r w:rsidRPr="00483FA9">
        <w:rPr>
          <w:rFonts w:eastAsia="等线"/>
          <w:i/>
          <w:szCs w:val="24"/>
        </w:rPr>
        <w:t>μ</w:t>
      </w:r>
      <w:r w:rsidRPr="00483FA9">
        <w:rPr>
          <w:szCs w:val="24"/>
          <w:vertAlign w:val="subscript"/>
        </w:rPr>
        <w:t>0</w:t>
      </w:r>
      <w:r w:rsidRPr="00483FA9">
        <w:rPr>
          <w:i/>
          <w:szCs w:val="24"/>
        </w:rPr>
        <w:t xml:space="preserve">H </w:t>
      </w:r>
      <w:r w:rsidRPr="00483FA9">
        <w:rPr>
          <w:szCs w:val="24"/>
        </w:rPr>
        <w:t>= ±0.3 T), demonstrating that the Néel vector in the 12 nm-thick Fe</w:t>
      </w:r>
      <w:r w:rsidRPr="00483FA9">
        <w:rPr>
          <w:szCs w:val="24"/>
          <w:vertAlign w:val="subscript"/>
        </w:rPr>
        <w:t>2</w:t>
      </w:r>
      <w:r w:rsidRPr="00483FA9">
        <w:rPr>
          <w:szCs w:val="24"/>
        </w:rPr>
        <w:t>O</w:t>
      </w:r>
      <w:r w:rsidRPr="00483FA9">
        <w:rPr>
          <w:szCs w:val="24"/>
          <w:vertAlign w:val="subscript"/>
        </w:rPr>
        <w:t>3</w:t>
      </w:r>
      <w:r w:rsidRPr="00483FA9">
        <w:rPr>
          <w:szCs w:val="24"/>
        </w:rPr>
        <w:t xml:space="preserve"> maintains spin-flop state owing to the larger Zeeman energy rather than deviating towards </w:t>
      </w:r>
      <w:r w:rsidRPr="00483FA9">
        <w:rPr>
          <w:i/>
          <w:szCs w:val="24"/>
        </w:rPr>
        <w:t>H</w:t>
      </w:r>
      <w:r w:rsidRPr="00483FA9">
        <w:rPr>
          <w:szCs w:val="24"/>
        </w:rPr>
        <w:t xml:space="preserve"> at low magnetic field.</w:t>
      </w:r>
      <w:r w:rsidR="001C6232" w:rsidRPr="00483FA9">
        <w:rPr>
          <w:szCs w:val="24"/>
        </w:rPr>
        <w:t xml:space="preserve"> </w:t>
      </w:r>
      <w:r w:rsidR="001C6232" w:rsidRPr="00483FA9">
        <w:rPr>
          <w:szCs w:val="24"/>
          <w:lang w:eastAsia="zh-CN"/>
        </w:rPr>
        <w:t>It</w:t>
      </w:r>
      <w:r w:rsidR="001C6232" w:rsidRPr="00483FA9">
        <w:rPr>
          <w:szCs w:val="24"/>
        </w:rPr>
        <w:t xml:space="preserve"> indicates that the top and bottom Fe</w:t>
      </w:r>
      <w:r w:rsidR="001C6232" w:rsidRPr="00483FA9">
        <w:rPr>
          <w:szCs w:val="24"/>
          <w:vertAlign w:val="subscript"/>
        </w:rPr>
        <w:t>2</w:t>
      </w:r>
      <w:r w:rsidR="001C6232" w:rsidRPr="00483FA9">
        <w:rPr>
          <w:szCs w:val="24"/>
        </w:rPr>
        <w:t>O</w:t>
      </w:r>
      <w:r w:rsidR="001C6232" w:rsidRPr="00483FA9">
        <w:rPr>
          <w:szCs w:val="24"/>
          <w:vertAlign w:val="subscript"/>
        </w:rPr>
        <w:t>3</w:t>
      </w:r>
      <w:r w:rsidR="001C6232" w:rsidRPr="00483FA9">
        <w:rPr>
          <w:szCs w:val="24"/>
        </w:rPr>
        <w:t xml:space="preserve"> in main text should be orthogonal</w:t>
      </w:r>
      <w:r w:rsidR="00FF2752" w:rsidRPr="00483FA9">
        <w:rPr>
          <w:szCs w:val="24"/>
        </w:rPr>
        <w:t>ly</w:t>
      </w:r>
      <w:r w:rsidR="001C6232" w:rsidRPr="00483FA9">
        <w:rPr>
          <w:szCs w:val="24"/>
        </w:rPr>
        <w:t xml:space="preserve"> coupled.</w:t>
      </w:r>
      <w:r w:rsidRPr="00483FA9">
        <w:rPr>
          <w:szCs w:val="24"/>
        </w:rPr>
        <w:t xml:space="preserve"> In addition, the spin-flop field of 12 nm-thick Fe</w:t>
      </w:r>
      <w:r w:rsidRPr="00483FA9">
        <w:rPr>
          <w:szCs w:val="24"/>
          <w:vertAlign w:val="subscript"/>
        </w:rPr>
        <w:t>2</w:t>
      </w:r>
      <w:r w:rsidRPr="00483FA9">
        <w:rPr>
          <w:szCs w:val="24"/>
        </w:rPr>
        <w:t>O</w:t>
      </w:r>
      <w:r w:rsidRPr="00483FA9">
        <w:rPr>
          <w:szCs w:val="24"/>
          <w:vertAlign w:val="subscript"/>
        </w:rPr>
        <w:t>3</w:t>
      </w:r>
      <w:r w:rsidRPr="00483FA9">
        <w:rPr>
          <w:szCs w:val="24"/>
        </w:rPr>
        <w:t xml:space="preserve"> grown on Cr</w:t>
      </w:r>
      <w:r w:rsidRPr="00483FA9">
        <w:rPr>
          <w:szCs w:val="24"/>
          <w:vertAlign w:val="subscript"/>
        </w:rPr>
        <w:t>2</w:t>
      </w:r>
      <w:r w:rsidRPr="00483FA9">
        <w:rPr>
          <w:szCs w:val="24"/>
        </w:rPr>
        <w:t>O</w:t>
      </w:r>
      <w:r w:rsidRPr="00483FA9">
        <w:rPr>
          <w:szCs w:val="24"/>
          <w:vertAlign w:val="subscript"/>
        </w:rPr>
        <w:t>3</w:t>
      </w:r>
      <w:r w:rsidRPr="00483FA9">
        <w:rPr>
          <w:szCs w:val="24"/>
        </w:rPr>
        <w:t xml:space="preserve"> is larger than that of 4 nm Fe</w:t>
      </w:r>
      <w:r w:rsidRPr="00483FA9">
        <w:rPr>
          <w:szCs w:val="24"/>
          <w:vertAlign w:val="subscript"/>
        </w:rPr>
        <w:t>2</w:t>
      </w:r>
      <w:r w:rsidRPr="00483FA9">
        <w:rPr>
          <w:szCs w:val="24"/>
        </w:rPr>
        <w:t>O</w:t>
      </w:r>
      <w:r w:rsidRPr="00483FA9">
        <w:rPr>
          <w:szCs w:val="24"/>
          <w:vertAlign w:val="subscript"/>
        </w:rPr>
        <w:t>3</w:t>
      </w:r>
      <w:r w:rsidRPr="00483FA9">
        <w:rPr>
          <w:szCs w:val="24"/>
        </w:rPr>
        <w:t>.</w:t>
      </w:r>
    </w:p>
    <w:p w14:paraId="1EB21472" w14:textId="77777777" w:rsidR="004D31E0" w:rsidRPr="00483FA9" w:rsidRDefault="004D31E0" w:rsidP="002669A6">
      <w:pPr>
        <w:pStyle w:val="SMText"/>
        <w:adjustRightInd w:val="0"/>
        <w:snapToGrid w:val="0"/>
        <w:spacing w:line="480" w:lineRule="auto"/>
        <w:ind w:firstLine="0"/>
        <w:jc w:val="center"/>
        <w:rPr>
          <w:lang w:eastAsia="zh-CN"/>
        </w:rPr>
      </w:pPr>
      <w:r w:rsidRPr="00483FA9">
        <w:rPr>
          <w:noProof/>
          <w:lang w:eastAsia="zh-CN"/>
        </w:rPr>
        <w:lastRenderedPageBreak/>
        <w:drawing>
          <wp:inline distT="0" distB="0" distL="0" distR="0" wp14:anchorId="3B6F363C" wp14:editId="42C87120">
            <wp:extent cx="1934966" cy="1524000"/>
            <wp:effectExtent l="0" t="0" r="8255" b="0"/>
            <wp:docPr id="3" name="图片 3" descr="H:\科研\paper\我的工作\我的工作\magnon valve\magnon valve\Figs\Nat. Mater\图\SI\FCF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科研\paper\我的工作\我的工作\magnon valve\magnon valve\Figs\Nat. Mater\图\SI\FCF1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608" cy="1522930"/>
                    </a:xfrm>
                    <a:prstGeom prst="rect">
                      <a:avLst/>
                    </a:prstGeom>
                    <a:noFill/>
                    <a:ln>
                      <a:noFill/>
                    </a:ln>
                  </pic:spPr>
                </pic:pic>
              </a:graphicData>
            </a:graphic>
          </wp:inline>
        </w:drawing>
      </w:r>
    </w:p>
    <w:p w14:paraId="30C723AB" w14:textId="41D5ACFF" w:rsidR="004D31E0" w:rsidRPr="00483FA9" w:rsidRDefault="00602503" w:rsidP="002669A6">
      <w:pPr>
        <w:pStyle w:val="SMText"/>
        <w:adjustRightInd w:val="0"/>
        <w:snapToGrid w:val="0"/>
        <w:spacing w:line="480" w:lineRule="auto"/>
        <w:ind w:firstLine="0"/>
        <w:jc w:val="both"/>
        <w:rPr>
          <w:b/>
          <w:szCs w:val="24"/>
        </w:rPr>
      </w:pPr>
      <w:r w:rsidRPr="00483FA9">
        <w:rPr>
          <w:b/>
          <w:szCs w:val="24"/>
        </w:rPr>
        <w:t>Fig. S7</w:t>
      </w:r>
      <w:r w:rsidR="004D31E0" w:rsidRPr="00483FA9">
        <w:rPr>
          <w:b/>
          <w:szCs w:val="24"/>
        </w:rPr>
        <w:t>. SMR</w:t>
      </w:r>
      <w:r w:rsidR="004D31E0" w:rsidRPr="00483FA9">
        <w:rPr>
          <w:rStyle w:val="fontstyle01"/>
          <w:rFonts w:ascii="Times New Roman" w:hAnsi="Times New Roman"/>
          <w:b/>
          <w:color w:val="auto"/>
          <w:sz w:val="24"/>
          <w:szCs w:val="24"/>
        </w:rPr>
        <w:t xml:space="preserve"> in </w:t>
      </w:r>
      <w:r w:rsidR="004D31E0" w:rsidRPr="00483FA9">
        <w:rPr>
          <w:b/>
          <w:szCs w:val="24"/>
        </w:rPr>
        <w:t>Fe</w:t>
      </w:r>
      <w:r w:rsidR="004D31E0" w:rsidRPr="00483FA9">
        <w:rPr>
          <w:b/>
          <w:szCs w:val="24"/>
          <w:vertAlign w:val="subscript"/>
        </w:rPr>
        <w:t>2</w:t>
      </w:r>
      <w:r w:rsidR="004D31E0" w:rsidRPr="00483FA9">
        <w:rPr>
          <w:b/>
          <w:szCs w:val="24"/>
        </w:rPr>
        <w:t>O</w:t>
      </w:r>
      <w:r w:rsidR="004D31E0" w:rsidRPr="00483FA9">
        <w:rPr>
          <w:b/>
          <w:szCs w:val="24"/>
          <w:vertAlign w:val="subscript"/>
        </w:rPr>
        <w:t>3</w:t>
      </w:r>
      <w:r w:rsidR="004D31E0" w:rsidRPr="00483FA9">
        <w:rPr>
          <w:b/>
          <w:szCs w:val="24"/>
        </w:rPr>
        <w:t>(4)/Cr</w:t>
      </w:r>
      <w:r w:rsidR="004D31E0" w:rsidRPr="00483FA9">
        <w:rPr>
          <w:b/>
          <w:szCs w:val="24"/>
          <w:vertAlign w:val="subscript"/>
        </w:rPr>
        <w:t>2</w:t>
      </w:r>
      <w:r w:rsidR="004D31E0" w:rsidRPr="00483FA9">
        <w:rPr>
          <w:b/>
          <w:szCs w:val="24"/>
        </w:rPr>
        <w:t>O</w:t>
      </w:r>
      <w:r w:rsidR="004D31E0" w:rsidRPr="00483FA9">
        <w:rPr>
          <w:b/>
          <w:szCs w:val="24"/>
          <w:vertAlign w:val="subscript"/>
        </w:rPr>
        <w:t>3</w:t>
      </w:r>
      <w:r w:rsidR="004D31E0" w:rsidRPr="00483FA9">
        <w:rPr>
          <w:b/>
          <w:szCs w:val="24"/>
        </w:rPr>
        <w:t>(4.4)/Fe</w:t>
      </w:r>
      <w:r w:rsidR="004D31E0" w:rsidRPr="00483FA9">
        <w:rPr>
          <w:b/>
          <w:szCs w:val="24"/>
          <w:vertAlign w:val="subscript"/>
        </w:rPr>
        <w:t>2</w:t>
      </w:r>
      <w:r w:rsidR="004D31E0" w:rsidRPr="00483FA9">
        <w:rPr>
          <w:b/>
          <w:szCs w:val="24"/>
        </w:rPr>
        <w:t>O</w:t>
      </w:r>
      <w:r w:rsidR="004D31E0" w:rsidRPr="00483FA9">
        <w:rPr>
          <w:b/>
          <w:szCs w:val="24"/>
          <w:vertAlign w:val="subscript"/>
        </w:rPr>
        <w:t>3</w:t>
      </w:r>
      <w:r w:rsidR="004D31E0" w:rsidRPr="00483FA9">
        <w:rPr>
          <w:b/>
          <w:szCs w:val="24"/>
        </w:rPr>
        <w:t>(12)/Pt.</w:t>
      </w:r>
    </w:p>
    <w:p w14:paraId="1C5BBEA7" w14:textId="77777777" w:rsidR="004D31E0" w:rsidRPr="00483FA9" w:rsidRDefault="004D31E0" w:rsidP="002669A6">
      <w:pPr>
        <w:pStyle w:val="SMText"/>
        <w:adjustRightInd w:val="0"/>
        <w:snapToGrid w:val="0"/>
        <w:spacing w:line="480" w:lineRule="auto"/>
        <w:ind w:firstLine="0"/>
        <w:jc w:val="both"/>
        <w:rPr>
          <w:lang w:eastAsia="zh-CN"/>
        </w:rPr>
      </w:pPr>
    </w:p>
    <w:p w14:paraId="06ADD9B3" w14:textId="571BF9BF" w:rsidR="004D31E0" w:rsidRPr="00483FA9" w:rsidRDefault="004D31E0" w:rsidP="002669A6">
      <w:pPr>
        <w:pStyle w:val="SMText"/>
        <w:adjustRightInd w:val="0"/>
        <w:snapToGrid w:val="0"/>
        <w:spacing w:line="480" w:lineRule="auto"/>
        <w:ind w:firstLine="0"/>
        <w:jc w:val="both"/>
        <w:rPr>
          <w:b/>
          <w:szCs w:val="24"/>
          <w:u w:val="single"/>
        </w:rPr>
      </w:pPr>
      <w:r w:rsidRPr="00483FA9">
        <w:rPr>
          <w:b/>
          <w:szCs w:val="24"/>
          <w:u w:val="single"/>
        </w:rPr>
        <w:t xml:space="preserve">Note </w:t>
      </w:r>
      <w:r w:rsidR="00602503" w:rsidRPr="00483FA9">
        <w:rPr>
          <w:b/>
          <w:szCs w:val="24"/>
          <w:u w:val="single"/>
        </w:rPr>
        <w:t>8</w:t>
      </w:r>
      <w:r w:rsidRPr="00483FA9">
        <w:rPr>
          <w:b/>
          <w:szCs w:val="24"/>
          <w:u w:val="single"/>
        </w:rPr>
        <w:t>. XMLD spectra and corresponding antiferromagnetic structures</w:t>
      </w:r>
    </w:p>
    <w:p w14:paraId="56855103" w14:textId="77D820E2" w:rsidR="004D31E0" w:rsidRPr="00483FA9" w:rsidRDefault="004D31E0" w:rsidP="002669A6">
      <w:pPr>
        <w:adjustRightInd w:val="0"/>
        <w:snapToGrid w:val="0"/>
        <w:spacing w:line="480" w:lineRule="auto"/>
        <w:ind w:firstLineChars="150" w:firstLine="360"/>
        <w:jc w:val="both"/>
        <w:rPr>
          <w:szCs w:val="24"/>
        </w:rPr>
      </w:pPr>
      <w:r w:rsidRPr="00483FA9">
        <w:rPr>
          <w:szCs w:val="24"/>
        </w:rPr>
        <w:t xml:space="preserve">Fe </w:t>
      </w:r>
      <w:r w:rsidRPr="00483FA9">
        <w:rPr>
          <w:i/>
          <w:szCs w:val="24"/>
        </w:rPr>
        <w:t>L</w:t>
      </w:r>
      <w:r w:rsidRPr="00483FA9">
        <w:rPr>
          <w:szCs w:val="24"/>
        </w:rPr>
        <w:t xml:space="preserve">-edge </w:t>
      </w:r>
      <w:r w:rsidRPr="00483FA9">
        <w:rPr>
          <w:szCs w:val="24"/>
          <w:lang w:eastAsia="zh-CN"/>
        </w:rPr>
        <w:t>x</w:t>
      </w:r>
      <w:r w:rsidRPr="00483FA9">
        <w:rPr>
          <w:szCs w:val="24"/>
        </w:rPr>
        <w:t>-ray magnetic linear dichroism (XMLD) was also conducted to further explore the coupling effect in antiferromagnets</w:t>
      </w:r>
      <w:r w:rsidRPr="00483FA9">
        <w:rPr>
          <w:szCs w:val="24"/>
          <w:lang w:eastAsia="zh-CN"/>
        </w:rPr>
        <w:t xml:space="preserve"> (AFM)</w:t>
      </w:r>
      <w:r w:rsidR="00602503" w:rsidRPr="00483FA9">
        <w:rPr>
          <w:szCs w:val="24"/>
        </w:rPr>
        <w:t>. Fig. S8</w:t>
      </w:r>
      <w:r w:rsidRPr="00483FA9">
        <w:rPr>
          <w:szCs w:val="24"/>
        </w:rPr>
        <w:t>a–c shows the XMLD spectra (left panel, also shown in Fig. 2f–h in the main text) and AFM Néel order (right panel) for 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Fe</w:t>
      </w:r>
      <w:r w:rsidRPr="00483FA9">
        <w:rPr>
          <w:szCs w:val="24"/>
          <w:vertAlign w:val="subscript"/>
        </w:rPr>
        <w:t>2</w:t>
      </w:r>
      <w:r w:rsidRPr="00483FA9">
        <w:rPr>
          <w:szCs w:val="24"/>
        </w:rPr>
        <w:t>O</w:t>
      </w:r>
      <w:r w:rsidRPr="00483FA9">
        <w:rPr>
          <w:szCs w:val="24"/>
          <w:vertAlign w:val="subscript"/>
        </w:rPr>
        <w:t>3</w:t>
      </w:r>
      <w:r w:rsidRPr="00483FA9">
        <w:rPr>
          <w:szCs w:val="24"/>
        </w:rPr>
        <w:t xml:space="preserve"> and 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 respectively. The orange arrows in right panel represent Néel vectors along three easy-axes in </w:t>
      </w:r>
      <w:r w:rsidRPr="00483FA9">
        <w:rPr>
          <w:szCs w:val="24"/>
          <w:lang w:eastAsia="zh-CN"/>
        </w:rPr>
        <w:t xml:space="preserve">the </w:t>
      </w:r>
      <w:r w:rsidRPr="00483FA9">
        <w:rPr>
          <w:szCs w:val="24"/>
        </w:rPr>
        <w:t>top Fe</w:t>
      </w:r>
      <w:r w:rsidRPr="00483FA9">
        <w:rPr>
          <w:szCs w:val="24"/>
          <w:vertAlign w:val="subscript"/>
        </w:rPr>
        <w:t>2</w:t>
      </w:r>
      <w:r w:rsidRPr="00483FA9">
        <w:rPr>
          <w:szCs w:val="24"/>
        </w:rPr>
        <w:t>O</w:t>
      </w:r>
      <w:r w:rsidRPr="00483FA9">
        <w:rPr>
          <w:szCs w:val="24"/>
          <w:vertAlign w:val="subscript"/>
        </w:rPr>
        <w:t>3</w:t>
      </w:r>
      <w:r w:rsidRPr="00483FA9">
        <w:rPr>
          <w:szCs w:val="24"/>
        </w:rPr>
        <w:t xml:space="preserve">. A high magnetic field was pre-applied along one of the axes (black arrow, </w:t>
      </w:r>
      <w:r w:rsidRPr="00483FA9">
        <w:rPr>
          <w:i/>
          <w:szCs w:val="24"/>
        </w:rPr>
        <w:t>x</w:t>
      </w:r>
      <w:r w:rsidRPr="00483FA9">
        <w:rPr>
          <w:szCs w:val="24"/>
        </w:rPr>
        <w:t>-axis), then removed to perform XMLD</w:t>
      </w:r>
      <w:r w:rsidRPr="00483FA9">
        <w:rPr>
          <w:szCs w:val="24"/>
          <w:lang w:eastAsia="zh-CN"/>
        </w:rPr>
        <w:t>,</w:t>
      </w:r>
      <w:r w:rsidRPr="00483FA9">
        <w:rPr>
          <w:szCs w:val="24"/>
        </w:rPr>
        <w:t xml:space="preserve"> benefiting from the non-volatile characteristic of Fe</w:t>
      </w:r>
      <w:r w:rsidRPr="00483FA9">
        <w:rPr>
          <w:szCs w:val="24"/>
          <w:vertAlign w:val="subscript"/>
        </w:rPr>
        <w:t>2</w:t>
      </w:r>
      <w:r w:rsidRPr="00483FA9">
        <w:rPr>
          <w:szCs w:val="24"/>
        </w:rPr>
        <w:t>O</w:t>
      </w:r>
      <w:r w:rsidRPr="00483FA9">
        <w:rPr>
          <w:szCs w:val="24"/>
          <w:vertAlign w:val="subscript"/>
        </w:rPr>
        <w:t>3</w:t>
      </w:r>
      <w:r w:rsidR="002669A6" w:rsidRPr="00483FA9">
        <w:rPr>
          <w:szCs w:val="24"/>
          <w:vertAlign w:val="superscript"/>
          <w:lang w:eastAsia="zh-CN"/>
        </w:rPr>
        <w:t>S</w:t>
      </w:r>
      <w:r w:rsidRPr="00483FA9">
        <w:rPr>
          <w:noProof/>
          <w:szCs w:val="24"/>
          <w:vertAlign w:val="superscript"/>
        </w:rPr>
        <w:t>6</w:t>
      </w:r>
      <w:r w:rsidRPr="00483FA9">
        <w:rPr>
          <w:szCs w:val="24"/>
        </w:rPr>
        <w:t xml:space="preserve">. </w:t>
      </w:r>
      <w:r w:rsidRPr="00483FA9">
        <w:rPr>
          <w:rFonts w:eastAsia="等线"/>
          <w:kern w:val="2"/>
          <w:szCs w:val="24"/>
          <w:lang w:eastAsia="zh-CN"/>
        </w:rPr>
        <w:t xml:space="preserve">X-ray was vertically incident to the film and the polarized direction of the x-ray was parallel to the film plane </w:t>
      </w:r>
      <w:r w:rsidR="00602503" w:rsidRPr="00483FA9">
        <w:rPr>
          <w:szCs w:val="24"/>
        </w:rPr>
        <w:t>(Fig. S8</w:t>
      </w:r>
      <w:r w:rsidRPr="00483FA9">
        <w:rPr>
          <w:szCs w:val="24"/>
        </w:rPr>
        <w:t xml:space="preserve">d). The chamfered edge here is </w:t>
      </w:r>
      <m:oMath>
        <m:r>
          <m:rPr>
            <m:sty m:val="p"/>
          </m:rPr>
          <w:rPr>
            <w:rFonts w:ascii="Cambria Math" w:eastAsia="Cambria Math" w:hAnsi="Cambria Math"/>
            <w:szCs w:val="24"/>
          </w:rPr>
          <m:t>[</m:t>
        </m:r>
        <m:r>
          <m:rPr>
            <m:sty m:val="p"/>
          </m:rPr>
          <w:rPr>
            <w:rFonts w:ascii="Cambria Math" w:hAnsi="Cambria Math"/>
            <w:szCs w:val="24"/>
          </w:rPr>
          <m:t>11</m:t>
        </m:r>
        <m:bar>
          <m:barPr>
            <m:pos m:val="top"/>
            <m:ctrlPr>
              <w:rPr>
                <w:rFonts w:ascii="Cambria Math" w:hAnsi="Cambria Math"/>
                <w:i/>
                <w:szCs w:val="24"/>
              </w:rPr>
            </m:ctrlPr>
          </m:barPr>
          <m:e>
            <m:r>
              <w:rPr>
                <w:rFonts w:ascii="Cambria Math" w:hAnsi="Cambria Math"/>
                <w:szCs w:val="24"/>
              </w:rPr>
              <m:t>2</m:t>
            </m:r>
          </m:e>
        </m:bar>
        <m:r>
          <m:rPr>
            <m:sty m:val="p"/>
          </m:rPr>
          <w:rPr>
            <w:rFonts w:ascii="Cambria Math" w:hAnsi="Cambria Math"/>
            <w:szCs w:val="24"/>
          </w:rPr>
          <m:t>0</m:t>
        </m:r>
        <m:r>
          <m:rPr>
            <m:sty m:val="p"/>
          </m:rPr>
          <w:rPr>
            <w:rFonts w:ascii="Cambria Math" w:eastAsia="Cambria Math" w:hAnsi="Cambria Math"/>
            <w:szCs w:val="24"/>
          </w:rPr>
          <m:t>]</m:t>
        </m:r>
      </m:oMath>
      <w:r w:rsidRPr="00483FA9">
        <w:rPr>
          <w:szCs w:val="24"/>
        </w:rPr>
        <w:t>, the direction perpendicular to which is one of the easy-axes and is also the direction of applied field. The XMLD spectra (black line) were taken from the differences of XAS spectra (XAS</w:t>
      </w:r>
      <w:r w:rsidRPr="00483FA9">
        <w:rPr>
          <w:szCs w:val="24"/>
          <w:vertAlign w:val="subscript"/>
        </w:rPr>
        <w:sym w:font="Symbol" w:char="F05E"/>
      </w:r>
      <w:r w:rsidRPr="00483FA9">
        <w:rPr>
          <w:szCs w:val="24"/>
        </w:rPr>
        <w:t>− XAS</w:t>
      </w:r>
      <w:r w:rsidRPr="00483FA9">
        <w:rPr>
          <w:rFonts w:eastAsia="宋体"/>
          <w:szCs w:val="24"/>
          <w:vertAlign w:val="subscript"/>
        </w:rPr>
        <w:t>//</w:t>
      </w:r>
      <w:r w:rsidRPr="00483FA9">
        <w:rPr>
          <w:szCs w:val="24"/>
        </w:rPr>
        <w:t xml:space="preserve">) and then multiply by a factor of 5 at the absorption edges for clarity. The XMLD </w:t>
      </w:r>
      <w:r w:rsidRPr="00483FA9">
        <w:rPr>
          <w:szCs w:val="24"/>
          <w:lang w:eastAsia="zh-CN"/>
        </w:rPr>
        <w:t xml:space="preserve">spectrum </w:t>
      </w:r>
      <w:r w:rsidR="00602503" w:rsidRPr="00483FA9">
        <w:rPr>
          <w:szCs w:val="24"/>
        </w:rPr>
        <w:t>in Fig. S8</w:t>
      </w:r>
      <w:r w:rsidRPr="00483FA9">
        <w:rPr>
          <w:szCs w:val="24"/>
        </w:rPr>
        <w:t xml:space="preserve">a shows </w:t>
      </w:r>
      <w:r w:rsidRPr="00483FA9">
        <w:rPr>
          <w:szCs w:val="24"/>
          <w:lang w:eastAsia="zh-CN"/>
        </w:rPr>
        <w:t xml:space="preserve">a </w:t>
      </w:r>
      <w:r w:rsidRPr="00483FA9">
        <w:rPr>
          <w:szCs w:val="24"/>
        </w:rPr>
        <w:t>zero–positive–negative–zero feature, indicat</w:t>
      </w:r>
      <w:r w:rsidRPr="00483FA9">
        <w:rPr>
          <w:szCs w:val="24"/>
          <w:lang w:eastAsia="zh-CN"/>
        </w:rPr>
        <w:t>ing that</w:t>
      </w:r>
      <w:r w:rsidRPr="00483FA9">
        <w:rPr>
          <w:szCs w:val="24"/>
        </w:rPr>
        <w:t xml:space="preserve"> the Néel vector is mainly along the parallel direction (</w:t>
      </w:r>
      <w:r w:rsidRPr="00483FA9">
        <w:rPr>
          <w:i/>
          <w:szCs w:val="24"/>
        </w:rPr>
        <w:t>n</w:t>
      </w:r>
      <w:r w:rsidRPr="00483FA9">
        <w:rPr>
          <w:szCs w:val="24"/>
        </w:rPr>
        <w:t xml:space="preserve"> // </w:t>
      </w:r>
      <w:r w:rsidRPr="00483FA9">
        <w:rPr>
          <w:i/>
          <w:szCs w:val="24"/>
        </w:rPr>
        <w:t>x</w:t>
      </w:r>
      <w:r w:rsidRPr="00483FA9">
        <w:rPr>
          <w:szCs w:val="24"/>
        </w:rPr>
        <w:t>-axis), represented by bold oran</w:t>
      </w:r>
      <w:r w:rsidR="00602503" w:rsidRPr="00483FA9">
        <w:rPr>
          <w:szCs w:val="24"/>
        </w:rPr>
        <w:t>ge arrow (right panel in Fig. S8</w:t>
      </w:r>
      <w:r w:rsidRPr="00483FA9">
        <w:rPr>
          <w:szCs w:val="24"/>
        </w:rPr>
        <w:t>a), confirming the existences of interlayer coupling. In Fe</w:t>
      </w:r>
      <w:r w:rsidRPr="00483FA9">
        <w:rPr>
          <w:szCs w:val="24"/>
          <w:vertAlign w:val="subscript"/>
        </w:rPr>
        <w:t>2</w:t>
      </w:r>
      <w:r w:rsidRPr="00483FA9">
        <w:rPr>
          <w:szCs w:val="24"/>
        </w:rPr>
        <w:t>O</w:t>
      </w:r>
      <w:r w:rsidRPr="00483FA9">
        <w:rPr>
          <w:szCs w:val="24"/>
          <w:vertAlign w:val="subscript"/>
        </w:rPr>
        <w:t>3</w:t>
      </w:r>
      <w:r w:rsidRPr="00483FA9">
        <w:rPr>
          <w:szCs w:val="24"/>
        </w:rPr>
        <w:t xml:space="preserve"> and 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the XMLD spectra present zero–negative–positive–zero feature, suggesting that the Néel vectors in Fe</w:t>
      </w:r>
      <w:r w:rsidRPr="00483FA9">
        <w:rPr>
          <w:szCs w:val="24"/>
          <w:vertAlign w:val="subscript"/>
        </w:rPr>
        <w:t>2</w:t>
      </w:r>
      <w:r w:rsidRPr="00483FA9">
        <w:rPr>
          <w:szCs w:val="24"/>
        </w:rPr>
        <w:t>O</w:t>
      </w:r>
      <w:r w:rsidRPr="00483FA9">
        <w:rPr>
          <w:szCs w:val="24"/>
          <w:vertAlign w:val="subscript"/>
        </w:rPr>
        <w:t>3</w:t>
      </w:r>
      <w:r w:rsidRPr="00483FA9">
        <w:rPr>
          <w:szCs w:val="24"/>
        </w:rPr>
        <w:t xml:space="preserve"> are mainly </w:t>
      </w:r>
      <w:r w:rsidRPr="00483FA9">
        <w:rPr>
          <w:szCs w:val="24"/>
        </w:rPr>
        <w:lastRenderedPageBreak/>
        <w:t>aligned along the spin-flop direction (</w:t>
      </w:r>
      <w:r w:rsidRPr="00483FA9">
        <w:rPr>
          <w:i/>
          <w:szCs w:val="24"/>
        </w:rPr>
        <w:t>n</w:t>
      </w:r>
      <w:r w:rsidRPr="00483FA9">
        <w:rPr>
          <w:szCs w:val="24"/>
        </w:rPr>
        <w:t xml:space="preserve"> // </w:t>
      </w:r>
      <w:r w:rsidRPr="00483FA9">
        <w:rPr>
          <w:i/>
          <w:szCs w:val="24"/>
        </w:rPr>
        <w:t>y</w:t>
      </w:r>
      <w:r w:rsidRPr="00483FA9">
        <w:rPr>
          <w:szCs w:val="24"/>
        </w:rPr>
        <w:t>-axis) without interlayer coupling (</w:t>
      </w:r>
      <w:r w:rsidR="00602503" w:rsidRPr="00483FA9">
        <w:rPr>
          <w:szCs w:val="24"/>
        </w:rPr>
        <w:t>bold orange arrows in Fig. S8</w:t>
      </w:r>
      <w:r w:rsidRPr="00483FA9">
        <w:rPr>
          <w:szCs w:val="24"/>
        </w:rPr>
        <w:t>b,c right panel). Considering the three-fold easy-axes of Fe</w:t>
      </w:r>
      <w:r w:rsidRPr="00483FA9">
        <w:rPr>
          <w:szCs w:val="24"/>
          <w:vertAlign w:val="subscript"/>
        </w:rPr>
        <w:t>2</w:t>
      </w:r>
      <w:r w:rsidRPr="00483FA9">
        <w:rPr>
          <w:szCs w:val="24"/>
        </w:rPr>
        <w:t>O</w:t>
      </w:r>
      <w:r w:rsidRPr="00483FA9">
        <w:rPr>
          <w:szCs w:val="24"/>
          <w:vertAlign w:val="subscript"/>
        </w:rPr>
        <w:t>3</w:t>
      </w:r>
      <w:r w:rsidRPr="00483FA9">
        <w:rPr>
          <w:szCs w:val="24"/>
        </w:rPr>
        <w:t>, the Néel vectors in the control samples should be aligned along the other two easy-axes with the main components along the direction perpendicular to the magnetic field rather than along it</w:t>
      </w:r>
      <w:r w:rsidR="002669A6" w:rsidRPr="00483FA9">
        <w:rPr>
          <w:szCs w:val="24"/>
          <w:vertAlign w:val="superscript"/>
          <w:lang w:eastAsia="zh-CN"/>
        </w:rPr>
        <w:t>S</w:t>
      </w:r>
      <w:r w:rsidRPr="00483FA9">
        <w:rPr>
          <w:noProof/>
          <w:szCs w:val="24"/>
          <w:vertAlign w:val="superscript"/>
        </w:rPr>
        <w:t>6</w:t>
      </w:r>
      <w:r w:rsidRPr="00483FA9">
        <w:rPr>
          <w:szCs w:val="24"/>
        </w:rPr>
        <w:t>.</w:t>
      </w:r>
    </w:p>
    <w:p w14:paraId="5381C7A4" w14:textId="77777777" w:rsidR="004D31E0" w:rsidRPr="00483FA9" w:rsidRDefault="004D31E0" w:rsidP="002669A6">
      <w:pPr>
        <w:adjustRightInd w:val="0"/>
        <w:snapToGrid w:val="0"/>
        <w:spacing w:line="480" w:lineRule="auto"/>
        <w:jc w:val="center"/>
        <w:rPr>
          <w:b/>
          <w:szCs w:val="24"/>
        </w:rPr>
      </w:pPr>
      <w:r w:rsidRPr="00483FA9">
        <w:rPr>
          <w:noProof/>
          <w:szCs w:val="24"/>
          <w:lang w:eastAsia="zh-CN"/>
        </w:rPr>
        <w:drawing>
          <wp:inline distT="0" distB="0" distL="0" distR="0" wp14:anchorId="3E05AD35" wp14:editId="7FCB57A1">
            <wp:extent cx="4260850" cy="2975244"/>
            <wp:effectExtent l="0" t="0" r="6350" b="0"/>
            <wp:docPr id="1" name="图片 1" descr="H:\科研\paper\我的工作\我的工作\magnon valve\magnon valve\Figs\Nat. Mater\图\SI\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科研\paper\我的工作\我的工作\magnon valve\magnon valve\Figs\Nat. Mater\图\SI\S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4695" cy="2977929"/>
                    </a:xfrm>
                    <a:prstGeom prst="rect">
                      <a:avLst/>
                    </a:prstGeom>
                    <a:noFill/>
                    <a:ln>
                      <a:noFill/>
                    </a:ln>
                  </pic:spPr>
                </pic:pic>
              </a:graphicData>
            </a:graphic>
          </wp:inline>
        </w:drawing>
      </w:r>
    </w:p>
    <w:p w14:paraId="5FDBF0BB" w14:textId="034FEE46" w:rsidR="004D31E0" w:rsidRPr="00483FA9" w:rsidRDefault="00602503" w:rsidP="002669A6">
      <w:pPr>
        <w:adjustRightInd w:val="0"/>
        <w:snapToGrid w:val="0"/>
        <w:spacing w:line="480" w:lineRule="auto"/>
        <w:jc w:val="both"/>
        <w:rPr>
          <w:szCs w:val="24"/>
          <w:lang w:eastAsia="zh-CN"/>
        </w:rPr>
      </w:pPr>
      <w:r w:rsidRPr="00483FA9">
        <w:rPr>
          <w:b/>
          <w:szCs w:val="28"/>
        </w:rPr>
        <w:t>Fig. S8</w:t>
      </w:r>
      <w:r w:rsidR="004D31E0" w:rsidRPr="00483FA9">
        <w:rPr>
          <w:b/>
          <w:szCs w:val="28"/>
        </w:rPr>
        <w:t>. XMLD spectra and experiment set-ups.</w:t>
      </w:r>
      <w:r w:rsidR="004D31E0" w:rsidRPr="00483FA9">
        <w:rPr>
          <w:szCs w:val="28"/>
        </w:rPr>
        <w:t xml:space="preserve"> </w:t>
      </w:r>
      <w:r w:rsidR="004D31E0" w:rsidRPr="00483FA9">
        <w:rPr>
          <w:b/>
          <w:szCs w:val="28"/>
        </w:rPr>
        <w:t>a</w:t>
      </w:r>
      <w:r w:rsidR="004D31E0" w:rsidRPr="00483FA9">
        <w:rPr>
          <w:szCs w:val="28"/>
        </w:rPr>
        <w:t>–</w:t>
      </w:r>
      <w:r w:rsidR="004D31E0" w:rsidRPr="00483FA9">
        <w:rPr>
          <w:b/>
          <w:szCs w:val="28"/>
        </w:rPr>
        <w:t>c</w:t>
      </w:r>
      <w:r w:rsidR="004D31E0" w:rsidRPr="00483FA9">
        <w:rPr>
          <w:szCs w:val="28"/>
        </w:rPr>
        <w:t>,</w:t>
      </w:r>
      <w:r w:rsidR="004D31E0" w:rsidRPr="00483FA9">
        <w:rPr>
          <w:b/>
          <w:szCs w:val="24"/>
        </w:rPr>
        <w:t xml:space="preserve"> </w:t>
      </w:r>
      <w:r w:rsidR="004D31E0" w:rsidRPr="00483FA9">
        <w:rPr>
          <w:szCs w:val="24"/>
        </w:rPr>
        <w:t>Normalized</w:t>
      </w:r>
      <w:r w:rsidR="004D31E0" w:rsidRPr="00483FA9">
        <w:rPr>
          <w:b/>
          <w:bCs/>
          <w:szCs w:val="24"/>
        </w:rPr>
        <w:t xml:space="preserve"> </w:t>
      </w:r>
      <w:r w:rsidR="004D31E0" w:rsidRPr="00483FA9">
        <w:rPr>
          <w:szCs w:val="24"/>
        </w:rPr>
        <w:t>XAS spectra, XMLD results and corresponding schematic diagram of the magnetic structures in 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/Cr</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/Fe</w:t>
      </w:r>
      <w:r w:rsidR="004D31E0" w:rsidRPr="00483FA9">
        <w:rPr>
          <w:szCs w:val="24"/>
          <w:vertAlign w:val="subscript"/>
        </w:rPr>
        <w:t>2</w:t>
      </w:r>
      <w:r w:rsidR="004D31E0" w:rsidRPr="00483FA9">
        <w:rPr>
          <w:szCs w:val="24"/>
        </w:rPr>
        <w:t>O</w:t>
      </w:r>
      <w:r w:rsidR="004D31E0" w:rsidRPr="00483FA9">
        <w:rPr>
          <w:szCs w:val="24"/>
          <w:vertAlign w:val="subscript"/>
        </w:rPr>
        <w:t xml:space="preserve">3 </w:t>
      </w:r>
      <w:r w:rsidR="004D31E0" w:rsidRPr="00483FA9">
        <w:rPr>
          <w:szCs w:val="24"/>
        </w:rPr>
        <w:t>(</w:t>
      </w:r>
      <w:r w:rsidR="004D31E0" w:rsidRPr="00483FA9">
        <w:rPr>
          <w:b/>
          <w:szCs w:val="24"/>
        </w:rPr>
        <w:t>a</w:t>
      </w:r>
      <w:r w:rsidR="004D31E0" w:rsidRPr="00483FA9">
        <w:rPr>
          <w:szCs w:val="24"/>
        </w:rPr>
        <w:t>), Cr</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/Fe</w:t>
      </w:r>
      <w:r w:rsidR="004D31E0" w:rsidRPr="00483FA9">
        <w:rPr>
          <w:szCs w:val="24"/>
          <w:vertAlign w:val="subscript"/>
        </w:rPr>
        <w:t>2</w:t>
      </w:r>
      <w:r w:rsidR="004D31E0" w:rsidRPr="00483FA9">
        <w:rPr>
          <w:szCs w:val="24"/>
        </w:rPr>
        <w:t>O</w:t>
      </w:r>
      <w:r w:rsidR="004D31E0" w:rsidRPr="00483FA9">
        <w:rPr>
          <w:szCs w:val="24"/>
          <w:vertAlign w:val="subscript"/>
        </w:rPr>
        <w:t xml:space="preserve">3 </w:t>
      </w:r>
      <w:r w:rsidR="004D31E0" w:rsidRPr="00483FA9">
        <w:rPr>
          <w:szCs w:val="24"/>
        </w:rPr>
        <w:t>(</w:t>
      </w:r>
      <w:r w:rsidR="004D31E0" w:rsidRPr="00483FA9">
        <w:rPr>
          <w:b/>
          <w:szCs w:val="24"/>
        </w:rPr>
        <w:t>b</w:t>
      </w:r>
      <w:r w:rsidR="004D31E0" w:rsidRPr="00483FA9">
        <w:rPr>
          <w:szCs w:val="24"/>
        </w:rPr>
        <w:t>) and 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 xml:space="preserve"> (</w:t>
      </w:r>
      <w:r w:rsidR="004D31E0" w:rsidRPr="00483FA9">
        <w:rPr>
          <w:b/>
          <w:szCs w:val="24"/>
        </w:rPr>
        <w:t>c</w:t>
      </w:r>
      <w:r w:rsidR="004D31E0" w:rsidRPr="00483FA9">
        <w:rPr>
          <w:szCs w:val="24"/>
        </w:rPr>
        <w:t xml:space="preserve">). The </w:t>
      </w:r>
      <w:r w:rsidR="004D31E0" w:rsidRPr="00483FA9">
        <w:rPr>
          <w:szCs w:val="24"/>
          <w:lang w:eastAsia="zh-CN"/>
        </w:rPr>
        <w:t>highlighted</w:t>
      </w:r>
      <w:r w:rsidR="004D31E0" w:rsidRPr="00483FA9">
        <w:rPr>
          <w:szCs w:val="24"/>
        </w:rPr>
        <w:t xml:space="preserve"> region denotes Fe-</w:t>
      </w:r>
      <w:r w:rsidR="004D31E0" w:rsidRPr="00483FA9">
        <w:rPr>
          <w:i/>
          <w:szCs w:val="24"/>
        </w:rPr>
        <w:t>L</w:t>
      </w:r>
      <w:r w:rsidR="004D31E0" w:rsidRPr="00483FA9">
        <w:rPr>
          <w:szCs w:val="24"/>
          <w:vertAlign w:val="subscript"/>
        </w:rPr>
        <w:t>2</w:t>
      </w:r>
      <w:r w:rsidR="004D31E0" w:rsidRPr="00483FA9">
        <w:rPr>
          <w:szCs w:val="24"/>
        </w:rPr>
        <w:t xml:space="preserve"> edge and the vertical dotted lines are guide for eyes to mark the valley and peak in XMLD curves. The orange arrows denote the Néel vectors in</w:t>
      </w:r>
      <w:r w:rsidR="004D31E0" w:rsidRPr="00483FA9">
        <w:rPr>
          <w:szCs w:val="24"/>
          <w:lang w:eastAsia="zh-CN"/>
        </w:rPr>
        <w:t xml:space="preserve"> the </w:t>
      </w:r>
      <w:r w:rsidR="004D31E0" w:rsidRPr="00483FA9">
        <w:rPr>
          <w:szCs w:val="24"/>
        </w:rPr>
        <w:t>top 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 xml:space="preserve">. </w:t>
      </w:r>
      <w:r w:rsidR="004D31E0" w:rsidRPr="00483FA9">
        <w:rPr>
          <w:b/>
          <w:bCs/>
          <w:szCs w:val="24"/>
        </w:rPr>
        <w:t>d,</w:t>
      </w:r>
      <w:r w:rsidR="004D31E0" w:rsidRPr="00483FA9">
        <w:rPr>
          <w:szCs w:val="24"/>
        </w:rPr>
        <w:t xml:space="preserve"> Schematic illustration of XAS experiments. The </w:t>
      </w:r>
      <w:r w:rsidR="004D31E0" w:rsidRPr="00483FA9">
        <w:rPr>
          <w:szCs w:val="24"/>
          <w:lang w:eastAsia="zh-CN"/>
        </w:rPr>
        <w:t>x</w:t>
      </w:r>
      <w:r w:rsidR="004D31E0" w:rsidRPr="00483FA9">
        <w:rPr>
          <w:szCs w:val="24"/>
        </w:rPr>
        <w:t xml:space="preserve">-ray was vertically incident to the film with polarized direction (red and blue arrows) shown in </w:t>
      </w:r>
      <w:r w:rsidR="004D31E0" w:rsidRPr="00483FA9">
        <w:rPr>
          <w:szCs w:val="24"/>
          <w:lang w:eastAsia="zh-CN"/>
        </w:rPr>
        <w:t xml:space="preserve">the </w:t>
      </w:r>
      <w:r w:rsidR="004D31E0" w:rsidRPr="00483FA9">
        <w:rPr>
          <w:szCs w:val="24"/>
        </w:rPr>
        <w:t>lower panel.</w:t>
      </w:r>
    </w:p>
    <w:p w14:paraId="36EDA55D" w14:textId="77777777" w:rsidR="009F255E" w:rsidRPr="00483FA9" w:rsidRDefault="009F255E" w:rsidP="002669A6">
      <w:pPr>
        <w:adjustRightInd w:val="0"/>
        <w:snapToGrid w:val="0"/>
        <w:spacing w:line="480" w:lineRule="auto"/>
        <w:jc w:val="both"/>
        <w:rPr>
          <w:szCs w:val="24"/>
          <w:lang w:eastAsia="zh-CN"/>
        </w:rPr>
      </w:pPr>
    </w:p>
    <w:p w14:paraId="13AF225C" w14:textId="7511D614" w:rsidR="004D31E0" w:rsidRPr="00483FA9" w:rsidRDefault="004D31E0" w:rsidP="002669A6">
      <w:pPr>
        <w:pStyle w:val="SMText"/>
        <w:adjustRightInd w:val="0"/>
        <w:snapToGrid w:val="0"/>
        <w:spacing w:line="480" w:lineRule="auto"/>
        <w:ind w:firstLineChars="150" w:firstLine="360"/>
        <w:jc w:val="both"/>
        <w:rPr>
          <w:szCs w:val="24"/>
        </w:rPr>
      </w:pPr>
      <w:r w:rsidRPr="00483FA9">
        <w:rPr>
          <w:szCs w:val="24"/>
        </w:rPr>
        <w:t>The XMLD measurements with 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 xml:space="preserve"> rotation in the film plane </w:t>
      </w:r>
      <w:r w:rsidRPr="00483FA9">
        <w:rPr>
          <w:szCs w:val="24"/>
          <w:lang w:eastAsia="zh-CN"/>
        </w:rPr>
        <w:t>were performed</w:t>
      </w:r>
      <w:r w:rsidRPr="00483FA9">
        <w:rPr>
          <w:szCs w:val="24"/>
        </w:rPr>
        <w:t xml:space="preserve"> to further determine the interlayer coupling and the direction of the Néel </w:t>
      </w:r>
      <w:r w:rsidRPr="00483FA9">
        <w:rPr>
          <w:szCs w:val="24"/>
        </w:rPr>
        <w:lastRenderedPageBreak/>
        <w:t xml:space="preserve">vector in </w:t>
      </w:r>
      <w:r w:rsidRPr="00483FA9">
        <w:rPr>
          <w:szCs w:val="24"/>
          <w:lang w:eastAsia="zh-CN"/>
        </w:rPr>
        <w:t xml:space="preserve">the </w:t>
      </w:r>
      <w:r w:rsidRPr="00483FA9">
        <w:rPr>
          <w:szCs w:val="24"/>
        </w:rPr>
        <w:t>top Fe</w:t>
      </w:r>
      <w:r w:rsidRPr="00483FA9">
        <w:rPr>
          <w:szCs w:val="24"/>
          <w:vertAlign w:val="subscript"/>
        </w:rPr>
        <w:t>2</w:t>
      </w:r>
      <w:r w:rsidRPr="00483FA9">
        <w:rPr>
          <w:szCs w:val="24"/>
        </w:rPr>
        <w:t>O</w:t>
      </w:r>
      <w:r w:rsidRPr="00483FA9">
        <w:rPr>
          <w:szCs w:val="24"/>
          <w:vertAlign w:val="subscript"/>
        </w:rPr>
        <w:t>3</w:t>
      </w:r>
      <w:r w:rsidRPr="00483FA9">
        <w:rPr>
          <w:szCs w:val="24"/>
        </w:rPr>
        <w:t>. The XMLD spectra at 0</w:t>
      </w:r>
      <w:r w:rsidRPr="00483FA9">
        <w:rPr>
          <w:rFonts w:eastAsia="等线"/>
          <w:szCs w:val="24"/>
        </w:rPr>
        <w:t>º</w:t>
      </w:r>
      <w:r w:rsidRPr="00483FA9">
        <w:rPr>
          <w:szCs w:val="24"/>
        </w:rPr>
        <w:t>, 30</w:t>
      </w:r>
      <w:r w:rsidRPr="00483FA9">
        <w:rPr>
          <w:rFonts w:eastAsia="等线"/>
          <w:szCs w:val="24"/>
        </w:rPr>
        <w:t>º</w:t>
      </w:r>
      <w:r w:rsidRPr="00483FA9">
        <w:rPr>
          <w:szCs w:val="24"/>
        </w:rPr>
        <w:t xml:space="preserve"> and 60</w:t>
      </w:r>
      <w:r w:rsidRPr="00483FA9">
        <w:rPr>
          <w:rFonts w:eastAsia="等线"/>
          <w:szCs w:val="24"/>
        </w:rPr>
        <w:t>º</w:t>
      </w:r>
      <w:r w:rsidR="00602503" w:rsidRPr="00483FA9">
        <w:rPr>
          <w:szCs w:val="24"/>
        </w:rPr>
        <w:t xml:space="preserve"> are presented in Fig. S9</w:t>
      </w:r>
      <w:r w:rsidRPr="00483FA9">
        <w:rPr>
          <w:szCs w:val="24"/>
        </w:rPr>
        <w:t xml:space="preserve">a–c, and the corresponding XAS polarization set-ups as well as Néel order structures are shown </w:t>
      </w:r>
      <w:r w:rsidR="00602503" w:rsidRPr="00483FA9">
        <w:rPr>
          <w:szCs w:val="24"/>
        </w:rPr>
        <w:t>in Fig. S9</w:t>
      </w:r>
      <w:r w:rsidRPr="00483FA9">
        <w:rPr>
          <w:szCs w:val="24"/>
        </w:rPr>
        <w:t>d–f, respectively. When XAS</w:t>
      </w:r>
      <w:r w:rsidRPr="00483FA9">
        <w:rPr>
          <w:rFonts w:eastAsia="宋体"/>
          <w:szCs w:val="24"/>
          <w:vertAlign w:val="subscript"/>
        </w:rPr>
        <w:t>//</w:t>
      </w:r>
      <w:r w:rsidRPr="00483FA9">
        <w:rPr>
          <w:szCs w:val="24"/>
        </w:rPr>
        <w:t xml:space="preserve"> is parallel </w:t>
      </w:r>
      <w:r w:rsidRPr="00483FA9">
        <w:rPr>
          <w:szCs w:val="24"/>
          <w:lang w:eastAsia="zh-CN"/>
        </w:rPr>
        <w:t>to</w:t>
      </w:r>
      <w:r w:rsidRPr="00483FA9">
        <w:rPr>
          <w:szCs w:val="24"/>
        </w:rPr>
        <w:t xml:space="preserve"> </w:t>
      </w:r>
      <w:r w:rsidRPr="00483FA9">
        <w:rPr>
          <w:szCs w:val="24"/>
          <w:lang w:eastAsia="zh-CN"/>
        </w:rPr>
        <w:t xml:space="preserve">the </w:t>
      </w:r>
      <w:r w:rsidRPr="00483FA9">
        <w:rPr>
          <w:szCs w:val="24"/>
        </w:rPr>
        <w:t>magnetic field direction, the Néel vector along XAS</w:t>
      </w:r>
      <w:r w:rsidRPr="00483FA9">
        <w:rPr>
          <w:rFonts w:eastAsia="宋体"/>
          <w:szCs w:val="24"/>
          <w:vertAlign w:val="subscript"/>
        </w:rPr>
        <w:t>//</w:t>
      </w:r>
      <w:r w:rsidRPr="00483FA9">
        <w:rPr>
          <w:szCs w:val="24"/>
          <w:vertAlign w:val="subscript"/>
        </w:rPr>
        <w:t xml:space="preserve"> </w:t>
      </w:r>
      <w:r w:rsidRPr="00483FA9">
        <w:rPr>
          <w:szCs w:val="24"/>
        </w:rPr>
        <w:t>is larger than that along XAS</w:t>
      </w:r>
      <w:r w:rsidRPr="00483FA9">
        <w:rPr>
          <w:szCs w:val="24"/>
          <w:vertAlign w:val="subscript"/>
        </w:rPr>
        <w:sym w:font="Symbol" w:char="F05E"/>
      </w:r>
      <w:r w:rsidRPr="00483FA9">
        <w:rPr>
          <w:szCs w:val="24"/>
        </w:rPr>
        <w:t xml:space="preserve"> due to the interlayer coupling effect as discussed above and in the main text. When the sample is rotated by 30</w:t>
      </w:r>
      <w:r w:rsidRPr="00483FA9">
        <w:rPr>
          <w:rFonts w:eastAsia="等线"/>
          <w:szCs w:val="24"/>
        </w:rPr>
        <w:t>º</w:t>
      </w:r>
      <w:r w:rsidRPr="00483FA9">
        <w:rPr>
          <w:szCs w:val="24"/>
        </w:rPr>
        <w:t>, the component of Néel vector along XAS</w:t>
      </w:r>
      <w:r w:rsidRPr="00483FA9">
        <w:rPr>
          <w:rFonts w:eastAsia="宋体"/>
          <w:szCs w:val="24"/>
          <w:vertAlign w:val="subscript"/>
        </w:rPr>
        <w:t>//</w:t>
      </w:r>
      <w:r w:rsidRPr="00483FA9">
        <w:rPr>
          <w:szCs w:val="24"/>
          <w:vertAlign w:val="subscript"/>
        </w:rPr>
        <w:t xml:space="preserve"> </w:t>
      </w:r>
      <w:r w:rsidR="00602503" w:rsidRPr="00483FA9">
        <w:rPr>
          <w:szCs w:val="24"/>
        </w:rPr>
        <w:t>(red line in Fig. S9</w:t>
      </w:r>
      <w:r w:rsidRPr="00483FA9">
        <w:rPr>
          <w:szCs w:val="24"/>
        </w:rPr>
        <w:t>e right panel) is slightly larger than that along XAS</w:t>
      </w:r>
      <w:r w:rsidRPr="00483FA9">
        <w:rPr>
          <w:szCs w:val="24"/>
          <w:vertAlign w:val="subscript"/>
        </w:rPr>
        <w:sym w:font="Symbol" w:char="F05E"/>
      </w:r>
      <w:r w:rsidRPr="00483FA9">
        <w:rPr>
          <w:szCs w:val="24"/>
          <w:vertAlign w:val="subscript"/>
        </w:rPr>
        <w:t xml:space="preserve"> </w:t>
      </w:r>
      <w:r w:rsidR="00602503" w:rsidRPr="00483FA9">
        <w:rPr>
          <w:szCs w:val="24"/>
        </w:rPr>
        <w:t>(blue line in Fig. S9</w:t>
      </w:r>
      <w:r w:rsidRPr="00483FA9">
        <w:rPr>
          <w:szCs w:val="24"/>
        </w:rPr>
        <w:t>e right panel), resulting in a relatively weak XMLD signal in Fig. S</w:t>
      </w:r>
      <w:r w:rsidR="00602503" w:rsidRPr="00483FA9">
        <w:rPr>
          <w:szCs w:val="24"/>
        </w:rPr>
        <w:t>9</w:t>
      </w:r>
      <w:r w:rsidRPr="00483FA9">
        <w:rPr>
          <w:szCs w:val="24"/>
        </w:rPr>
        <w:t>b. And the polarity of XMLD is still the same as that at 0</w:t>
      </w:r>
      <w:r w:rsidRPr="00483FA9">
        <w:rPr>
          <w:rFonts w:eastAsia="等线"/>
          <w:szCs w:val="24"/>
        </w:rPr>
        <w:t>º</w:t>
      </w:r>
      <w:r w:rsidR="00602503" w:rsidRPr="00483FA9">
        <w:rPr>
          <w:szCs w:val="24"/>
        </w:rPr>
        <w:t xml:space="preserve"> (Fig. S9</w:t>
      </w:r>
      <w:r w:rsidRPr="00483FA9">
        <w:rPr>
          <w:szCs w:val="24"/>
        </w:rPr>
        <w:t>a). However, when the sample is rotated by 60</w:t>
      </w:r>
      <w:r w:rsidRPr="00483FA9">
        <w:rPr>
          <w:rFonts w:eastAsia="等线"/>
          <w:szCs w:val="24"/>
        </w:rPr>
        <w:t>º</w:t>
      </w:r>
      <w:r w:rsidRPr="00483FA9">
        <w:rPr>
          <w:szCs w:val="24"/>
        </w:rPr>
        <w:t>, the polarity of XMLD reverse, namely, the component of Néel vector along XAS</w:t>
      </w:r>
      <w:r w:rsidRPr="00483FA9">
        <w:rPr>
          <w:rFonts w:eastAsia="宋体"/>
          <w:szCs w:val="24"/>
          <w:vertAlign w:val="subscript"/>
        </w:rPr>
        <w:t>//</w:t>
      </w:r>
      <w:r w:rsidRPr="00483FA9">
        <w:rPr>
          <w:szCs w:val="24"/>
          <w:vertAlign w:val="subscript"/>
        </w:rPr>
        <w:t xml:space="preserve"> </w:t>
      </w:r>
      <w:r w:rsidRPr="00483FA9">
        <w:rPr>
          <w:szCs w:val="24"/>
        </w:rPr>
        <w:t>is smaller than that along XAS</w:t>
      </w:r>
      <w:r w:rsidRPr="00483FA9">
        <w:rPr>
          <w:szCs w:val="24"/>
          <w:vertAlign w:val="subscript"/>
        </w:rPr>
        <w:sym w:font="Symbol" w:char="F05E"/>
      </w:r>
      <w:r w:rsidR="002669A6" w:rsidRPr="00483FA9">
        <w:rPr>
          <w:szCs w:val="24"/>
          <w:vertAlign w:val="superscript"/>
          <w:lang w:eastAsia="zh-CN"/>
        </w:rPr>
        <w:t>S</w:t>
      </w:r>
      <w:r w:rsidRPr="00483FA9">
        <w:rPr>
          <w:noProof/>
          <w:szCs w:val="24"/>
          <w:vertAlign w:val="superscript"/>
        </w:rPr>
        <w:t>11,</w:t>
      </w:r>
      <w:r w:rsidR="002669A6" w:rsidRPr="00483FA9">
        <w:rPr>
          <w:szCs w:val="24"/>
          <w:vertAlign w:val="superscript"/>
          <w:lang w:eastAsia="zh-CN"/>
        </w:rPr>
        <w:t>S</w:t>
      </w:r>
      <w:r w:rsidRPr="00483FA9">
        <w:rPr>
          <w:noProof/>
          <w:szCs w:val="24"/>
          <w:vertAlign w:val="superscript"/>
        </w:rPr>
        <w:t>12</w:t>
      </w:r>
      <w:r w:rsidRPr="00483FA9">
        <w:rPr>
          <w:szCs w:val="24"/>
        </w:rPr>
        <w:t>, as shown by red and blue lines in Fig. S8f. Through the analysis above, the Néel vector of the top Fe</w:t>
      </w:r>
      <w:r w:rsidRPr="00483FA9">
        <w:rPr>
          <w:szCs w:val="24"/>
          <w:vertAlign w:val="subscript"/>
        </w:rPr>
        <w:t>2</w:t>
      </w:r>
      <w:r w:rsidRPr="00483FA9">
        <w:rPr>
          <w:szCs w:val="24"/>
        </w:rPr>
        <w:t>O</w:t>
      </w:r>
      <w:r w:rsidRPr="00483FA9">
        <w:rPr>
          <w:szCs w:val="24"/>
          <w:vertAlign w:val="subscript"/>
        </w:rPr>
        <w:t>3</w:t>
      </w:r>
      <w:r w:rsidRPr="00483FA9">
        <w:rPr>
          <w:szCs w:val="24"/>
        </w:rPr>
        <w:t xml:space="preserve"> is demonstrated to be mainly aligned parallel with the direction of applied magnetic field (XAS</w:t>
      </w:r>
      <w:r w:rsidRPr="00483FA9">
        <w:rPr>
          <w:rFonts w:eastAsia="宋体"/>
          <w:szCs w:val="24"/>
          <w:vertAlign w:val="subscript"/>
        </w:rPr>
        <w:t>//</w:t>
      </w:r>
      <w:r w:rsidRPr="00483FA9">
        <w:rPr>
          <w:szCs w:val="24"/>
        </w:rPr>
        <w:t xml:space="preserve">), </w:t>
      </w:r>
      <w:r w:rsidRPr="00483FA9">
        <w:rPr>
          <w:szCs w:val="24"/>
          <w:lang w:eastAsia="zh-CN"/>
        </w:rPr>
        <w:t>confirming</w:t>
      </w:r>
      <w:r w:rsidRPr="00483FA9">
        <w:rPr>
          <w:szCs w:val="24"/>
        </w:rPr>
        <w:t xml:space="preserve"> the existence of interlayer coupling in AFM.</w:t>
      </w:r>
    </w:p>
    <w:p w14:paraId="40C5D087" w14:textId="77777777" w:rsidR="004D31E0" w:rsidRPr="00483FA9" w:rsidRDefault="004D31E0" w:rsidP="002669A6">
      <w:pPr>
        <w:pStyle w:val="SMText"/>
        <w:adjustRightInd w:val="0"/>
        <w:snapToGrid w:val="0"/>
        <w:spacing w:line="480" w:lineRule="auto"/>
        <w:ind w:firstLine="0"/>
        <w:jc w:val="center"/>
        <w:rPr>
          <w:szCs w:val="24"/>
        </w:rPr>
      </w:pPr>
      <w:r w:rsidRPr="00483FA9">
        <w:rPr>
          <w:noProof/>
          <w:szCs w:val="28"/>
          <w:lang w:eastAsia="zh-CN"/>
        </w:rPr>
        <w:drawing>
          <wp:inline distT="0" distB="0" distL="0" distR="0" wp14:anchorId="7E3B9AE5" wp14:editId="1A29344D">
            <wp:extent cx="3265543" cy="3016250"/>
            <wp:effectExtent l="0" t="0" r="0" b="0"/>
            <wp:docPr id="34" name="图片 34" descr="H:\科研\paper\我的工作\我的工作\magnon valve\magnon valve\Figs\Nat. Mater\图\SI\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科研\paper\我的工作\我的工作\magnon valve\magnon valve\Figs\Nat. Mater\图\SI\S6.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1346" cy="3021610"/>
                    </a:xfrm>
                    <a:prstGeom prst="rect">
                      <a:avLst/>
                    </a:prstGeom>
                    <a:noFill/>
                    <a:ln>
                      <a:noFill/>
                    </a:ln>
                  </pic:spPr>
                </pic:pic>
              </a:graphicData>
            </a:graphic>
          </wp:inline>
        </w:drawing>
      </w:r>
    </w:p>
    <w:p w14:paraId="7FDDB237" w14:textId="0FF87036" w:rsidR="004D31E0" w:rsidRPr="00483FA9" w:rsidRDefault="00602503" w:rsidP="002669A6">
      <w:pPr>
        <w:adjustRightInd w:val="0"/>
        <w:snapToGrid w:val="0"/>
        <w:spacing w:line="480" w:lineRule="auto"/>
        <w:jc w:val="both"/>
        <w:rPr>
          <w:szCs w:val="24"/>
        </w:rPr>
      </w:pPr>
      <w:r w:rsidRPr="00483FA9">
        <w:rPr>
          <w:b/>
          <w:szCs w:val="28"/>
        </w:rPr>
        <w:t>Fig. S9</w:t>
      </w:r>
      <w:r w:rsidR="004D31E0" w:rsidRPr="00483FA9">
        <w:rPr>
          <w:b/>
          <w:szCs w:val="28"/>
        </w:rPr>
        <w:t xml:space="preserve">. </w:t>
      </w:r>
      <w:r w:rsidR="004D31E0" w:rsidRPr="00483FA9">
        <w:rPr>
          <w:b/>
          <w:szCs w:val="24"/>
        </w:rPr>
        <w:t xml:space="preserve">XMLD spectra </w:t>
      </w:r>
      <w:r w:rsidR="004D31E0" w:rsidRPr="00483FA9">
        <w:rPr>
          <w:b/>
          <w:szCs w:val="24"/>
          <w:lang w:eastAsia="zh-CN"/>
        </w:rPr>
        <w:t>for</w:t>
      </w:r>
      <w:r w:rsidR="004D31E0" w:rsidRPr="00483FA9">
        <w:rPr>
          <w:b/>
          <w:szCs w:val="24"/>
        </w:rPr>
        <w:t xml:space="preserve"> </w:t>
      </w:r>
      <w:r w:rsidR="004D31E0" w:rsidRPr="00483FA9">
        <w:rPr>
          <w:b/>
          <w:szCs w:val="24"/>
          <w:lang w:eastAsia="zh-CN"/>
        </w:rPr>
        <w:t>different</w:t>
      </w:r>
      <w:r w:rsidR="004D31E0" w:rsidRPr="00483FA9">
        <w:rPr>
          <w:b/>
          <w:szCs w:val="24"/>
        </w:rPr>
        <w:t xml:space="preserve"> in-plane rotation angle</w:t>
      </w:r>
      <w:r w:rsidR="004D31E0" w:rsidRPr="00483FA9">
        <w:rPr>
          <w:b/>
          <w:szCs w:val="24"/>
          <w:lang w:eastAsia="zh-CN"/>
        </w:rPr>
        <w:t>s</w:t>
      </w:r>
      <w:r w:rsidR="004D31E0" w:rsidRPr="00483FA9">
        <w:rPr>
          <w:b/>
          <w:szCs w:val="28"/>
        </w:rPr>
        <w:t>.</w:t>
      </w:r>
      <w:r w:rsidR="004D31E0" w:rsidRPr="00483FA9">
        <w:rPr>
          <w:szCs w:val="28"/>
        </w:rPr>
        <w:t xml:space="preserve"> </w:t>
      </w:r>
      <w:r w:rsidR="004D31E0" w:rsidRPr="00483FA9">
        <w:rPr>
          <w:b/>
          <w:szCs w:val="28"/>
        </w:rPr>
        <w:t>a</w:t>
      </w:r>
      <w:r w:rsidR="004D31E0" w:rsidRPr="00483FA9">
        <w:rPr>
          <w:szCs w:val="28"/>
        </w:rPr>
        <w:t>–</w:t>
      </w:r>
      <w:r w:rsidR="004D31E0" w:rsidRPr="00483FA9">
        <w:rPr>
          <w:b/>
          <w:szCs w:val="28"/>
        </w:rPr>
        <w:t>c,</w:t>
      </w:r>
      <w:r w:rsidR="004D31E0" w:rsidRPr="00483FA9">
        <w:rPr>
          <w:szCs w:val="28"/>
        </w:rPr>
        <w:t xml:space="preserve"> </w:t>
      </w:r>
      <w:r w:rsidR="004D31E0" w:rsidRPr="00483FA9">
        <w:rPr>
          <w:szCs w:val="24"/>
        </w:rPr>
        <w:t>XAS and XMLD spectra of 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/Cr</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/Fe</w:t>
      </w:r>
      <w:r w:rsidR="004D31E0" w:rsidRPr="00483FA9">
        <w:rPr>
          <w:szCs w:val="24"/>
          <w:vertAlign w:val="subscript"/>
        </w:rPr>
        <w:t>2</w:t>
      </w:r>
      <w:r w:rsidR="004D31E0" w:rsidRPr="00483FA9">
        <w:rPr>
          <w:szCs w:val="24"/>
        </w:rPr>
        <w:t>O</w:t>
      </w:r>
      <w:r w:rsidR="004D31E0" w:rsidRPr="00483FA9">
        <w:rPr>
          <w:szCs w:val="24"/>
          <w:vertAlign w:val="subscript"/>
        </w:rPr>
        <w:t xml:space="preserve">3 </w:t>
      </w:r>
      <w:r w:rsidR="004D31E0" w:rsidRPr="00483FA9">
        <w:rPr>
          <w:szCs w:val="24"/>
          <w:lang w:eastAsia="zh-CN"/>
        </w:rPr>
        <w:t>for different</w:t>
      </w:r>
      <w:r w:rsidR="004D31E0" w:rsidRPr="00483FA9">
        <w:rPr>
          <w:szCs w:val="24"/>
        </w:rPr>
        <w:t xml:space="preserve"> various in-plane rotation angle</w:t>
      </w:r>
      <w:r w:rsidR="004D31E0" w:rsidRPr="00483FA9">
        <w:rPr>
          <w:szCs w:val="24"/>
          <w:lang w:eastAsia="zh-CN"/>
        </w:rPr>
        <w:t>s</w:t>
      </w:r>
      <w:r w:rsidR="004D31E0" w:rsidRPr="00483FA9">
        <w:rPr>
          <w:szCs w:val="24"/>
        </w:rPr>
        <w:t>, 0</w:t>
      </w:r>
      <w:r w:rsidR="004D31E0" w:rsidRPr="00483FA9">
        <w:rPr>
          <w:rFonts w:eastAsia="等线"/>
          <w:szCs w:val="24"/>
        </w:rPr>
        <w:t>º</w:t>
      </w:r>
      <w:r w:rsidR="004D31E0" w:rsidRPr="00483FA9">
        <w:rPr>
          <w:szCs w:val="24"/>
        </w:rPr>
        <w:t xml:space="preserve"> </w:t>
      </w:r>
      <w:r w:rsidR="004D31E0" w:rsidRPr="00483FA9">
        <w:rPr>
          <w:szCs w:val="24"/>
        </w:rPr>
        <w:lastRenderedPageBreak/>
        <w:t>(</w:t>
      </w:r>
      <w:r w:rsidR="004D31E0" w:rsidRPr="00483FA9">
        <w:rPr>
          <w:b/>
          <w:bCs/>
          <w:szCs w:val="24"/>
        </w:rPr>
        <w:t>a</w:t>
      </w:r>
      <w:r w:rsidR="004D31E0" w:rsidRPr="00483FA9">
        <w:rPr>
          <w:szCs w:val="24"/>
        </w:rPr>
        <w:t>) 30</w:t>
      </w:r>
      <w:r w:rsidR="004D31E0" w:rsidRPr="00483FA9">
        <w:rPr>
          <w:rFonts w:eastAsia="等线"/>
          <w:szCs w:val="24"/>
        </w:rPr>
        <w:t>º</w:t>
      </w:r>
      <w:r w:rsidR="004D31E0" w:rsidRPr="00483FA9">
        <w:rPr>
          <w:szCs w:val="24"/>
        </w:rPr>
        <w:t xml:space="preserve"> (</w:t>
      </w:r>
      <w:r w:rsidR="004D31E0" w:rsidRPr="00483FA9">
        <w:rPr>
          <w:b/>
          <w:bCs/>
          <w:szCs w:val="24"/>
        </w:rPr>
        <w:t>b</w:t>
      </w:r>
      <w:r w:rsidR="004D31E0" w:rsidRPr="00483FA9">
        <w:rPr>
          <w:szCs w:val="24"/>
        </w:rPr>
        <w:t>) and 60</w:t>
      </w:r>
      <w:r w:rsidR="004D31E0" w:rsidRPr="00483FA9">
        <w:rPr>
          <w:rFonts w:eastAsia="等线"/>
          <w:szCs w:val="24"/>
        </w:rPr>
        <w:t>º</w:t>
      </w:r>
      <w:r w:rsidR="004D31E0" w:rsidRPr="00483FA9">
        <w:rPr>
          <w:szCs w:val="28"/>
        </w:rPr>
        <w:t xml:space="preserve"> (</w:t>
      </w:r>
      <w:r w:rsidR="004D31E0" w:rsidRPr="00483FA9">
        <w:rPr>
          <w:b/>
          <w:bCs/>
          <w:szCs w:val="28"/>
        </w:rPr>
        <w:t>c</w:t>
      </w:r>
      <w:r w:rsidR="004D31E0" w:rsidRPr="00483FA9">
        <w:rPr>
          <w:szCs w:val="28"/>
        </w:rPr>
        <w:t xml:space="preserve">). </w:t>
      </w:r>
      <w:r w:rsidR="004D31E0" w:rsidRPr="00483FA9">
        <w:rPr>
          <w:b/>
          <w:szCs w:val="28"/>
        </w:rPr>
        <w:t>d</w:t>
      </w:r>
      <w:r w:rsidR="004D31E0" w:rsidRPr="00483FA9">
        <w:rPr>
          <w:szCs w:val="28"/>
        </w:rPr>
        <w:t>–</w:t>
      </w:r>
      <w:r w:rsidR="004D31E0" w:rsidRPr="00483FA9">
        <w:rPr>
          <w:b/>
          <w:szCs w:val="28"/>
        </w:rPr>
        <w:t>f,</w:t>
      </w:r>
      <w:r w:rsidR="004D31E0" w:rsidRPr="00483FA9">
        <w:rPr>
          <w:szCs w:val="28"/>
        </w:rPr>
        <w:t xml:space="preserve"> </w:t>
      </w:r>
      <w:r w:rsidR="004D31E0" w:rsidRPr="00483FA9">
        <w:rPr>
          <w:szCs w:val="24"/>
        </w:rPr>
        <w:t>Schematic diagram of the experiment</w:t>
      </w:r>
      <w:r w:rsidR="004D31E0" w:rsidRPr="00483FA9">
        <w:rPr>
          <w:szCs w:val="24"/>
          <w:lang w:eastAsia="zh-CN"/>
        </w:rPr>
        <w:t>al</w:t>
      </w:r>
      <w:r w:rsidR="004D31E0" w:rsidRPr="00483FA9">
        <w:rPr>
          <w:szCs w:val="24"/>
        </w:rPr>
        <w:t xml:space="preserve"> set-ups and magnetic structures </w:t>
      </w:r>
      <w:r w:rsidR="004D31E0" w:rsidRPr="00483FA9">
        <w:rPr>
          <w:szCs w:val="24"/>
          <w:lang w:eastAsia="zh-CN"/>
        </w:rPr>
        <w:t>for</w:t>
      </w:r>
      <w:r w:rsidR="004D31E0" w:rsidRPr="00483FA9">
        <w:rPr>
          <w:szCs w:val="24"/>
        </w:rPr>
        <w:t xml:space="preserve"> </w:t>
      </w:r>
      <w:r w:rsidR="004D31E0" w:rsidRPr="00483FA9">
        <w:rPr>
          <w:szCs w:val="24"/>
          <w:lang w:eastAsia="zh-CN"/>
        </w:rPr>
        <w:t>different</w:t>
      </w:r>
      <w:r w:rsidR="004D31E0" w:rsidRPr="00483FA9">
        <w:rPr>
          <w:szCs w:val="24"/>
        </w:rPr>
        <w:t xml:space="preserve"> in-plane rotation angle</w:t>
      </w:r>
      <w:r w:rsidR="004D31E0" w:rsidRPr="00483FA9">
        <w:rPr>
          <w:szCs w:val="24"/>
          <w:lang w:eastAsia="zh-CN"/>
        </w:rPr>
        <w:t>s</w:t>
      </w:r>
      <w:r w:rsidR="004D31E0" w:rsidRPr="00483FA9">
        <w:rPr>
          <w:szCs w:val="24"/>
        </w:rPr>
        <w:t>, 0</w:t>
      </w:r>
      <w:r w:rsidR="004D31E0" w:rsidRPr="00483FA9">
        <w:rPr>
          <w:rFonts w:eastAsia="等线"/>
          <w:szCs w:val="24"/>
        </w:rPr>
        <w:t>º</w:t>
      </w:r>
      <w:r w:rsidR="004D31E0" w:rsidRPr="00483FA9">
        <w:rPr>
          <w:szCs w:val="24"/>
        </w:rPr>
        <w:t xml:space="preserve"> (</w:t>
      </w:r>
      <w:r w:rsidR="004D31E0" w:rsidRPr="00483FA9">
        <w:rPr>
          <w:b/>
          <w:bCs/>
          <w:szCs w:val="24"/>
        </w:rPr>
        <w:t>d</w:t>
      </w:r>
      <w:r w:rsidR="004D31E0" w:rsidRPr="00483FA9">
        <w:rPr>
          <w:szCs w:val="24"/>
        </w:rPr>
        <w:t>) 30</w:t>
      </w:r>
      <w:r w:rsidR="004D31E0" w:rsidRPr="00483FA9">
        <w:rPr>
          <w:rFonts w:eastAsia="等线"/>
          <w:szCs w:val="24"/>
        </w:rPr>
        <w:t>º</w:t>
      </w:r>
      <w:r w:rsidR="004D31E0" w:rsidRPr="00483FA9">
        <w:rPr>
          <w:szCs w:val="24"/>
        </w:rPr>
        <w:t xml:space="preserve"> (</w:t>
      </w:r>
      <w:r w:rsidR="004D31E0" w:rsidRPr="00483FA9">
        <w:rPr>
          <w:b/>
          <w:bCs/>
          <w:szCs w:val="24"/>
        </w:rPr>
        <w:t>e</w:t>
      </w:r>
      <w:r w:rsidR="004D31E0" w:rsidRPr="00483FA9">
        <w:rPr>
          <w:szCs w:val="24"/>
        </w:rPr>
        <w:t>) and 60</w:t>
      </w:r>
      <w:r w:rsidR="004D31E0" w:rsidRPr="00483FA9">
        <w:rPr>
          <w:rFonts w:eastAsia="等线"/>
          <w:szCs w:val="24"/>
        </w:rPr>
        <w:t>º</w:t>
      </w:r>
      <w:r w:rsidR="004D31E0" w:rsidRPr="00483FA9">
        <w:rPr>
          <w:szCs w:val="24"/>
        </w:rPr>
        <w:t xml:space="preserve"> (</w:t>
      </w:r>
      <w:r w:rsidR="004D31E0" w:rsidRPr="00483FA9">
        <w:rPr>
          <w:b/>
          <w:bCs/>
          <w:szCs w:val="24"/>
        </w:rPr>
        <w:t>f</w:t>
      </w:r>
      <w:r w:rsidR="004D31E0" w:rsidRPr="00483FA9">
        <w:rPr>
          <w:szCs w:val="24"/>
        </w:rPr>
        <w:t>). The polarized directions are shown by red and blue arrows in (</w:t>
      </w:r>
      <w:r w:rsidR="004D31E0" w:rsidRPr="00483FA9">
        <w:rPr>
          <w:b/>
          <w:szCs w:val="24"/>
        </w:rPr>
        <w:t>d</w:t>
      </w:r>
      <w:r w:rsidR="004D31E0" w:rsidRPr="00483FA9">
        <w:rPr>
          <w:szCs w:val="28"/>
        </w:rPr>
        <w:t>–</w:t>
      </w:r>
      <w:r w:rsidR="004D31E0" w:rsidRPr="00483FA9">
        <w:rPr>
          <w:b/>
          <w:szCs w:val="24"/>
        </w:rPr>
        <w:t>f</w:t>
      </w:r>
      <w:r w:rsidR="004D31E0" w:rsidRPr="00483FA9">
        <w:rPr>
          <w:szCs w:val="24"/>
        </w:rPr>
        <w:t>)</w:t>
      </w:r>
      <w:r w:rsidR="004D31E0" w:rsidRPr="00483FA9">
        <w:rPr>
          <w:b/>
          <w:szCs w:val="24"/>
        </w:rPr>
        <w:t xml:space="preserve">. </w:t>
      </w:r>
      <w:r w:rsidR="004D31E0" w:rsidRPr="00483FA9">
        <w:rPr>
          <w:szCs w:val="24"/>
        </w:rPr>
        <w:t>The orange arrows represent the Néel vectors in</w:t>
      </w:r>
      <w:r w:rsidR="004D31E0" w:rsidRPr="00483FA9">
        <w:rPr>
          <w:szCs w:val="24"/>
          <w:lang w:eastAsia="zh-CN"/>
        </w:rPr>
        <w:t xml:space="preserve"> the</w:t>
      </w:r>
      <w:r w:rsidR="004D31E0" w:rsidRPr="00483FA9">
        <w:rPr>
          <w:szCs w:val="24"/>
        </w:rPr>
        <w:t xml:space="preserve"> top Fe</w:t>
      </w:r>
      <w:r w:rsidR="004D31E0" w:rsidRPr="00483FA9">
        <w:rPr>
          <w:szCs w:val="24"/>
          <w:vertAlign w:val="subscript"/>
        </w:rPr>
        <w:t>2</w:t>
      </w:r>
      <w:r w:rsidR="004D31E0" w:rsidRPr="00483FA9">
        <w:rPr>
          <w:szCs w:val="24"/>
        </w:rPr>
        <w:t>O</w:t>
      </w:r>
      <w:r w:rsidR="004D31E0" w:rsidRPr="00483FA9">
        <w:rPr>
          <w:szCs w:val="24"/>
          <w:vertAlign w:val="subscript"/>
        </w:rPr>
        <w:t>3</w:t>
      </w:r>
      <w:r w:rsidR="004D31E0" w:rsidRPr="00483FA9">
        <w:rPr>
          <w:szCs w:val="24"/>
        </w:rPr>
        <w:t>. The red and blue line</w:t>
      </w:r>
      <w:r w:rsidR="004D31E0" w:rsidRPr="00483FA9">
        <w:rPr>
          <w:szCs w:val="24"/>
          <w:lang w:eastAsia="zh-CN"/>
        </w:rPr>
        <w:t>s</w:t>
      </w:r>
      <w:r w:rsidR="004D31E0" w:rsidRPr="00483FA9">
        <w:rPr>
          <w:szCs w:val="24"/>
        </w:rPr>
        <w:t xml:space="preserve"> denote the component of Néel vectors along XAS</w:t>
      </w:r>
      <w:r w:rsidR="004D31E0" w:rsidRPr="00483FA9">
        <w:rPr>
          <w:rFonts w:eastAsia="宋体"/>
          <w:szCs w:val="24"/>
          <w:vertAlign w:val="subscript"/>
        </w:rPr>
        <w:t>//</w:t>
      </w:r>
      <w:r w:rsidR="004D31E0" w:rsidRPr="00483FA9">
        <w:rPr>
          <w:rFonts w:eastAsia="宋体"/>
          <w:szCs w:val="24"/>
        </w:rPr>
        <w:t xml:space="preserve"> and </w:t>
      </w:r>
      <w:r w:rsidR="004D31E0" w:rsidRPr="00483FA9">
        <w:rPr>
          <w:szCs w:val="24"/>
        </w:rPr>
        <w:t>XAS</w:t>
      </w:r>
      <w:r w:rsidR="004D31E0" w:rsidRPr="00483FA9">
        <w:rPr>
          <w:szCs w:val="24"/>
          <w:vertAlign w:val="subscript"/>
        </w:rPr>
        <w:sym w:font="Symbol" w:char="F05E"/>
      </w:r>
      <w:r w:rsidR="004D31E0" w:rsidRPr="00483FA9">
        <w:rPr>
          <w:szCs w:val="24"/>
        </w:rPr>
        <w:t>, respectively.</w:t>
      </w:r>
    </w:p>
    <w:p w14:paraId="770AECC0" w14:textId="77777777" w:rsidR="004D31E0" w:rsidRPr="00483FA9" w:rsidRDefault="004D31E0" w:rsidP="002669A6">
      <w:pPr>
        <w:adjustRightInd w:val="0"/>
        <w:snapToGrid w:val="0"/>
        <w:spacing w:line="480" w:lineRule="auto"/>
        <w:jc w:val="both"/>
        <w:rPr>
          <w:szCs w:val="28"/>
        </w:rPr>
      </w:pPr>
    </w:p>
    <w:p w14:paraId="79297CDB" w14:textId="11567DCF" w:rsidR="004D31E0" w:rsidRPr="00483FA9" w:rsidRDefault="004D31E0" w:rsidP="002669A6">
      <w:pPr>
        <w:pStyle w:val="SMText"/>
        <w:adjustRightInd w:val="0"/>
        <w:snapToGrid w:val="0"/>
        <w:spacing w:line="480" w:lineRule="auto"/>
        <w:ind w:firstLine="0"/>
        <w:jc w:val="both"/>
        <w:rPr>
          <w:b/>
          <w:szCs w:val="24"/>
          <w:u w:val="single"/>
        </w:rPr>
      </w:pPr>
      <w:r w:rsidRPr="00483FA9">
        <w:rPr>
          <w:b/>
          <w:szCs w:val="24"/>
          <w:u w:val="single"/>
        </w:rPr>
        <w:t xml:space="preserve">Note </w:t>
      </w:r>
      <w:r w:rsidR="00602503" w:rsidRPr="00483FA9">
        <w:rPr>
          <w:b/>
          <w:szCs w:val="24"/>
          <w:u w:val="single"/>
        </w:rPr>
        <w:t>9</w:t>
      </w:r>
      <w:r w:rsidRPr="00483FA9">
        <w:rPr>
          <w:b/>
          <w:szCs w:val="24"/>
          <w:u w:val="single"/>
        </w:rPr>
        <w:t>. SMR in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at various temperatures</w:t>
      </w:r>
    </w:p>
    <w:p w14:paraId="47A7C82E" w14:textId="40D9A296" w:rsidR="004D31E0" w:rsidRPr="00483FA9" w:rsidRDefault="004D31E0" w:rsidP="002669A6">
      <w:pPr>
        <w:pStyle w:val="SMText"/>
        <w:adjustRightInd w:val="0"/>
        <w:snapToGrid w:val="0"/>
        <w:spacing w:line="480" w:lineRule="auto"/>
        <w:ind w:firstLineChars="150" w:firstLine="360"/>
        <w:jc w:val="both"/>
        <w:rPr>
          <w:szCs w:val="24"/>
        </w:rPr>
      </w:pPr>
      <w:r w:rsidRPr="00483FA9">
        <w:rPr>
          <w:szCs w:val="24"/>
          <w:lang w:eastAsia="zh-CN"/>
        </w:rPr>
        <w:t xml:space="preserve">The magnetic field dependence of SMR in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/Pt as a function of temperature are shown in Fig. S</w:t>
      </w:r>
      <w:r w:rsidR="00602503" w:rsidRPr="00483FA9">
        <w:rPr>
          <w:szCs w:val="24"/>
        </w:rPr>
        <w:t>10</w:t>
      </w:r>
      <w:r w:rsidRPr="00483FA9">
        <w:rPr>
          <w:szCs w:val="24"/>
        </w:rPr>
        <w:t>. As the temperature decrease</w:t>
      </w:r>
      <w:r w:rsidRPr="00483FA9">
        <w:rPr>
          <w:szCs w:val="24"/>
          <w:lang w:eastAsia="zh-CN"/>
        </w:rPr>
        <w:t>s</w:t>
      </w:r>
      <w:r w:rsidRPr="00483FA9">
        <w:rPr>
          <w:szCs w:val="24"/>
        </w:rPr>
        <w:t xml:space="preserve">, the second resistance peak </w:t>
      </w:r>
      <w:r w:rsidRPr="00483FA9">
        <w:rPr>
          <w:szCs w:val="24"/>
          <w:lang w:eastAsia="zh-CN"/>
        </w:rPr>
        <w:t>decays</w:t>
      </w:r>
      <w:r w:rsidRPr="00483FA9">
        <w:rPr>
          <w:szCs w:val="24"/>
        </w:rPr>
        <w:t xml:space="preserve"> gradually and the location of first resistance peak shifts towards </w:t>
      </w:r>
      <w:r w:rsidRPr="00483FA9">
        <w:rPr>
          <w:i/>
          <w:szCs w:val="24"/>
        </w:rPr>
        <w:t>H</w:t>
      </w:r>
      <w:r w:rsidRPr="00483FA9">
        <w:rPr>
          <w:szCs w:val="24"/>
        </w:rPr>
        <w:t xml:space="preserve"> = 0. At very low temperatures, such as 100 K, the resistance peak appears almost at zero</w:t>
      </w:r>
      <w:r w:rsidRPr="00483FA9">
        <w:rPr>
          <w:szCs w:val="24"/>
          <w:lang w:eastAsia="zh-CN"/>
        </w:rPr>
        <w:t>-</w:t>
      </w:r>
      <w:r w:rsidRPr="00483FA9">
        <w:rPr>
          <w:szCs w:val="24"/>
        </w:rPr>
        <w:t>field.</w:t>
      </w:r>
      <w:r w:rsidRPr="00483FA9">
        <w:rPr>
          <w:szCs w:val="24"/>
          <w:lang w:eastAsia="zh-CN"/>
        </w:rPr>
        <w:t xml:space="preserve"> This feature is most likely due to</w:t>
      </w:r>
      <w:r w:rsidRPr="00483FA9">
        <w:rPr>
          <w:szCs w:val="24"/>
        </w:rPr>
        <w:t xml:space="preserve"> the lower spin-flop field of Fe</w:t>
      </w:r>
      <w:r w:rsidRPr="00483FA9">
        <w:rPr>
          <w:szCs w:val="24"/>
          <w:vertAlign w:val="subscript"/>
        </w:rPr>
        <w:t>2</w:t>
      </w:r>
      <w:r w:rsidRPr="00483FA9">
        <w:rPr>
          <w:szCs w:val="24"/>
        </w:rPr>
        <w:t>O</w:t>
      </w:r>
      <w:r w:rsidRPr="00483FA9">
        <w:rPr>
          <w:szCs w:val="24"/>
          <w:vertAlign w:val="subscript"/>
        </w:rPr>
        <w:t xml:space="preserve">3 </w:t>
      </w:r>
      <w:r w:rsidRPr="00483FA9">
        <w:rPr>
          <w:szCs w:val="24"/>
        </w:rPr>
        <w:t xml:space="preserve">resulting from the decrease of </w:t>
      </w:r>
      <w:r w:rsidRPr="00483FA9">
        <w:rPr>
          <w:szCs w:val="24"/>
          <w:lang w:eastAsia="zh-CN"/>
        </w:rPr>
        <w:t xml:space="preserve">the </w:t>
      </w:r>
      <w:r w:rsidRPr="00483FA9">
        <w:rPr>
          <w:szCs w:val="24"/>
        </w:rPr>
        <w:t>in-plane anisotropy.</w:t>
      </w:r>
    </w:p>
    <w:p w14:paraId="0AB778D6" w14:textId="77777777" w:rsidR="004D31E0" w:rsidRPr="00483FA9" w:rsidRDefault="004D31E0" w:rsidP="002669A6">
      <w:pPr>
        <w:pStyle w:val="SMText"/>
        <w:adjustRightInd w:val="0"/>
        <w:snapToGrid w:val="0"/>
        <w:spacing w:line="480" w:lineRule="auto"/>
        <w:ind w:firstLine="0"/>
        <w:jc w:val="center"/>
        <w:rPr>
          <w:szCs w:val="24"/>
          <w:lang w:eastAsia="zh-CN"/>
        </w:rPr>
      </w:pPr>
      <w:r w:rsidRPr="00483FA9">
        <w:rPr>
          <w:noProof/>
          <w:szCs w:val="28"/>
          <w:lang w:eastAsia="zh-CN"/>
        </w:rPr>
        <w:drawing>
          <wp:inline distT="0" distB="0" distL="0" distR="0" wp14:anchorId="0554857E" wp14:editId="0084EF71">
            <wp:extent cx="2403564" cy="3073400"/>
            <wp:effectExtent l="0" t="0" r="0" b="0"/>
            <wp:docPr id="35" name="图片 35" descr="H:\科研\paper\我的工作\我的工作\magnon valve\magnon valve\Figs\Nat. Mater\图\SI\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科研\paper\我的工作\我的工作\magnon valve\magnon valve\Figs\Nat. Mater\图\SI\S7.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388" cy="3074453"/>
                    </a:xfrm>
                    <a:prstGeom prst="rect">
                      <a:avLst/>
                    </a:prstGeom>
                    <a:noFill/>
                    <a:ln>
                      <a:noFill/>
                    </a:ln>
                  </pic:spPr>
                </pic:pic>
              </a:graphicData>
            </a:graphic>
          </wp:inline>
        </w:drawing>
      </w:r>
    </w:p>
    <w:p w14:paraId="2E16C1B4" w14:textId="6FFE2896" w:rsidR="004D31E0" w:rsidRPr="00483FA9" w:rsidRDefault="004D31E0" w:rsidP="005F695D">
      <w:pPr>
        <w:pStyle w:val="SMText"/>
        <w:adjustRightInd w:val="0"/>
        <w:snapToGrid w:val="0"/>
        <w:spacing w:line="480" w:lineRule="auto"/>
        <w:ind w:firstLine="0"/>
        <w:jc w:val="both"/>
        <w:rPr>
          <w:szCs w:val="24"/>
        </w:rPr>
      </w:pPr>
      <w:r w:rsidRPr="00483FA9">
        <w:rPr>
          <w:b/>
          <w:szCs w:val="24"/>
        </w:rPr>
        <w:t>Fig. S</w:t>
      </w:r>
      <w:r w:rsidR="00602503" w:rsidRPr="00483FA9">
        <w:rPr>
          <w:b/>
          <w:szCs w:val="24"/>
        </w:rPr>
        <w:t>10</w:t>
      </w:r>
      <w:r w:rsidRPr="00483FA9">
        <w:rPr>
          <w:b/>
          <w:szCs w:val="24"/>
        </w:rPr>
        <w:t>. Magnetic field dependence of SMR in Fe</w:t>
      </w:r>
      <w:r w:rsidRPr="00483FA9">
        <w:rPr>
          <w:b/>
          <w:szCs w:val="24"/>
          <w:vertAlign w:val="subscript"/>
        </w:rPr>
        <w:t>2</w:t>
      </w:r>
      <w:r w:rsidRPr="00483FA9">
        <w:rPr>
          <w:b/>
          <w:szCs w:val="24"/>
        </w:rPr>
        <w:t>O</w:t>
      </w:r>
      <w:r w:rsidRPr="00483FA9">
        <w:rPr>
          <w:b/>
          <w:szCs w:val="24"/>
          <w:vertAlign w:val="subscript"/>
        </w:rPr>
        <w:t>3</w:t>
      </w:r>
      <w:r w:rsidRPr="00483FA9">
        <w:rPr>
          <w:b/>
          <w:szCs w:val="24"/>
        </w:rPr>
        <w:t>/Cr</w:t>
      </w:r>
      <w:r w:rsidRPr="00483FA9">
        <w:rPr>
          <w:b/>
          <w:szCs w:val="24"/>
          <w:vertAlign w:val="subscript"/>
        </w:rPr>
        <w:t>2</w:t>
      </w:r>
      <w:r w:rsidRPr="00483FA9">
        <w:rPr>
          <w:b/>
          <w:szCs w:val="24"/>
        </w:rPr>
        <w:t>O</w:t>
      </w:r>
      <w:r w:rsidRPr="00483FA9">
        <w:rPr>
          <w:b/>
          <w:szCs w:val="24"/>
          <w:vertAlign w:val="subscript"/>
        </w:rPr>
        <w:t>3</w:t>
      </w:r>
      <w:r w:rsidRPr="00483FA9">
        <w:rPr>
          <w:b/>
          <w:szCs w:val="24"/>
        </w:rPr>
        <w:t>/Fe</w:t>
      </w:r>
      <w:r w:rsidRPr="00483FA9">
        <w:rPr>
          <w:b/>
          <w:szCs w:val="24"/>
          <w:vertAlign w:val="subscript"/>
        </w:rPr>
        <w:t>2</w:t>
      </w:r>
      <w:r w:rsidRPr="00483FA9">
        <w:rPr>
          <w:b/>
          <w:szCs w:val="24"/>
        </w:rPr>
        <w:t>O</w:t>
      </w:r>
      <w:r w:rsidRPr="00483FA9">
        <w:rPr>
          <w:b/>
          <w:szCs w:val="24"/>
          <w:vertAlign w:val="subscript"/>
        </w:rPr>
        <w:t>3</w:t>
      </w:r>
      <w:r w:rsidRPr="00483FA9">
        <w:rPr>
          <w:b/>
          <w:szCs w:val="24"/>
        </w:rPr>
        <w:t>/Pt at various</w:t>
      </w:r>
      <w:r w:rsidRPr="00483FA9">
        <w:rPr>
          <w:b/>
          <w:szCs w:val="24"/>
          <w:lang w:eastAsia="zh-CN"/>
        </w:rPr>
        <w:t xml:space="preserve"> </w:t>
      </w:r>
      <w:r w:rsidRPr="00483FA9">
        <w:rPr>
          <w:b/>
          <w:szCs w:val="24"/>
        </w:rPr>
        <w:t>temperatures.</w:t>
      </w:r>
      <w:r w:rsidRPr="00483FA9">
        <w:rPr>
          <w:szCs w:val="24"/>
        </w:rPr>
        <w:t xml:space="preserve"> The curves are shifted vertically for clarity.</w:t>
      </w:r>
    </w:p>
    <w:p w14:paraId="3A11EB49" w14:textId="77777777" w:rsidR="004D31E0" w:rsidRPr="00483FA9" w:rsidRDefault="004D31E0" w:rsidP="002669A6">
      <w:pPr>
        <w:adjustRightInd w:val="0"/>
        <w:snapToGrid w:val="0"/>
        <w:spacing w:line="480" w:lineRule="auto"/>
        <w:jc w:val="both"/>
        <w:rPr>
          <w:szCs w:val="24"/>
        </w:rPr>
      </w:pPr>
    </w:p>
    <w:p w14:paraId="5C7C21A4" w14:textId="34B8D2ED" w:rsidR="004D31E0" w:rsidRPr="00483FA9" w:rsidRDefault="004D31E0" w:rsidP="002669A6">
      <w:pPr>
        <w:adjustRightInd w:val="0"/>
        <w:snapToGrid w:val="0"/>
        <w:spacing w:line="480" w:lineRule="auto"/>
        <w:jc w:val="both"/>
        <w:rPr>
          <w:b/>
          <w:szCs w:val="24"/>
          <w:u w:val="single"/>
        </w:rPr>
      </w:pPr>
      <w:r w:rsidRPr="00483FA9">
        <w:rPr>
          <w:b/>
          <w:szCs w:val="24"/>
          <w:u w:val="single"/>
        </w:rPr>
        <w:lastRenderedPageBreak/>
        <w:t>Note 1</w:t>
      </w:r>
      <w:r w:rsidR="00602503" w:rsidRPr="00483FA9">
        <w:rPr>
          <w:b/>
          <w:szCs w:val="24"/>
          <w:u w:val="single"/>
        </w:rPr>
        <w:t>0</w:t>
      </w:r>
      <w:r w:rsidRPr="00483FA9">
        <w:rPr>
          <w:b/>
          <w:szCs w:val="24"/>
          <w:u w:val="single"/>
        </w:rPr>
        <w:t>. SMR signals of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with magnetic field applied along different directions</w:t>
      </w:r>
    </w:p>
    <w:p w14:paraId="21236D6B" w14:textId="77777777" w:rsidR="004D31E0" w:rsidRPr="00483FA9" w:rsidRDefault="004D31E0" w:rsidP="002669A6">
      <w:pPr>
        <w:adjustRightInd w:val="0"/>
        <w:snapToGrid w:val="0"/>
        <w:spacing w:line="480" w:lineRule="auto"/>
        <w:ind w:firstLineChars="150" w:firstLine="360"/>
        <w:jc w:val="both"/>
        <w:rPr>
          <w:szCs w:val="24"/>
          <w:lang w:eastAsia="zh-CN"/>
        </w:rPr>
      </w:pPr>
      <w:r w:rsidRPr="00483FA9">
        <w:rPr>
          <w:szCs w:val="24"/>
          <w:lang w:eastAsia="zh-CN"/>
        </w:rPr>
        <w:t xml:space="preserve">The measurement of SMR with magnetic field applied along different directions are performed with results shown in Fig. S11. </w:t>
      </w:r>
      <w:r w:rsidRPr="00483FA9">
        <w:rPr>
          <w:szCs w:val="24"/>
        </w:rPr>
        <w:t xml:space="preserve">In the two cases, the SMR results have </w:t>
      </w:r>
      <w:r w:rsidRPr="00483FA9">
        <w:rPr>
          <w:szCs w:val="24"/>
          <w:lang w:eastAsia="zh-CN"/>
        </w:rPr>
        <w:t xml:space="preserve">very </w:t>
      </w:r>
      <w:r w:rsidRPr="00483FA9">
        <w:rPr>
          <w:szCs w:val="24"/>
        </w:rPr>
        <w:t>similar characteristics</w:t>
      </w:r>
      <w:r w:rsidRPr="00483FA9">
        <w:rPr>
          <w:szCs w:val="24"/>
          <w:lang w:eastAsia="zh-CN"/>
        </w:rPr>
        <w:t>,</w:t>
      </w:r>
      <w:r w:rsidRPr="00483FA9">
        <w:rPr>
          <w:szCs w:val="24"/>
        </w:rPr>
        <w:t xml:space="preserve"> especially the magnetic field</w:t>
      </w:r>
      <w:r w:rsidRPr="00483FA9">
        <w:rPr>
          <w:szCs w:val="24"/>
          <w:lang w:eastAsia="zh-CN"/>
        </w:rPr>
        <w:t>s</w:t>
      </w:r>
      <w:r w:rsidRPr="00483FA9">
        <w:rPr>
          <w:szCs w:val="24"/>
        </w:rPr>
        <w:t xml:space="preserve"> corresponding to </w:t>
      </w:r>
      <w:r w:rsidRPr="00483FA9">
        <w:rPr>
          <w:szCs w:val="24"/>
          <w:lang w:eastAsia="zh-CN"/>
        </w:rPr>
        <w:t xml:space="preserve">the </w:t>
      </w:r>
      <w:r w:rsidRPr="00483FA9">
        <w:rPr>
          <w:szCs w:val="24"/>
        </w:rPr>
        <w:t xml:space="preserve">first resistance peak </w:t>
      </w:r>
      <w:r w:rsidRPr="00483FA9">
        <w:rPr>
          <w:szCs w:val="24"/>
          <w:lang w:eastAsia="zh-CN"/>
        </w:rPr>
        <w:t xml:space="preserve">are </w:t>
      </w:r>
      <w:r w:rsidRPr="00483FA9">
        <w:rPr>
          <w:szCs w:val="24"/>
        </w:rPr>
        <w:t>almost the same</w:t>
      </w:r>
      <w:r w:rsidRPr="00483FA9">
        <w:rPr>
          <w:szCs w:val="24"/>
          <w:lang w:eastAsia="zh-CN"/>
        </w:rPr>
        <w:t>.</w:t>
      </w:r>
      <w:r w:rsidRPr="00483FA9">
        <w:rPr>
          <w:szCs w:val="24"/>
        </w:rPr>
        <w:t xml:space="preserve"> </w:t>
      </w:r>
      <w:r w:rsidRPr="00483FA9">
        <w:rPr>
          <w:szCs w:val="24"/>
          <w:lang w:eastAsia="zh-CN"/>
        </w:rPr>
        <w:t xml:space="preserve">This observation discloses that </w:t>
      </w:r>
      <w:r w:rsidRPr="00483FA9">
        <w:rPr>
          <w:szCs w:val="24"/>
        </w:rPr>
        <w:t>the interlayer coupling</w:t>
      </w:r>
      <w:r w:rsidRPr="00483FA9">
        <w:rPr>
          <w:szCs w:val="24"/>
          <w:lang w:eastAsia="zh-CN"/>
        </w:rPr>
        <w:t xml:space="preserve"> always exists, irrespective of t</w:t>
      </w:r>
      <w:r w:rsidRPr="00483FA9">
        <w:rPr>
          <w:szCs w:val="24"/>
        </w:rPr>
        <w:t>he magnetic field direction</w:t>
      </w:r>
      <w:r w:rsidRPr="00483FA9">
        <w:rPr>
          <w:szCs w:val="24"/>
          <w:lang w:eastAsia="zh-CN"/>
        </w:rPr>
        <w:t>.</w:t>
      </w:r>
    </w:p>
    <w:p w14:paraId="6729575E" w14:textId="77777777" w:rsidR="004D31E0" w:rsidRPr="00483FA9" w:rsidRDefault="004D31E0" w:rsidP="002669A6">
      <w:pPr>
        <w:adjustRightInd w:val="0"/>
        <w:snapToGrid w:val="0"/>
        <w:spacing w:line="480" w:lineRule="auto"/>
        <w:jc w:val="center"/>
        <w:rPr>
          <w:szCs w:val="24"/>
        </w:rPr>
      </w:pPr>
      <w:r w:rsidRPr="00483FA9">
        <w:rPr>
          <w:noProof/>
          <w:szCs w:val="24"/>
          <w:lang w:eastAsia="zh-CN"/>
        </w:rPr>
        <w:drawing>
          <wp:inline distT="0" distB="0" distL="0" distR="0" wp14:anchorId="0B8962BA" wp14:editId="309D36DD">
            <wp:extent cx="5043170" cy="2075815"/>
            <wp:effectExtent l="0" t="0" r="5080" b="635"/>
            <wp:docPr id="37" name="图片 37" descr="H:\科研\paper\我的工作\我的工作\magnon valve\magnon valve\Figs\Nat. Mater\图\SI\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科研\paper\我的工作\我的工作\magnon valve\magnon valve\Figs\Nat. Mater\图\SI\S9.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3170" cy="2075815"/>
                    </a:xfrm>
                    <a:prstGeom prst="rect">
                      <a:avLst/>
                    </a:prstGeom>
                    <a:noFill/>
                    <a:ln>
                      <a:noFill/>
                    </a:ln>
                  </pic:spPr>
                </pic:pic>
              </a:graphicData>
            </a:graphic>
          </wp:inline>
        </w:drawing>
      </w:r>
    </w:p>
    <w:p w14:paraId="3809A583" w14:textId="77777777" w:rsidR="004D31E0" w:rsidRPr="00483FA9" w:rsidRDefault="004D31E0" w:rsidP="002669A6">
      <w:pPr>
        <w:adjustRightInd w:val="0"/>
        <w:snapToGrid w:val="0"/>
        <w:spacing w:line="480" w:lineRule="auto"/>
        <w:jc w:val="both"/>
        <w:rPr>
          <w:szCs w:val="24"/>
        </w:rPr>
      </w:pPr>
      <w:r w:rsidRPr="00483FA9">
        <w:rPr>
          <w:b/>
          <w:szCs w:val="24"/>
        </w:rPr>
        <w:t>Fig. S11. SMR</w:t>
      </w:r>
      <w:r w:rsidRPr="00483FA9">
        <w:rPr>
          <w:b/>
          <w:szCs w:val="24"/>
          <w:lang w:eastAsia="zh-CN"/>
        </w:rPr>
        <w:t xml:space="preserve"> signals of</w:t>
      </w:r>
      <w:r w:rsidRPr="00483FA9">
        <w:rPr>
          <w:b/>
          <w:szCs w:val="24"/>
        </w:rPr>
        <w:t xml:space="preserve"> Fe</w:t>
      </w:r>
      <w:r w:rsidRPr="00483FA9">
        <w:rPr>
          <w:b/>
          <w:szCs w:val="24"/>
          <w:vertAlign w:val="subscript"/>
        </w:rPr>
        <w:t>2</w:t>
      </w:r>
      <w:r w:rsidRPr="00483FA9">
        <w:rPr>
          <w:b/>
          <w:szCs w:val="24"/>
        </w:rPr>
        <w:t>O</w:t>
      </w:r>
      <w:r w:rsidRPr="00483FA9">
        <w:rPr>
          <w:b/>
          <w:szCs w:val="24"/>
          <w:vertAlign w:val="subscript"/>
        </w:rPr>
        <w:t>3</w:t>
      </w:r>
      <w:r w:rsidRPr="00483FA9">
        <w:rPr>
          <w:b/>
          <w:szCs w:val="24"/>
        </w:rPr>
        <w:t>/Cr</w:t>
      </w:r>
      <w:r w:rsidRPr="00483FA9">
        <w:rPr>
          <w:b/>
          <w:szCs w:val="24"/>
          <w:vertAlign w:val="subscript"/>
        </w:rPr>
        <w:t>2</w:t>
      </w:r>
      <w:r w:rsidRPr="00483FA9">
        <w:rPr>
          <w:b/>
          <w:szCs w:val="24"/>
        </w:rPr>
        <w:t>O</w:t>
      </w:r>
      <w:r w:rsidRPr="00483FA9">
        <w:rPr>
          <w:b/>
          <w:szCs w:val="24"/>
          <w:vertAlign w:val="subscript"/>
        </w:rPr>
        <w:t>3</w:t>
      </w:r>
      <w:r w:rsidRPr="00483FA9">
        <w:rPr>
          <w:b/>
          <w:szCs w:val="24"/>
        </w:rPr>
        <w:t>/Fe</w:t>
      </w:r>
      <w:r w:rsidRPr="00483FA9">
        <w:rPr>
          <w:b/>
          <w:szCs w:val="24"/>
          <w:vertAlign w:val="subscript"/>
        </w:rPr>
        <w:t>2</w:t>
      </w:r>
      <w:r w:rsidRPr="00483FA9">
        <w:rPr>
          <w:b/>
          <w:szCs w:val="24"/>
        </w:rPr>
        <w:t>O</w:t>
      </w:r>
      <w:r w:rsidRPr="00483FA9">
        <w:rPr>
          <w:b/>
          <w:szCs w:val="24"/>
          <w:vertAlign w:val="subscript"/>
        </w:rPr>
        <w:t>3</w:t>
      </w:r>
      <w:r w:rsidRPr="00483FA9">
        <w:rPr>
          <w:b/>
          <w:szCs w:val="24"/>
        </w:rPr>
        <w:t>/Pt with magnetic field applied along different directions.</w:t>
      </w:r>
      <w:r w:rsidRPr="00483FA9">
        <w:rPr>
          <w:szCs w:val="24"/>
        </w:rPr>
        <w:t xml:space="preserve"> </w:t>
      </w:r>
      <w:r w:rsidRPr="00483FA9">
        <w:rPr>
          <w:b/>
          <w:szCs w:val="24"/>
        </w:rPr>
        <w:t>a,</w:t>
      </w:r>
      <w:r w:rsidRPr="00483FA9">
        <w:rPr>
          <w:szCs w:val="24"/>
        </w:rPr>
        <w:t xml:space="preserve"> parallel with one of the easy-axes </w:t>
      </w:r>
      <w:r w:rsidRPr="00483FA9">
        <w:rPr>
          <w:b/>
          <w:szCs w:val="24"/>
        </w:rPr>
        <w:t>b,</w:t>
      </w:r>
      <w:r w:rsidRPr="00483FA9">
        <w:rPr>
          <w:szCs w:val="24"/>
        </w:rPr>
        <w:t xml:space="preserve"> perpendicular to one of the easy-axes.</w:t>
      </w:r>
    </w:p>
    <w:p w14:paraId="651F6FCC" w14:textId="77777777" w:rsidR="004D31E0" w:rsidRPr="00483FA9" w:rsidRDefault="004D31E0" w:rsidP="002669A6">
      <w:pPr>
        <w:adjustRightInd w:val="0"/>
        <w:snapToGrid w:val="0"/>
        <w:spacing w:line="480" w:lineRule="auto"/>
        <w:jc w:val="both"/>
        <w:rPr>
          <w:szCs w:val="24"/>
        </w:rPr>
      </w:pPr>
    </w:p>
    <w:p w14:paraId="0210E3D1" w14:textId="77777777" w:rsidR="004D31E0" w:rsidRPr="00483FA9" w:rsidRDefault="004D31E0" w:rsidP="002669A6">
      <w:pPr>
        <w:adjustRightInd w:val="0"/>
        <w:snapToGrid w:val="0"/>
        <w:spacing w:line="480" w:lineRule="auto"/>
        <w:jc w:val="both"/>
        <w:rPr>
          <w:b/>
          <w:szCs w:val="24"/>
          <w:u w:val="single"/>
        </w:rPr>
      </w:pPr>
      <w:r w:rsidRPr="00483FA9">
        <w:rPr>
          <w:b/>
          <w:szCs w:val="24"/>
          <w:u w:val="single"/>
        </w:rPr>
        <w:t>Note 11. SMR in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with different reading current</w:t>
      </w:r>
    </w:p>
    <w:p w14:paraId="5D008252" w14:textId="1711D45C" w:rsidR="004D31E0" w:rsidRPr="00483FA9" w:rsidRDefault="004D31E0" w:rsidP="002669A6">
      <w:pPr>
        <w:adjustRightInd w:val="0"/>
        <w:snapToGrid w:val="0"/>
        <w:spacing w:line="480" w:lineRule="auto"/>
        <w:ind w:firstLineChars="150" w:firstLine="360"/>
        <w:jc w:val="both"/>
      </w:pPr>
      <w:r w:rsidRPr="00483FA9">
        <w:rPr>
          <w:szCs w:val="24"/>
          <w:lang w:eastAsia="zh-CN"/>
        </w:rPr>
        <w:t xml:space="preserve">We have measured the field dependence of SMR with current of different signs and magnitudes as shown in Figure. S12. </w:t>
      </w:r>
      <w:r w:rsidRPr="00483FA9">
        <w:rPr>
          <w:szCs w:val="24"/>
        </w:rPr>
        <w:t>The field dependence of SMR curves varied</w:t>
      </w:r>
      <w:r w:rsidRPr="00483FA9">
        <w:rPr>
          <w:szCs w:val="24"/>
          <w:lang w:eastAsia="zh-CN"/>
        </w:rPr>
        <w:t xml:space="preserve"> </w:t>
      </w:r>
      <w:r w:rsidRPr="00483FA9">
        <w:rPr>
          <w:szCs w:val="24"/>
        </w:rPr>
        <w:t>little with current</w:t>
      </w:r>
      <w:r w:rsidRPr="00483FA9">
        <w:t xml:space="preserve">, </w:t>
      </w:r>
      <w:r w:rsidRPr="00483FA9">
        <w:rPr>
          <w:szCs w:val="24"/>
        </w:rPr>
        <w:t>indicating the interlayer coupling is an intrinsic property of the structure. The results e</w:t>
      </w:r>
      <w:r w:rsidRPr="00483FA9">
        <w:t>xclude thermal artifacts such as Seebeck effect or Nernst effect or</w:t>
      </w:r>
      <w:r w:rsidRPr="00483FA9">
        <w:rPr>
          <w:lang w:eastAsia="zh-CN"/>
        </w:rPr>
        <w:t xml:space="preserve"> </w:t>
      </w:r>
      <w:r w:rsidRPr="00483FA9">
        <w:t>unidirectional SMR where Δ</w:t>
      </w:r>
      <w:r w:rsidRPr="00483FA9">
        <w:rPr>
          <w:i/>
          <w:lang w:eastAsia="zh-CN"/>
        </w:rPr>
        <w:t>R</w:t>
      </w:r>
      <w:r w:rsidRPr="00483FA9">
        <w:rPr>
          <w:lang w:eastAsia="zh-CN"/>
        </w:rPr>
        <w:t xml:space="preserve"> is </w:t>
      </w:r>
      <w:r w:rsidRPr="00483FA9">
        <w:t xml:space="preserve">proportional to </w:t>
      </w:r>
      <w:r w:rsidRPr="00483FA9">
        <w:rPr>
          <w:i/>
        </w:rPr>
        <w:t>I</w:t>
      </w:r>
      <w:r w:rsidRPr="00483FA9">
        <w:t>.</w:t>
      </w:r>
    </w:p>
    <w:p w14:paraId="779462DF" w14:textId="77777777" w:rsidR="004D31E0" w:rsidRPr="00483FA9" w:rsidRDefault="004D31E0" w:rsidP="002669A6">
      <w:pPr>
        <w:adjustRightInd w:val="0"/>
        <w:snapToGrid w:val="0"/>
        <w:spacing w:line="480" w:lineRule="auto"/>
        <w:jc w:val="center"/>
      </w:pPr>
      <w:r w:rsidRPr="00483FA9">
        <w:rPr>
          <w:noProof/>
          <w:lang w:eastAsia="zh-CN"/>
        </w:rPr>
        <w:lastRenderedPageBreak/>
        <w:drawing>
          <wp:inline distT="0" distB="0" distL="0" distR="0" wp14:anchorId="1A4E8618" wp14:editId="517AF6F9">
            <wp:extent cx="2449195" cy="1924050"/>
            <wp:effectExtent l="0" t="0" r="8255" b="0"/>
            <wp:docPr id="4" name="图片 4" descr="H:\科研\paper\我的工作\我的工作\magnon valve\magnon valve\Figs\Nat. Mater\图\SI\differentcur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科研\paper\我的工作\我的工作\magnon valve\magnon valve\Figs\Nat. Mater\图\SI\differentcurrent.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9195" cy="1924050"/>
                    </a:xfrm>
                    <a:prstGeom prst="rect">
                      <a:avLst/>
                    </a:prstGeom>
                    <a:noFill/>
                    <a:ln>
                      <a:noFill/>
                    </a:ln>
                  </pic:spPr>
                </pic:pic>
              </a:graphicData>
            </a:graphic>
          </wp:inline>
        </w:drawing>
      </w:r>
    </w:p>
    <w:p w14:paraId="12A2091D" w14:textId="76749690" w:rsidR="004D31E0" w:rsidRPr="00483FA9" w:rsidRDefault="004D31E0" w:rsidP="002669A6">
      <w:pPr>
        <w:adjustRightInd w:val="0"/>
        <w:snapToGrid w:val="0"/>
        <w:spacing w:line="480" w:lineRule="auto"/>
        <w:jc w:val="both"/>
      </w:pPr>
      <w:r w:rsidRPr="00483FA9">
        <w:rPr>
          <w:b/>
          <w:szCs w:val="24"/>
        </w:rPr>
        <w:t>Fig. S12. Field dependence of SMR measured with different</w:t>
      </w:r>
      <w:r w:rsidRPr="00483FA9">
        <w:rPr>
          <w:b/>
          <w:szCs w:val="24"/>
          <w:lang w:eastAsia="zh-CN"/>
        </w:rPr>
        <w:t xml:space="preserve"> </w:t>
      </w:r>
      <w:r w:rsidRPr="00483FA9">
        <w:rPr>
          <w:b/>
          <w:szCs w:val="24"/>
        </w:rPr>
        <w:t xml:space="preserve">currents. </w:t>
      </w:r>
      <w:r w:rsidRPr="00483FA9">
        <w:rPr>
          <w:szCs w:val="24"/>
        </w:rPr>
        <w:t>The applied current has no remarkable influence on the two res</w:t>
      </w:r>
      <w:r w:rsidR="00D32977" w:rsidRPr="00483FA9">
        <w:rPr>
          <w:szCs w:val="24"/>
        </w:rPr>
        <w:t xml:space="preserve">istance peak of SMR, indicating </w:t>
      </w:r>
      <w:r w:rsidRPr="00483FA9">
        <w:rPr>
          <w:szCs w:val="24"/>
        </w:rPr>
        <w:t>interlayer coupling</w:t>
      </w:r>
      <w:r w:rsidRPr="00483FA9">
        <w:rPr>
          <w:szCs w:val="24"/>
          <w:lang w:eastAsia="zh-CN"/>
        </w:rPr>
        <w:t xml:space="preserve"> </w:t>
      </w:r>
      <w:r w:rsidRPr="00483FA9">
        <w:rPr>
          <w:szCs w:val="24"/>
        </w:rPr>
        <w:t>is an intrinsic effect instead of thermal artifacts.</w:t>
      </w:r>
    </w:p>
    <w:p w14:paraId="6D445A00" w14:textId="77777777" w:rsidR="004D31E0" w:rsidRPr="00483FA9" w:rsidRDefault="004D31E0" w:rsidP="002669A6">
      <w:pPr>
        <w:adjustRightInd w:val="0"/>
        <w:snapToGrid w:val="0"/>
        <w:spacing w:line="480" w:lineRule="auto"/>
        <w:jc w:val="both"/>
        <w:rPr>
          <w:szCs w:val="24"/>
          <w:lang w:eastAsia="zh-CN"/>
        </w:rPr>
      </w:pPr>
    </w:p>
    <w:p w14:paraId="723DA23D" w14:textId="77777777" w:rsidR="004D31E0" w:rsidRPr="00483FA9" w:rsidRDefault="004D31E0" w:rsidP="002669A6">
      <w:pPr>
        <w:adjustRightInd w:val="0"/>
        <w:snapToGrid w:val="0"/>
        <w:spacing w:line="480" w:lineRule="auto"/>
        <w:jc w:val="both"/>
        <w:rPr>
          <w:b/>
          <w:szCs w:val="24"/>
          <w:u w:val="single"/>
        </w:rPr>
      </w:pPr>
      <w:r w:rsidRPr="00483FA9">
        <w:rPr>
          <w:b/>
          <w:szCs w:val="24"/>
          <w:u w:val="single"/>
        </w:rPr>
        <w:t>Note 12. Magnetic field dependence of SMR in 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/Fe</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/Pt with various Cr</w:t>
      </w:r>
      <w:r w:rsidRPr="00483FA9">
        <w:rPr>
          <w:b/>
          <w:szCs w:val="24"/>
          <w:u w:val="single"/>
          <w:vertAlign w:val="subscript"/>
        </w:rPr>
        <w:t>2</w:t>
      </w:r>
      <w:r w:rsidRPr="00483FA9">
        <w:rPr>
          <w:b/>
          <w:szCs w:val="24"/>
          <w:u w:val="single"/>
        </w:rPr>
        <w:t>O</w:t>
      </w:r>
      <w:r w:rsidRPr="00483FA9">
        <w:rPr>
          <w:b/>
          <w:szCs w:val="24"/>
          <w:u w:val="single"/>
          <w:vertAlign w:val="subscript"/>
        </w:rPr>
        <w:t>3</w:t>
      </w:r>
      <w:r w:rsidRPr="00483FA9">
        <w:rPr>
          <w:b/>
          <w:szCs w:val="24"/>
          <w:u w:val="single"/>
        </w:rPr>
        <w:t xml:space="preserve"> thicknesses</w:t>
      </w:r>
    </w:p>
    <w:p w14:paraId="41860242" w14:textId="77777777" w:rsidR="004D31E0" w:rsidRPr="00483FA9" w:rsidRDefault="004D31E0" w:rsidP="002669A6">
      <w:pPr>
        <w:adjustRightInd w:val="0"/>
        <w:snapToGrid w:val="0"/>
        <w:spacing w:line="480" w:lineRule="auto"/>
        <w:ind w:firstLineChars="150" w:firstLine="360"/>
        <w:jc w:val="both"/>
        <w:rPr>
          <w:szCs w:val="24"/>
        </w:rPr>
      </w:pPr>
      <w:r w:rsidRPr="00483FA9">
        <w:rPr>
          <w:szCs w:val="24"/>
          <w:lang w:eastAsia="zh-CN"/>
        </w:rPr>
        <w:t xml:space="preserve">The magnetic field dependence of SMR results with different thickness of </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lang w:eastAsia="zh-CN"/>
        </w:rPr>
        <w:t xml:space="preserve"> are shown in Fig.S13. Note that the</w:t>
      </w:r>
      <w:r w:rsidRPr="00483FA9">
        <w:rPr>
          <w:szCs w:val="24"/>
        </w:rPr>
        <w:t xml:space="preserve"> summar</w:t>
      </w:r>
      <w:r w:rsidRPr="00483FA9">
        <w:rPr>
          <w:szCs w:val="24"/>
          <w:lang w:eastAsia="zh-CN"/>
        </w:rPr>
        <w:t>ized data</w:t>
      </w:r>
      <w:r w:rsidRPr="00483FA9">
        <w:rPr>
          <w:szCs w:val="24"/>
        </w:rPr>
        <w:t xml:space="preserve"> in Fig. 4a,b in the main text</w:t>
      </w:r>
      <w:r w:rsidRPr="00483FA9">
        <w:rPr>
          <w:szCs w:val="24"/>
          <w:lang w:eastAsia="zh-CN"/>
        </w:rPr>
        <w:t xml:space="preserve"> are the average values of these data and their counterparts with the opposite sweeping</w:t>
      </w:r>
      <w:r w:rsidRPr="00483FA9">
        <w:rPr>
          <w:szCs w:val="24"/>
        </w:rPr>
        <w:t xml:space="preserve">. </w:t>
      </w:r>
      <w:r w:rsidRPr="00483FA9">
        <w:rPr>
          <w:szCs w:val="24"/>
          <w:lang w:eastAsia="zh-CN"/>
        </w:rPr>
        <w:t xml:space="preserve">There are two most eminent features in this figure: (i) </w:t>
      </w:r>
      <w:r w:rsidRPr="00483FA9">
        <w:rPr>
          <w:szCs w:val="24"/>
        </w:rPr>
        <w:t>The location (</w:t>
      </w:r>
      <w:r w:rsidRPr="00483FA9">
        <w:rPr>
          <w:i/>
          <w:szCs w:val="24"/>
        </w:rPr>
        <w:t>μ</w:t>
      </w:r>
      <w:r w:rsidRPr="00483FA9">
        <w:rPr>
          <w:szCs w:val="24"/>
          <w:vertAlign w:val="subscript"/>
        </w:rPr>
        <w:t>0</w:t>
      </w:r>
      <w:r w:rsidRPr="00483FA9">
        <w:rPr>
          <w:i/>
          <w:szCs w:val="24"/>
        </w:rPr>
        <w:t>H</w:t>
      </w:r>
      <w:r w:rsidRPr="00483FA9">
        <w:rPr>
          <w:szCs w:val="24"/>
          <w:vertAlign w:val="subscript"/>
        </w:rPr>
        <w:t>Coupling</w:t>
      </w:r>
      <w:r w:rsidRPr="00483FA9">
        <w:rPr>
          <w:szCs w:val="24"/>
          <w:lang w:eastAsia="zh-CN"/>
        </w:rPr>
        <w:t xml:space="preserve"> in the main text</w:t>
      </w:r>
      <w:r w:rsidRPr="00483FA9">
        <w:rPr>
          <w:szCs w:val="24"/>
        </w:rPr>
        <w:t xml:space="preserve">) of the first peak </w:t>
      </w:r>
      <w:r w:rsidRPr="00483FA9">
        <w:rPr>
          <w:szCs w:val="24"/>
          <w:lang w:eastAsia="zh-CN"/>
        </w:rPr>
        <w:t>varies</w:t>
      </w:r>
      <w:r w:rsidRPr="00483FA9">
        <w:rPr>
          <w:szCs w:val="24"/>
        </w:rPr>
        <w:t xml:space="preserve"> with temperature</w:t>
      </w:r>
      <w:r w:rsidRPr="00483FA9">
        <w:rPr>
          <w:szCs w:val="24"/>
          <w:lang w:eastAsia="zh-CN"/>
        </w:rPr>
        <w:t>s</w:t>
      </w:r>
      <w:r w:rsidRPr="00483FA9">
        <w:rPr>
          <w:szCs w:val="24"/>
        </w:rPr>
        <w:t>, prov</w:t>
      </w:r>
      <w:r w:rsidRPr="00483FA9">
        <w:rPr>
          <w:szCs w:val="24"/>
          <w:lang w:eastAsia="zh-CN"/>
        </w:rPr>
        <w:t>ing</w:t>
      </w:r>
      <w:r w:rsidRPr="00483FA9">
        <w:rPr>
          <w:szCs w:val="24"/>
        </w:rPr>
        <w:t xml:space="preserve"> that the coupling effect in AFM is temperature-dependent</w:t>
      </w:r>
      <w:r w:rsidRPr="00483FA9">
        <w:rPr>
          <w:szCs w:val="24"/>
          <w:lang w:eastAsia="zh-CN"/>
        </w:rPr>
        <w:t>; (ii) the</w:t>
      </w:r>
      <w:r w:rsidRPr="00483FA9">
        <w:rPr>
          <w:szCs w:val="24"/>
        </w:rPr>
        <w:t xml:space="preserve"> second resistance peak (MR signal</w:t>
      </w:r>
      <w:r w:rsidRPr="00483FA9">
        <w:rPr>
          <w:szCs w:val="24"/>
          <w:lang w:eastAsia="zh-CN"/>
        </w:rPr>
        <w:t xml:space="preserve"> in the main text</w:t>
      </w:r>
      <w:r w:rsidRPr="00483FA9">
        <w:rPr>
          <w:szCs w:val="24"/>
        </w:rPr>
        <w:t xml:space="preserve">) at </w:t>
      </w:r>
      <w:r w:rsidRPr="00483FA9">
        <w:rPr>
          <w:szCs w:val="24"/>
          <w:lang w:eastAsia="zh-CN"/>
        </w:rPr>
        <w:t xml:space="preserve">the </w:t>
      </w:r>
      <w:r w:rsidRPr="00483FA9">
        <w:rPr>
          <w:szCs w:val="24"/>
        </w:rPr>
        <w:t xml:space="preserve">negative magnetic field </w:t>
      </w:r>
      <w:r w:rsidRPr="00483FA9">
        <w:rPr>
          <w:szCs w:val="24"/>
          <w:lang w:eastAsia="zh-CN"/>
        </w:rPr>
        <w:t>drops</w:t>
      </w:r>
      <w:r w:rsidRPr="00483FA9">
        <w:rPr>
          <w:szCs w:val="24"/>
        </w:rPr>
        <w:t xml:space="preserve"> gradually and </w:t>
      </w:r>
      <w:r w:rsidRPr="00483FA9">
        <w:rPr>
          <w:szCs w:val="24"/>
          <w:lang w:eastAsia="zh-CN"/>
        </w:rPr>
        <w:t xml:space="preserve">vanishes </w:t>
      </w:r>
      <w:r w:rsidRPr="00483FA9">
        <w:rPr>
          <w:szCs w:val="24"/>
        </w:rPr>
        <w:t xml:space="preserve">eventually </w:t>
      </w:r>
      <w:r w:rsidRPr="00483FA9">
        <w:rPr>
          <w:szCs w:val="24"/>
          <w:lang w:eastAsia="zh-CN"/>
        </w:rPr>
        <w:t xml:space="preserve">with decreasing </w:t>
      </w:r>
      <w:r w:rsidRPr="00483FA9">
        <w:rPr>
          <w:szCs w:val="24"/>
        </w:rPr>
        <w:t>temperature</w:t>
      </w:r>
      <w:r w:rsidRPr="00483FA9">
        <w:rPr>
          <w:szCs w:val="24"/>
          <w:lang w:eastAsia="zh-CN"/>
        </w:rPr>
        <w:t>s. Moreover,</w:t>
      </w:r>
      <w:r w:rsidRPr="00483FA9">
        <w:rPr>
          <w:szCs w:val="24"/>
        </w:rPr>
        <w:t xml:space="preserve"> the coupling effect still exists even at the temperatures where the MR signal disappears.</w:t>
      </w:r>
    </w:p>
    <w:p w14:paraId="4D1180CE" w14:textId="77777777" w:rsidR="004D31E0" w:rsidRPr="00483FA9" w:rsidRDefault="004D31E0" w:rsidP="002669A6">
      <w:pPr>
        <w:adjustRightInd w:val="0"/>
        <w:snapToGrid w:val="0"/>
        <w:spacing w:line="480" w:lineRule="auto"/>
        <w:jc w:val="center"/>
        <w:rPr>
          <w:szCs w:val="24"/>
          <w:lang w:eastAsia="zh-CN"/>
        </w:rPr>
      </w:pPr>
      <w:r w:rsidRPr="00483FA9">
        <w:rPr>
          <w:noProof/>
          <w:szCs w:val="24"/>
          <w:lang w:eastAsia="zh-CN"/>
        </w:rPr>
        <w:lastRenderedPageBreak/>
        <w:drawing>
          <wp:inline distT="0" distB="0" distL="0" distR="0" wp14:anchorId="75618765" wp14:editId="39941ED5">
            <wp:extent cx="3601720" cy="3259455"/>
            <wp:effectExtent l="0" t="0" r="0" b="0"/>
            <wp:docPr id="39" name="图片 39" descr="H:\科研\paper\我的工作\我的工作\magnon valve\magnon valve\Figs\Nat. Mater\图\SI\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科研\paper\我的工作\我的工作\magnon valve\magnon valve\Figs\Nat. Mater\图\SI\S11.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1720" cy="3259455"/>
                    </a:xfrm>
                    <a:prstGeom prst="rect">
                      <a:avLst/>
                    </a:prstGeom>
                    <a:noFill/>
                    <a:ln>
                      <a:noFill/>
                    </a:ln>
                  </pic:spPr>
                </pic:pic>
              </a:graphicData>
            </a:graphic>
          </wp:inline>
        </w:drawing>
      </w:r>
    </w:p>
    <w:p w14:paraId="33874F14" w14:textId="368930DE" w:rsidR="004D31E0" w:rsidRPr="00483FA9" w:rsidRDefault="004D31E0" w:rsidP="002669A6">
      <w:pPr>
        <w:adjustRightInd w:val="0"/>
        <w:snapToGrid w:val="0"/>
        <w:spacing w:line="480" w:lineRule="auto"/>
        <w:jc w:val="both"/>
        <w:rPr>
          <w:szCs w:val="24"/>
        </w:rPr>
      </w:pPr>
      <w:r w:rsidRPr="00483FA9">
        <w:rPr>
          <w:b/>
          <w:szCs w:val="24"/>
        </w:rPr>
        <w:t>Fig. S13. Magnetic field dependence of SMR in Fe</w:t>
      </w:r>
      <w:r w:rsidRPr="00483FA9">
        <w:rPr>
          <w:b/>
          <w:szCs w:val="24"/>
          <w:vertAlign w:val="subscript"/>
        </w:rPr>
        <w:t>2</w:t>
      </w:r>
      <w:r w:rsidRPr="00483FA9">
        <w:rPr>
          <w:b/>
          <w:szCs w:val="24"/>
        </w:rPr>
        <w:t>O</w:t>
      </w:r>
      <w:r w:rsidRPr="00483FA9">
        <w:rPr>
          <w:b/>
          <w:szCs w:val="24"/>
          <w:vertAlign w:val="subscript"/>
        </w:rPr>
        <w:t>3</w:t>
      </w:r>
      <w:r w:rsidRPr="00483FA9">
        <w:rPr>
          <w:b/>
          <w:szCs w:val="24"/>
        </w:rPr>
        <w:t>/Cr</w:t>
      </w:r>
      <w:r w:rsidRPr="00483FA9">
        <w:rPr>
          <w:b/>
          <w:szCs w:val="24"/>
          <w:vertAlign w:val="subscript"/>
        </w:rPr>
        <w:t>2</w:t>
      </w:r>
      <w:r w:rsidRPr="00483FA9">
        <w:rPr>
          <w:b/>
          <w:szCs w:val="24"/>
        </w:rPr>
        <w:t>O</w:t>
      </w:r>
      <w:r w:rsidRPr="00483FA9">
        <w:rPr>
          <w:b/>
          <w:szCs w:val="24"/>
          <w:vertAlign w:val="subscript"/>
        </w:rPr>
        <w:t>3</w:t>
      </w:r>
      <w:r w:rsidRPr="00483FA9">
        <w:rPr>
          <w:b/>
          <w:szCs w:val="24"/>
        </w:rPr>
        <w:t>/Fe</w:t>
      </w:r>
      <w:r w:rsidRPr="00483FA9">
        <w:rPr>
          <w:b/>
          <w:szCs w:val="24"/>
          <w:vertAlign w:val="subscript"/>
        </w:rPr>
        <w:t>2</w:t>
      </w:r>
      <w:r w:rsidRPr="00483FA9">
        <w:rPr>
          <w:b/>
          <w:szCs w:val="24"/>
        </w:rPr>
        <w:t>O</w:t>
      </w:r>
      <w:r w:rsidRPr="00483FA9">
        <w:rPr>
          <w:b/>
          <w:szCs w:val="24"/>
          <w:vertAlign w:val="subscript"/>
        </w:rPr>
        <w:t>3</w:t>
      </w:r>
      <w:r w:rsidRPr="00483FA9">
        <w:rPr>
          <w:b/>
          <w:szCs w:val="24"/>
        </w:rPr>
        <w:t>/Pt with various Cr</w:t>
      </w:r>
      <w:r w:rsidRPr="00483FA9">
        <w:rPr>
          <w:b/>
          <w:szCs w:val="24"/>
          <w:vertAlign w:val="subscript"/>
        </w:rPr>
        <w:t>2</w:t>
      </w:r>
      <w:r w:rsidRPr="00483FA9">
        <w:rPr>
          <w:b/>
          <w:szCs w:val="24"/>
        </w:rPr>
        <w:t>O</w:t>
      </w:r>
      <w:r w:rsidRPr="00483FA9">
        <w:rPr>
          <w:b/>
          <w:szCs w:val="24"/>
          <w:vertAlign w:val="subscript"/>
        </w:rPr>
        <w:t>3</w:t>
      </w:r>
      <w:r w:rsidRPr="00483FA9">
        <w:rPr>
          <w:b/>
          <w:szCs w:val="24"/>
        </w:rPr>
        <w:t xml:space="preserve"> thicknesses</w:t>
      </w:r>
      <w:r w:rsidRPr="00483FA9">
        <w:rPr>
          <w:szCs w:val="24"/>
        </w:rPr>
        <w:t xml:space="preserve">. </w:t>
      </w:r>
      <w:r w:rsidRPr="00483FA9">
        <w:rPr>
          <w:b/>
          <w:szCs w:val="24"/>
        </w:rPr>
        <w:t>a,</w:t>
      </w:r>
      <w:r w:rsidRPr="00483FA9">
        <w:rPr>
          <w:szCs w:val="24"/>
        </w:rPr>
        <w:t xml:space="preserve"> 3.0 nm, </w:t>
      </w:r>
      <w:r w:rsidRPr="00483FA9">
        <w:rPr>
          <w:b/>
          <w:szCs w:val="24"/>
        </w:rPr>
        <w:t>b,</w:t>
      </w:r>
      <w:r w:rsidRPr="00483FA9">
        <w:rPr>
          <w:szCs w:val="24"/>
        </w:rPr>
        <w:t xml:space="preserve"> 3.5 nm, </w:t>
      </w:r>
      <w:r w:rsidRPr="00483FA9">
        <w:rPr>
          <w:b/>
          <w:szCs w:val="24"/>
        </w:rPr>
        <w:t>c,</w:t>
      </w:r>
      <w:r w:rsidRPr="00483FA9">
        <w:rPr>
          <w:szCs w:val="24"/>
        </w:rPr>
        <w:t xml:space="preserve"> 4.1 nm, and </w:t>
      </w:r>
      <w:r w:rsidRPr="00483FA9">
        <w:rPr>
          <w:b/>
          <w:szCs w:val="24"/>
        </w:rPr>
        <w:t>d,</w:t>
      </w:r>
      <w:r w:rsidRPr="00483FA9">
        <w:rPr>
          <w:szCs w:val="24"/>
        </w:rPr>
        <w:t xml:space="preserve"> 4.4 nm. For clarity, only </w:t>
      </w:r>
      <w:r w:rsidRPr="00483FA9">
        <w:rPr>
          <w:szCs w:val="24"/>
          <w:lang w:eastAsia="zh-CN"/>
        </w:rPr>
        <w:t xml:space="preserve">the </w:t>
      </w:r>
      <w:r w:rsidRPr="00483FA9">
        <w:rPr>
          <w:szCs w:val="24"/>
        </w:rPr>
        <w:t xml:space="preserve">magnetic field </w:t>
      </w:r>
      <w:r w:rsidRPr="00483FA9">
        <w:rPr>
          <w:szCs w:val="24"/>
          <w:lang w:eastAsia="zh-CN"/>
        </w:rPr>
        <w:t>sweeping along</w:t>
      </w:r>
      <w:r w:rsidRPr="00483FA9">
        <w:rPr>
          <w:szCs w:val="24"/>
        </w:rPr>
        <w:t xml:space="preserve"> one direction (depicted by black arrow</w:t>
      </w:r>
      <w:r w:rsidRPr="00483FA9">
        <w:rPr>
          <w:szCs w:val="24"/>
          <w:lang w:eastAsia="zh-CN"/>
        </w:rPr>
        <w:t>, from positive to negative)</w:t>
      </w:r>
      <w:r w:rsidRPr="00483FA9">
        <w:rPr>
          <w:szCs w:val="24"/>
        </w:rPr>
        <w:t xml:space="preserve"> is displayed. The dashed lines are guide for eyes. The curves are shifted vertically for clarity.</w:t>
      </w:r>
    </w:p>
    <w:p w14:paraId="68F18FD9" w14:textId="77777777" w:rsidR="004D31E0" w:rsidRPr="00483FA9" w:rsidRDefault="004D31E0" w:rsidP="002669A6">
      <w:pPr>
        <w:adjustRightInd w:val="0"/>
        <w:snapToGrid w:val="0"/>
        <w:spacing w:line="480" w:lineRule="auto"/>
        <w:jc w:val="both"/>
        <w:rPr>
          <w:szCs w:val="24"/>
          <w:lang w:eastAsia="zh-CN"/>
        </w:rPr>
      </w:pPr>
    </w:p>
    <w:p w14:paraId="16287304" w14:textId="77777777" w:rsidR="004D31E0" w:rsidRPr="00483FA9" w:rsidRDefault="004D31E0" w:rsidP="002669A6">
      <w:pPr>
        <w:adjustRightInd w:val="0"/>
        <w:snapToGrid w:val="0"/>
        <w:spacing w:line="480" w:lineRule="auto"/>
        <w:jc w:val="both"/>
        <w:rPr>
          <w:b/>
          <w:szCs w:val="24"/>
          <w:u w:val="single"/>
        </w:rPr>
      </w:pPr>
      <w:r w:rsidRPr="00483FA9">
        <w:rPr>
          <w:b/>
          <w:szCs w:val="24"/>
          <w:u w:val="single"/>
        </w:rPr>
        <w:t>Note 13. Absence of interlayer coupling with thicker Cr</w:t>
      </w:r>
      <w:r w:rsidRPr="00483FA9">
        <w:rPr>
          <w:b/>
          <w:szCs w:val="24"/>
          <w:u w:val="single"/>
          <w:vertAlign w:val="subscript"/>
        </w:rPr>
        <w:t>2</w:t>
      </w:r>
      <w:r w:rsidRPr="00483FA9">
        <w:rPr>
          <w:b/>
          <w:szCs w:val="24"/>
          <w:u w:val="single"/>
        </w:rPr>
        <w:t>O</w:t>
      </w:r>
      <w:r w:rsidRPr="00483FA9">
        <w:rPr>
          <w:b/>
          <w:szCs w:val="24"/>
          <w:u w:val="single"/>
          <w:vertAlign w:val="subscript"/>
        </w:rPr>
        <w:t xml:space="preserve">3 </w:t>
      </w:r>
      <w:r w:rsidRPr="00483FA9">
        <w:rPr>
          <w:b/>
          <w:szCs w:val="24"/>
          <w:u w:val="single"/>
        </w:rPr>
        <w:t>spacer</w:t>
      </w:r>
    </w:p>
    <w:p w14:paraId="28D12B9C" w14:textId="18453E2F" w:rsidR="004D31E0" w:rsidRPr="00483FA9" w:rsidRDefault="004D31E0" w:rsidP="002669A6">
      <w:pPr>
        <w:adjustRightInd w:val="0"/>
        <w:snapToGrid w:val="0"/>
        <w:spacing w:line="480" w:lineRule="auto"/>
        <w:ind w:firstLineChars="150" w:firstLine="360"/>
        <w:jc w:val="both"/>
        <w:rPr>
          <w:szCs w:val="24"/>
          <w:lang w:eastAsia="zh-CN"/>
        </w:rPr>
      </w:pPr>
      <w:r w:rsidRPr="00483FA9">
        <w:rPr>
          <w:szCs w:val="24"/>
          <w:lang w:eastAsia="zh-CN"/>
        </w:rPr>
        <w:t>As the thickness of Cr</w:t>
      </w:r>
      <w:r w:rsidRPr="00483FA9">
        <w:rPr>
          <w:szCs w:val="24"/>
          <w:vertAlign w:val="subscript"/>
          <w:lang w:eastAsia="zh-CN"/>
        </w:rPr>
        <w:t>2</w:t>
      </w:r>
      <w:r w:rsidRPr="00483FA9">
        <w:rPr>
          <w:szCs w:val="24"/>
          <w:lang w:eastAsia="zh-CN"/>
        </w:rPr>
        <w:t>O</w:t>
      </w:r>
      <w:r w:rsidRPr="00483FA9">
        <w:rPr>
          <w:szCs w:val="24"/>
          <w:vertAlign w:val="subscript"/>
          <w:lang w:eastAsia="zh-CN"/>
        </w:rPr>
        <w:t>3</w:t>
      </w:r>
      <w:r w:rsidRPr="00483FA9">
        <w:rPr>
          <w:szCs w:val="24"/>
          <w:lang w:eastAsia="zh-CN"/>
        </w:rPr>
        <w:t xml:space="preserve"> spacer increases to </w:t>
      </w:r>
      <w:r w:rsidRPr="00483FA9">
        <w:rPr>
          <w:i/>
          <w:szCs w:val="24"/>
          <w:lang w:eastAsia="zh-CN"/>
        </w:rPr>
        <w:t>t</w:t>
      </w:r>
      <w:r w:rsidRPr="00483FA9">
        <w:rPr>
          <w:szCs w:val="24"/>
          <w:lang w:eastAsia="zh-CN"/>
        </w:rPr>
        <w:t xml:space="preserve"> = 6 nm, only one resistance peak exists at negative magnetic field in </w:t>
      </w:r>
      <w:r w:rsidRPr="00483FA9">
        <w:rPr>
          <w:szCs w:val="24"/>
        </w:rPr>
        <w:t>Fig. S14a</w:t>
      </w:r>
      <w:r w:rsidRPr="00483FA9">
        <w:rPr>
          <w:szCs w:val="24"/>
          <w:lang w:eastAsia="zh-CN"/>
        </w:rPr>
        <w:t xml:space="preserve"> when sweeping </w:t>
      </w:r>
      <w:r w:rsidRPr="00483FA9">
        <w:rPr>
          <w:i/>
          <w:szCs w:val="24"/>
          <w:lang w:eastAsia="zh-CN"/>
        </w:rPr>
        <w:t>H</w:t>
      </w:r>
      <w:r w:rsidRPr="00483FA9">
        <w:rPr>
          <w:szCs w:val="24"/>
          <w:lang w:eastAsia="zh-CN"/>
        </w:rPr>
        <w:t xml:space="preserve"> from positive to negative, indicating the absence of the interlayer coupling. A similar behavior is also observed when </w:t>
      </w:r>
      <w:r w:rsidRPr="00483FA9">
        <w:rPr>
          <w:i/>
          <w:szCs w:val="24"/>
          <w:lang w:eastAsia="zh-CN"/>
        </w:rPr>
        <w:t>t</w:t>
      </w:r>
      <w:r w:rsidRPr="00483FA9">
        <w:rPr>
          <w:szCs w:val="24"/>
          <w:lang w:eastAsia="zh-CN"/>
        </w:rPr>
        <w:t xml:space="preserve"> = 12 nm (</w:t>
      </w:r>
      <w:r w:rsidRPr="00483FA9">
        <w:rPr>
          <w:szCs w:val="24"/>
        </w:rPr>
        <w:t>Fig. S14b</w:t>
      </w:r>
      <w:r w:rsidRPr="00483FA9">
        <w:rPr>
          <w:szCs w:val="24"/>
          <w:lang w:eastAsia="zh-CN"/>
        </w:rPr>
        <w:t xml:space="preserve">). This feature can be explained as follows: </w:t>
      </w:r>
      <w:r w:rsidR="00D32977" w:rsidRPr="00483FA9">
        <w:rPr>
          <w:szCs w:val="24"/>
          <w:lang w:eastAsia="zh-CN"/>
        </w:rPr>
        <w:t>in thicker Cr</w:t>
      </w:r>
      <w:r w:rsidR="00D32977" w:rsidRPr="00483FA9">
        <w:rPr>
          <w:szCs w:val="24"/>
          <w:vertAlign w:val="subscript"/>
          <w:lang w:eastAsia="zh-CN"/>
        </w:rPr>
        <w:t>2</w:t>
      </w:r>
      <w:r w:rsidR="00D32977" w:rsidRPr="00483FA9">
        <w:rPr>
          <w:szCs w:val="24"/>
          <w:lang w:eastAsia="zh-CN"/>
        </w:rPr>
        <w:t>O</w:t>
      </w:r>
      <w:r w:rsidR="00D32977" w:rsidRPr="00483FA9">
        <w:rPr>
          <w:szCs w:val="24"/>
          <w:vertAlign w:val="subscript"/>
          <w:lang w:eastAsia="zh-CN"/>
        </w:rPr>
        <w:t>3</w:t>
      </w:r>
      <w:r w:rsidR="00D32977" w:rsidRPr="00483FA9">
        <w:rPr>
          <w:szCs w:val="24"/>
          <w:lang w:eastAsia="zh-CN"/>
        </w:rPr>
        <w:t xml:space="preserve"> spacer, the magnetic structure maintains ground state rather than entering the QLRO state. Thus no coupling exists.</w:t>
      </w:r>
    </w:p>
    <w:p w14:paraId="7B82BA43" w14:textId="77777777" w:rsidR="004D31E0" w:rsidRPr="00483FA9" w:rsidRDefault="004D31E0" w:rsidP="002669A6">
      <w:pPr>
        <w:adjustRightInd w:val="0"/>
        <w:snapToGrid w:val="0"/>
        <w:spacing w:line="480" w:lineRule="auto"/>
        <w:jc w:val="center"/>
        <w:rPr>
          <w:b/>
          <w:szCs w:val="24"/>
        </w:rPr>
      </w:pPr>
      <w:r w:rsidRPr="00483FA9">
        <w:rPr>
          <w:b/>
          <w:noProof/>
          <w:szCs w:val="24"/>
          <w:lang w:eastAsia="zh-CN"/>
        </w:rPr>
        <w:lastRenderedPageBreak/>
        <w:drawing>
          <wp:inline distT="0" distB="0" distL="0" distR="0" wp14:anchorId="026FB603" wp14:editId="12A64265">
            <wp:extent cx="5043170" cy="1907540"/>
            <wp:effectExtent l="0" t="0" r="5080" b="0"/>
            <wp:docPr id="40" name="图片 40" descr="H:\科研\paper\我的工作\我的工作\magnon valve\magnon valve\Figs\Nat. Mater\图\SI\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科研\paper\我的工作\我的工作\magnon valve\magnon valve\Figs\Nat. Mater\图\SI\S1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3170" cy="1907540"/>
                    </a:xfrm>
                    <a:prstGeom prst="rect">
                      <a:avLst/>
                    </a:prstGeom>
                    <a:noFill/>
                    <a:ln>
                      <a:noFill/>
                    </a:ln>
                  </pic:spPr>
                </pic:pic>
              </a:graphicData>
            </a:graphic>
          </wp:inline>
        </w:drawing>
      </w:r>
    </w:p>
    <w:p w14:paraId="61309E30" w14:textId="77777777" w:rsidR="004D31E0" w:rsidRPr="00483FA9" w:rsidRDefault="004D31E0" w:rsidP="002669A6">
      <w:pPr>
        <w:adjustRightInd w:val="0"/>
        <w:snapToGrid w:val="0"/>
        <w:spacing w:line="480" w:lineRule="auto"/>
        <w:jc w:val="both"/>
        <w:rPr>
          <w:b/>
          <w:szCs w:val="24"/>
        </w:rPr>
      </w:pPr>
      <w:r w:rsidRPr="00483FA9">
        <w:rPr>
          <w:b/>
          <w:szCs w:val="24"/>
        </w:rPr>
        <w:t xml:space="preserve">Fig. S14. Magnetic field dependence of SMR in </w:t>
      </w:r>
      <w:r w:rsidRPr="00483FA9">
        <w:rPr>
          <w:b/>
          <w:szCs w:val="24"/>
          <w:lang w:eastAsia="zh-CN"/>
        </w:rPr>
        <w:t xml:space="preserve">the </w:t>
      </w:r>
      <w:r w:rsidRPr="00483FA9">
        <w:rPr>
          <w:b/>
          <w:szCs w:val="24"/>
        </w:rPr>
        <w:t>Fe</w:t>
      </w:r>
      <w:r w:rsidRPr="00483FA9">
        <w:rPr>
          <w:b/>
          <w:szCs w:val="24"/>
          <w:vertAlign w:val="subscript"/>
        </w:rPr>
        <w:t>2</w:t>
      </w:r>
      <w:r w:rsidRPr="00483FA9">
        <w:rPr>
          <w:b/>
          <w:szCs w:val="24"/>
        </w:rPr>
        <w:t>O</w:t>
      </w:r>
      <w:r w:rsidRPr="00483FA9">
        <w:rPr>
          <w:b/>
          <w:szCs w:val="24"/>
          <w:vertAlign w:val="subscript"/>
        </w:rPr>
        <w:t>3</w:t>
      </w:r>
      <w:r w:rsidRPr="00483FA9">
        <w:rPr>
          <w:b/>
          <w:szCs w:val="24"/>
        </w:rPr>
        <w:t>/Cr</w:t>
      </w:r>
      <w:r w:rsidRPr="00483FA9">
        <w:rPr>
          <w:b/>
          <w:szCs w:val="24"/>
          <w:vertAlign w:val="subscript"/>
        </w:rPr>
        <w:t>2</w:t>
      </w:r>
      <w:r w:rsidRPr="00483FA9">
        <w:rPr>
          <w:b/>
          <w:szCs w:val="24"/>
        </w:rPr>
        <w:t>O</w:t>
      </w:r>
      <w:r w:rsidRPr="00483FA9">
        <w:rPr>
          <w:b/>
          <w:szCs w:val="24"/>
          <w:vertAlign w:val="subscript"/>
        </w:rPr>
        <w:t>3</w:t>
      </w:r>
      <w:r w:rsidRPr="00483FA9">
        <w:rPr>
          <w:b/>
          <w:szCs w:val="24"/>
        </w:rPr>
        <w:t>(</w:t>
      </w:r>
      <w:r w:rsidRPr="00483FA9">
        <w:rPr>
          <w:b/>
          <w:i/>
          <w:szCs w:val="24"/>
          <w:lang w:eastAsia="zh-CN"/>
        </w:rPr>
        <w:t>t</w:t>
      </w:r>
      <w:r w:rsidRPr="00483FA9">
        <w:rPr>
          <w:b/>
          <w:szCs w:val="24"/>
        </w:rPr>
        <w:t>)/ Fe</w:t>
      </w:r>
      <w:r w:rsidRPr="00483FA9">
        <w:rPr>
          <w:b/>
          <w:szCs w:val="24"/>
          <w:vertAlign w:val="subscript"/>
        </w:rPr>
        <w:t>2</w:t>
      </w:r>
      <w:r w:rsidRPr="00483FA9">
        <w:rPr>
          <w:b/>
          <w:szCs w:val="24"/>
        </w:rPr>
        <w:t>O</w:t>
      </w:r>
      <w:r w:rsidRPr="00483FA9">
        <w:rPr>
          <w:b/>
          <w:szCs w:val="24"/>
          <w:vertAlign w:val="subscript"/>
        </w:rPr>
        <w:t>3</w:t>
      </w:r>
      <w:r w:rsidRPr="00483FA9">
        <w:rPr>
          <w:b/>
          <w:szCs w:val="24"/>
        </w:rPr>
        <w:t>/Pt</w:t>
      </w:r>
      <w:r w:rsidRPr="00483FA9">
        <w:rPr>
          <w:b/>
          <w:szCs w:val="24"/>
          <w:lang w:eastAsia="zh-CN"/>
        </w:rPr>
        <w:t xml:space="preserve"> samples</w:t>
      </w:r>
      <w:r w:rsidRPr="00483FA9">
        <w:rPr>
          <w:b/>
          <w:szCs w:val="24"/>
        </w:rPr>
        <w:t xml:space="preserve"> at 300 K</w:t>
      </w:r>
      <w:r w:rsidRPr="00483FA9">
        <w:rPr>
          <w:b/>
          <w:szCs w:val="24"/>
          <w:lang w:eastAsia="zh-CN"/>
        </w:rPr>
        <w:t xml:space="preserve"> for comparatively thick spacer. </w:t>
      </w:r>
      <w:r w:rsidRPr="00483FA9">
        <w:rPr>
          <w:i/>
          <w:szCs w:val="24"/>
          <w:lang w:eastAsia="zh-CN"/>
        </w:rPr>
        <w:t>t</w:t>
      </w:r>
      <w:r w:rsidRPr="00483FA9">
        <w:rPr>
          <w:szCs w:val="24"/>
          <w:lang w:eastAsia="zh-CN"/>
        </w:rPr>
        <w:t xml:space="preserve"> = 6 nm </w:t>
      </w:r>
      <w:r w:rsidRPr="00483FA9">
        <w:rPr>
          <w:szCs w:val="24"/>
        </w:rPr>
        <w:t>(</w:t>
      </w:r>
      <w:r w:rsidRPr="00483FA9">
        <w:rPr>
          <w:b/>
          <w:szCs w:val="24"/>
        </w:rPr>
        <w:t>a</w:t>
      </w:r>
      <w:r w:rsidRPr="00483FA9">
        <w:rPr>
          <w:szCs w:val="24"/>
        </w:rPr>
        <w:t xml:space="preserve">) and </w:t>
      </w:r>
      <w:r w:rsidRPr="00483FA9">
        <w:rPr>
          <w:i/>
          <w:szCs w:val="24"/>
          <w:lang w:eastAsia="zh-CN"/>
        </w:rPr>
        <w:t>t</w:t>
      </w:r>
      <w:r w:rsidRPr="00483FA9">
        <w:rPr>
          <w:szCs w:val="24"/>
          <w:lang w:eastAsia="zh-CN"/>
        </w:rPr>
        <w:t xml:space="preserve"> = 12 nm</w:t>
      </w:r>
      <w:r w:rsidRPr="00483FA9">
        <w:rPr>
          <w:szCs w:val="24"/>
        </w:rPr>
        <w:t xml:space="preserve"> (</w:t>
      </w:r>
      <w:r w:rsidRPr="00483FA9">
        <w:rPr>
          <w:b/>
          <w:szCs w:val="24"/>
        </w:rPr>
        <w:t>b</w:t>
      </w:r>
      <w:r w:rsidRPr="00483FA9">
        <w:rPr>
          <w:szCs w:val="24"/>
        </w:rPr>
        <w:t>)</w:t>
      </w:r>
      <w:r w:rsidRPr="00483FA9">
        <w:rPr>
          <w:b/>
          <w:szCs w:val="24"/>
        </w:rPr>
        <w:t>.</w:t>
      </w:r>
    </w:p>
    <w:p w14:paraId="3B6A3AE1" w14:textId="77777777" w:rsidR="002669A6" w:rsidRPr="00483FA9" w:rsidRDefault="002669A6" w:rsidP="002669A6">
      <w:pPr>
        <w:adjustRightInd w:val="0"/>
        <w:snapToGrid w:val="0"/>
        <w:spacing w:line="480" w:lineRule="auto"/>
        <w:jc w:val="both"/>
        <w:rPr>
          <w:b/>
          <w:szCs w:val="24"/>
          <w:lang w:eastAsia="zh-CN"/>
        </w:rPr>
      </w:pPr>
    </w:p>
    <w:p w14:paraId="05570E7B" w14:textId="77777777" w:rsidR="004D31E0" w:rsidRPr="00483FA9" w:rsidRDefault="004D31E0" w:rsidP="002669A6">
      <w:pPr>
        <w:adjustRightInd w:val="0"/>
        <w:snapToGrid w:val="0"/>
        <w:spacing w:line="480" w:lineRule="auto"/>
        <w:jc w:val="both"/>
        <w:rPr>
          <w:b/>
          <w:szCs w:val="24"/>
          <w:u w:val="single"/>
          <w:lang w:eastAsia="zh-CN"/>
        </w:rPr>
      </w:pPr>
      <w:r w:rsidRPr="00483FA9">
        <w:rPr>
          <w:b/>
          <w:szCs w:val="24"/>
          <w:u w:val="single"/>
        </w:rPr>
        <w:t>Note 14. Interlayer coupling in antiferromagnet with other spacer layer</w:t>
      </w:r>
    </w:p>
    <w:p w14:paraId="77D330AA" w14:textId="77777777" w:rsidR="004D31E0" w:rsidRPr="00483FA9" w:rsidRDefault="004D31E0" w:rsidP="002669A6">
      <w:pPr>
        <w:adjustRightInd w:val="0"/>
        <w:snapToGrid w:val="0"/>
        <w:spacing w:line="480" w:lineRule="auto"/>
        <w:ind w:firstLineChars="150" w:firstLine="360"/>
        <w:jc w:val="both"/>
        <w:rPr>
          <w:szCs w:val="24"/>
        </w:rPr>
      </w:pPr>
      <w:r w:rsidRPr="00483FA9">
        <w:rPr>
          <w:szCs w:val="24"/>
        </w:rPr>
        <w:t>Apart from the Cr</w:t>
      </w:r>
      <w:r w:rsidRPr="00483FA9">
        <w:rPr>
          <w:szCs w:val="24"/>
          <w:vertAlign w:val="subscript"/>
        </w:rPr>
        <w:t>2</w:t>
      </w:r>
      <w:r w:rsidRPr="00483FA9">
        <w:rPr>
          <w:szCs w:val="24"/>
        </w:rPr>
        <w:t>O</w:t>
      </w:r>
      <w:r w:rsidRPr="00483FA9">
        <w:rPr>
          <w:szCs w:val="24"/>
          <w:vertAlign w:val="subscript"/>
        </w:rPr>
        <w:t>3</w:t>
      </w:r>
      <w:r w:rsidRPr="00483FA9">
        <w:rPr>
          <w:szCs w:val="24"/>
        </w:rPr>
        <w:t xml:space="preserve"> spacer, we also used nickel oxide NiO</w:t>
      </w:r>
      <w:r w:rsidRPr="00483FA9">
        <w:rPr>
          <w:szCs w:val="24"/>
          <w:lang w:eastAsia="zh-CN"/>
        </w:rPr>
        <w:t xml:space="preserve"> </w:t>
      </w:r>
      <w:r w:rsidRPr="00483FA9">
        <w:rPr>
          <w:szCs w:val="24"/>
        </w:rPr>
        <w:t>as t</w:t>
      </w:r>
      <w:r w:rsidRPr="00483FA9">
        <w:rPr>
          <w:szCs w:val="24"/>
          <w:lang w:eastAsia="zh-CN"/>
        </w:rPr>
        <w:t xml:space="preserve">he </w:t>
      </w:r>
      <w:r w:rsidRPr="00483FA9">
        <w:rPr>
          <w:szCs w:val="24"/>
        </w:rPr>
        <w:t xml:space="preserve">spacer layer </w:t>
      </w:r>
      <w:r w:rsidRPr="00483FA9">
        <w:rPr>
          <w:szCs w:val="24"/>
          <w:lang w:eastAsia="zh-CN"/>
        </w:rPr>
        <w:t xml:space="preserve">to prepare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(15)/NiO(5)/Fe</w:t>
      </w:r>
      <w:r w:rsidRPr="00483FA9">
        <w:rPr>
          <w:szCs w:val="24"/>
          <w:vertAlign w:val="subscript"/>
        </w:rPr>
        <w:t>2</w:t>
      </w:r>
      <w:r w:rsidRPr="00483FA9">
        <w:rPr>
          <w:szCs w:val="24"/>
        </w:rPr>
        <w:t>O</w:t>
      </w:r>
      <w:r w:rsidRPr="00483FA9">
        <w:rPr>
          <w:szCs w:val="24"/>
          <w:vertAlign w:val="subscript"/>
        </w:rPr>
        <w:t>3</w:t>
      </w:r>
      <w:r w:rsidRPr="00483FA9">
        <w:rPr>
          <w:szCs w:val="24"/>
        </w:rPr>
        <w:t>(15) (units in nanometers) junction</w:t>
      </w:r>
      <w:r w:rsidRPr="00483FA9">
        <w:rPr>
          <w:szCs w:val="24"/>
          <w:lang w:eastAsia="zh-CN"/>
        </w:rPr>
        <w:t xml:space="preserve">s, </w:t>
      </w:r>
      <w:r w:rsidRPr="00483FA9">
        <w:rPr>
          <w:szCs w:val="24"/>
        </w:rPr>
        <w:t xml:space="preserve">which </w:t>
      </w:r>
      <w:r w:rsidRPr="00483FA9">
        <w:rPr>
          <w:szCs w:val="24"/>
          <w:lang w:eastAsia="zh-CN"/>
        </w:rPr>
        <w:t>wa</w:t>
      </w:r>
      <w:r w:rsidRPr="00483FA9">
        <w:rPr>
          <w:szCs w:val="24"/>
        </w:rPr>
        <w:t xml:space="preserve">s deposited by radio frequency sputtering. </w:t>
      </w:r>
      <w:r w:rsidRPr="00483FA9">
        <w:rPr>
          <w:szCs w:val="24"/>
          <w:lang w:eastAsia="zh-CN"/>
        </w:rPr>
        <w:t>Identical</w:t>
      </w:r>
      <w:r w:rsidRPr="00483FA9">
        <w:rPr>
          <w:szCs w:val="24"/>
        </w:rPr>
        <w:t xml:space="preserve"> SMR </w:t>
      </w:r>
      <w:r w:rsidRPr="00483FA9">
        <w:rPr>
          <w:szCs w:val="24"/>
          <w:lang w:eastAsia="zh-CN"/>
        </w:rPr>
        <w:t xml:space="preserve">measurements were carried out in the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/NiO/Fe</w:t>
      </w:r>
      <w:r w:rsidRPr="00483FA9">
        <w:rPr>
          <w:szCs w:val="24"/>
          <w:vertAlign w:val="subscript"/>
        </w:rPr>
        <w:t>2</w:t>
      </w:r>
      <w:r w:rsidRPr="00483FA9">
        <w:rPr>
          <w:szCs w:val="24"/>
        </w:rPr>
        <w:t>O</w:t>
      </w:r>
      <w:r w:rsidRPr="00483FA9">
        <w:rPr>
          <w:szCs w:val="24"/>
          <w:vertAlign w:val="subscript"/>
        </w:rPr>
        <w:t>3</w:t>
      </w:r>
      <w:r w:rsidRPr="00483FA9">
        <w:rPr>
          <w:szCs w:val="24"/>
          <w:lang w:eastAsia="zh-CN"/>
        </w:rPr>
        <w:t>/Pt samples. There exist t</w:t>
      </w:r>
      <w:r w:rsidRPr="00483FA9">
        <w:rPr>
          <w:szCs w:val="24"/>
        </w:rPr>
        <w:t>wo resistance peaks</w:t>
      </w:r>
      <w:r w:rsidRPr="00483FA9">
        <w:rPr>
          <w:szCs w:val="24"/>
          <w:lang w:eastAsia="zh-CN"/>
        </w:rPr>
        <w:t xml:space="preserve"> in the SMR curves (</w:t>
      </w:r>
      <w:r w:rsidRPr="00483FA9">
        <w:rPr>
          <w:i/>
          <w:szCs w:val="24"/>
          <w:lang w:eastAsia="zh-CN"/>
        </w:rPr>
        <w:t>T</w:t>
      </w:r>
      <w:r w:rsidRPr="00483FA9">
        <w:rPr>
          <w:szCs w:val="24"/>
          <w:lang w:eastAsia="zh-CN"/>
        </w:rPr>
        <w:t xml:space="preserve"> = 250 K) in </w:t>
      </w:r>
      <w:r w:rsidRPr="00483FA9">
        <w:rPr>
          <w:szCs w:val="24"/>
        </w:rPr>
        <w:t xml:space="preserve">Fig. S15a, one at positive </w:t>
      </w:r>
      <w:r w:rsidRPr="00483FA9">
        <w:rPr>
          <w:i/>
          <w:szCs w:val="24"/>
          <w:lang w:eastAsia="zh-CN"/>
        </w:rPr>
        <w:t>H</w:t>
      </w:r>
      <w:r w:rsidRPr="00483FA9">
        <w:rPr>
          <w:szCs w:val="24"/>
        </w:rPr>
        <w:t xml:space="preserve"> and the other at negative </w:t>
      </w:r>
      <w:r w:rsidRPr="00483FA9">
        <w:rPr>
          <w:i/>
          <w:szCs w:val="24"/>
          <w:lang w:eastAsia="zh-CN"/>
        </w:rPr>
        <w:t>H</w:t>
      </w:r>
      <w:r w:rsidRPr="00483FA9">
        <w:rPr>
          <w:szCs w:val="24"/>
        </w:rPr>
        <w:t xml:space="preserve">, </w:t>
      </w:r>
      <w:r w:rsidRPr="00483FA9">
        <w:rPr>
          <w:szCs w:val="24"/>
          <w:lang w:eastAsia="zh-CN"/>
        </w:rPr>
        <w:t>similar to</w:t>
      </w:r>
      <w:r w:rsidRPr="00483FA9">
        <w:rPr>
          <w:szCs w:val="24"/>
        </w:rPr>
        <w:t xml:space="preserve"> </w:t>
      </w:r>
      <w:r w:rsidRPr="00483FA9">
        <w:rPr>
          <w:szCs w:val="24"/>
          <w:lang w:eastAsia="zh-CN"/>
        </w:rPr>
        <w:t xml:space="preserve">the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rPr>
        <w:t>/Cr</w:t>
      </w:r>
      <w:r w:rsidRPr="00483FA9">
        <w:rPr>
          <w:szCs w:val="24"/>
          <w:vertAlign w:val="subscript"/>
        </w:rPr>
        <w:t>2</w:t>
      </w:r>
      <w:r w:rsidRPr="00483FA9">
        <w:rPr>
          <w:szCs w:val="24"/>
        </w:rPr>
        <w:t>O</w:t>
      </w:r>
      <w:r w:rsidRPr="00483FA9">
        <w:rPr>
          <w:szCs w:val="24"/>
          <w:vertAlign w:val="subscript"/>
        </w:rPr>
        <w:t>3</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lang w:eastAsia="zh-CN"/>
        </w:rPr>
        <w:t xml:space="preserve">/Pt case. This features as the </w:t>
      </w:r>
      <w:r w:rsidRPr="00483FA9">
        <w:rPr>
          <w:szCs w:val="24"/>
        </w:rPr>
        <w:t xml:space="preserve">interlayer coupling </w:t>
      </w:r>
      <w:r w:rsidRPr="00483FA9">
        <w:rPr>
          <w:szCs w:val="24"/>
          <w:lang w:eastAsia="zh-CN"/>
        </w:rPr>
        <w:t xml:space="preserve">between the two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lang w:eastAsia="zh-CN"/>
        </w:rPr>
        <w:t xml:space="preserve"> layers</w:t>
      </w:r>
      <w:r w:rsidRPr="00483FA9">
        <w:rPr>
          <w:szCs w:val="24"/>
        </w:rPr>
        <w:t xml:space="preserve">. </w:t>
      </w:r>
      <w:r w:rsidRPr="00483FA9">
        <w:rPr>
          <w:szCs w:val="24"/>
          <w:lang w:eastAsia="zh-CN"/>
        </w:rPr>
        <w:t>Also visible is the two peaks persistently exist when decreasing the temperature to 125 K (</w:t>
      </w:r>
      <w:r w:rsidRPr="00483FA9">
        <w:rPr>
          <w:szCs w:val="24"/>
        </w:rPr>
        <w:t>Fig. S15b</w:t>
      </w:r>
      <w:r w:rsidRPr="00483FA9">
        <w:rPr>
          <w:szCs w:val="24"/>
          <w:lang w:eastAsia="zh-CN"/>
        </w:rPr>
        <w:t xml:space="preserve">). It is then concluded that </w:t>
      </w:r>
      <w:r w:rsidRPr="00483FA9">
        <w:rPr>
          <w:szCs w:val="24"/>
        </w:rPr>
        <w:t>the interlayer coupling effect is not restricted to a certain spaced material.</w:t>
      </w:r>
    </w:p>
    <w:p w14:paraId="7BFEDB7F" w14:textId="77777777" w:rsidR="004D31E0" w:rsidRPr="00483FA9" w:rsidRDefault="004D31E0" w:rsidP="002669A6">
      <w:pPr>
        <w:adjustRightInd w:val="0"/>
        <w:snapToGrid w:val="0"/>
        <w:spacing w:line="480" w:lineRule="auto"/>
        <w:jc w:val="center"/>
        <w:rPr>
          <w:szCs w:val="24"/>
        </w:rPr>
      </w:pPr>
      <w:r w:rsidRPr="00483FA9">
        <w:rPr>
          <w:noProof/>
          <w:szCs w:val="24"/>
          <w:lang w:eastAsia="zh-CN"/>
        </w:rPr>
        <w:drawing>
          <wp:inline distT="0" distB="0" distL="0" distR="0" wp14:anchorId="0F4DE41B" wp14:editId="3A3487E5">
            <wp:extent cx="4212000" cy="1504063"/>
            <wp:effectExtent l="0" t="0" r="0" b="1270"/>
            <wp:docPr id="41" name="图片 41" descr="H:\科研\paper\我的工作\我的工作\magnon valve\magnon valve\Figs\Nat. Mater\图\SI\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科研\paper\我的工作\我的工作\magnon valve\magnon valve\Figs\Nat. Mater\图\SI\S13.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2000" cy="1504063"/>
                    </a:xfrm>
                    <a:prstGeom prst="rect">
                      <a:avLst/>
                    </a:prstGeom>
                    <a:noFill/>
                    <a:ln>
                      <a:noFill/>
                    </a:ln>
                  </pic:spPr>
                </pic:pic>
              </a:graphicData>
            </a:graphic>
          </wp:inline>
        </w:drawing>
      </w:r>
    </w:p>
    <w:p w14:paraId="7B378D25" w14:textId="77777777" w:rsidR="004D31E0" w:rsidRPr="00483FA9" w:rsidRDefault="004D31E0" w:rsidP="002669A6">
      <w:pPr>
        <w:adjustRightInd w:val="0"/>
        <w:snapToGrid w:val="0"/>
        <w:spacing w:line="480" w:lineRule="auto"/>
        <w:jc w:val="both"/>
        <w:rPr>
          <w:szCs w:val="24"/>
        </w:rPr>
      </w:pPr>
      <w:r w:rsidRPr="00483FA9">
        <w:rPr>
          <w:b/>
          <w:szCs w:val="24"/>
        </w:rPr>
        <w:lastRenderedPageBreak/>
        <w:t>Fig. S15. Magnetic field dependence of SMR in Fe</w:t>
      </w:r>
      <w:r w:rsidRPr="00483FA9">
        <w:rPr>
          <w:b/>
          <w:szCs w:val="24"/>
          <w:vertAlign w:val="subscript"/>
        </w:rPr>
        <w:t>2</w:t>
      </w:r>
      <w:r w:rsidRPr="00483FA9">
        <w:rPr>
          <w:b/>
          <w:szCs w:val="24"/>
        </w:rPr>
        <w:t>O</w:t>
      </w:r>
      <w:r w:rsidRPr="00483FA9">
        <w:rPr>
          <w:b/>
          <w:szCs w:val="24"/>
          <w:vertAlign w:val="subscript"/>
        </w:rPr>
        <w:t>3</w:t>
      </w:r>
      <w:r w:rsidRPr="00483FA9">
        <w:rPr>
          <w:b/>
          <w:szCs w:val="24"/>
        </w:rPr>
        <w:t>/NiO/Fe</w:t>
      </w:r>
      <w:r w:rsidRPr="00483FA9">
        <w:rPr>
          <w:b/>
          <w:szCs w:val="24"/>
          <w:vertAlign w:val="subscript"/>
        </w:rPr>
        <w:t>2</w:t>
      </w:r>
      <w:r w:rsidRPr="00483FA9">
        <w:rPr>
          <w:b/>
          <w:szCs w:val="24"/>
        </w:rPr>
        <w:t>O</w:t>
      </w:r>
      <w:r w:rsidRPr="00483FA9">
        <w:rPr>
          <w:b/>
          <w:szCs w:val="24"/>
          <w:vertAlign w:val="subscript"/>
        </w:rPr>
        <w:t>3</w:t>
      </w:r>
      <w:r w:rsidRPr="00483FA9">
        <w:rPr>
          <w:b/>
          <w:szCs w:val="24"/>
        </w:rPr>
        <w:t>/Pt. a,</w:t>
      </w:r>
      <w:r w:rsidRPr="00483FA9">
        <w:rPr>
          <w:szCs w:val="24"/>
        </w:rPr>
        <w:t xml:space="preserve"> Magnetic field dependence of SMR at </w:t>
      </w:r>
      <w:r w:rsidRPr="00483FA9">
        <w:rPr>
          <w:i/>
          <w:szCs w:val="24"/>
        </w:rPr>
        <w:t>T</w:t>
      </w:r>
      <w:r w:rsidRPr="00483FA9">
        <w:rPr>
          <w:szCs w:val="24"/>
        </w:rPr>
        <w:t xml:space="preserve"> = 250 K. The arrows denote the sweeping direction of magnetic field. </w:t>
      </w:r>
      <w:r w:rsidRPr="00483FA9">
        <w:rPr>
          <w:b/>
          <w:szCs w:val="24"/>
        </w:rPr>
        <w:t>b,</w:t>
      </w:r>
      <w:r w:rsidRPr="00483FA9">
        <w:rPr>
          <w:szCs w:val="24"/>
        </w:rPr>
        <w:t xml:space="preserve"> Magnetic field dependence of SMR at </w:t>
      </w:r>
      <w:r w:rsidRPr="00483FA9">
        <w:rPr>
          <w:szCs w:val="24"/>
          <w:lang w:eastAsia="zh-CN"/>
        </w:rPr>
        <w:t xml:space="preserve">different </w:t>
      </w:r>
      <w:r w:rsidRPr="00483FA9">
        <w:rPr>
          <w:szCs w:val="24"/>
        </w:rPr>
        <w:t xml:space="preserve">temperatures with </w:t>
      </w:r>
      <w:r w:rsidRPr="00483FA9">
        <w:rPr>
          <w:i/>
          <w:szCs w:val="24"/>
        </w:rPr>
        <w:t>H</w:t>
      </w:r>
      <w:r w:rsidRPr="00483FA9">
        <w:rPr>
          <w:szCs w:val="24"/>
        </w:rPr>
        <w:t xml:space="preserve"> sweeping from positive to negative.</w:t>
      </w:r>
    </w:p>
    <w:p w14:paraId="1D2EC7F1" w14:textId="77777777" w:rsidR="004D31E0" w:rsidRPr="00483FA9" w:rsidRDefault="004D31E0" w:rsidP="002669A6">
      <w:pPr>
        <w:adjustRightInd w:val="0"/>
        <w:snapToGrid w:val="0"/>
        <w:spacing w:line="480" w:lineRule="auto"/>
        <w:rPr>
          <w:szCs w:val="24"/>
        </w:rPr>
      </w:pPr>
    </w:p>
    <w:p w14:paraId="26B93A00" w14:textId="60D806FD" w:rsidR="004D31E0" w:rsidRPr="00483FA9" w:rsidRDefault="004D31E0" w:rsidP="002669A6">
      <w:pPr>
        <w:adjustRightInd w:val="0"/>
        <w:snapToGrid w:val="0"/>
        <w:spacing w:line="480" w:lineRule="auto"/>
        <w:ind w:firstLineChars="150" w:firstLine="360"/>
        <w:jc w:val="both"/>
      </w:pPr>
      <w:r w:rsidRPr="00483FA9">
        <w:t>In addition, the SMR measurements were carried out in Fe</w:t>
      </w:r>
      <w:r w:rsidRPr="00483FA9">
        <w:rPr>
          <w:vertAlign w:val="subscript"/>
        </w:rPr>
        <w:t>2</w:t>
      </w:r>
      <w:r w:rsidRPr="00483FA9">
        <w:t>O</w:t>
      </w:r>
      <w:r w:rsidRPr="00483FA9">
        <w:rPr>
          <w:vertAlign w:val="subscript"/>
        </w:rPr>
        <w:t>3</w:t>
      </w:r>
      <w:r w:rsidRPr="00483FA9">
        <w:t>/Al</w:t>
      </w:r>
      <w:r w:rsidRPr="00483FA9">
        <w:rPr>
          <w:vertAlign w:val="subscript"/>
        </w:rPr>
        <w:t>2</w:t>
      </w:r>
      <w:r w:rsidRPr="00483FA9">
        <w:t>O</w:t>
      </w:r>
      <w:r w:rsidRPr="00483FA9">
        <w:rPr>
          <w:vertAlign w:val="subscript"/>
        </w:rPr>
        <w:t>3</w:t>
      </w:r>
      <w:r w:rsidRPr="00483FA9">
        <w:t>/Fe</w:t>
      </w:r>
      <w:r w:rsidRPr="00483FA9">
        <w:rPr>
          <w:vertAlign w:val="subscript"/>
        </w:rPr>
        <w:t>2</w:t>
      </w:r>
      <w:r w:rsidRPr="00483FA9">
        <w:t>O</w:t>
      </w:r>
      <w:r w:rsidRPr="00483FA9">
        <w:rPr>
          <w:vertAlign w:val="subscript"/>
        </w:rPr>
        <w:t>3</w:t>
      </w:r>
      <w:r w:rsidRPr="00483FA9">
        <w:t>/Pt samples with a simple non-magnetic spacer (4 nm-thick Al</w:t>
      </w:r>
      <w:r w:rsidRPr="00483FA9">
        <w:rPr>
          <w:vertAlign w:val="subscript"/>
        </w:rPr>
        <w:t>2</w:t>
      </w:r>
      <w:r w:rsidRPr="00483FA9">
        <w:t>O</w:t>
      </w:r>
      <w:r w:rsidRPr="00483FA9">
        <w:rPr>
          <w:vertAlign w:val="subscript"/>
        </w:rPr>
        <w:t>3</w:t>
      </w:r>
      <w:r w:rsidRPr="00483FA9">
        <w:t xml:space="preserve">). Corresponding data are shown in Fig. S16. Only one resistance peak appears at </w:t>
      </w:r>
      <w:r w:rsidRPr="00483FA9">
        <w:rPr>
          <w:i/>
        </w:rPr>
        <w:t>H</w:t>
      </w:r>
      <w:r w:rsidRPr="00483FA9">
        <w:t xml:space="preserve"> &lt; 0 (</w:t>
      </w:r>
      <w:r w:rsidRPr="00483FA9">
        <w:rPr>
          <w:i/>
        </w:rPr>
        <w:t>H</w:t>
      </w:r>
      <w:r w:rsidRPr="00483FA9">
        <w:t xml:space="preserve"> &gt; 0) with </w:t>
      </w:r>
      <w:r w:rsidRPr="00483FA9">
        <w:rPr>
          <w:i/>
        </w:rPr>
        <w:t>H</w:t>
      </w:r>
      <w:r w:rsidRPr="00483FA9">
        <w:t xml:space="preserve"> sweeping from positive to negative (negative to positive), which is quite characteristic for the negative SMR of the top antiferromagnetic Fe</w:t>
      </w:r>
      <w:r w:rsidRPr="00483FA9">
        <w:rPr>
          <w:vertAlign w:val="subscript"/>
        </w:rPr>
        <w:t>2</w:t>
      </w:r>
      <w:r w:rsidRPr="00483FA9">
        <w:t>O</w:t>
      </w:r>
      <w:r w:rsidRPr="00483FA9">
        <w:rPr>
          <w:vertAlign w:val="subscript"/>
        </w:rPr>
        <w:t>3</w:t>
      </w:r>
      <w:r w:rsidRPr="00483FA9">
        <w:t xml:space="preserve"> layer. And this feature is similar to the SMR data of Fe</w:t>
      </w:r>
      <w:r w:rsidRPr="00483FA9">
        <w:rPr>
          <w:vertAlign w:val="subscript"/>
        </w:rPr>
        <w:t>2</w:t>
      </w:r>
      <w:r w:rsidRPr="00483FA9">
        <w:t>O</w:t>
      </w:r>
      <w:r w:rsidRPr="00483FA9">
        <w:rPr>
          <w:vertAlign w:val="subscript"/>
        </w:rPr>
        <w:t>3</w:t>
      </w:r>
      <w:r w:rsidRPr="00483FA9">
        <w:t xml:space="preserve"> (Fig. 2a) and Cr</w:t>
      </w:r>
      <w:r w:rsidRPr="00483FA9">
        <w:rPr>
          <w:vertAlign w:val="subscript"/>
        </w:rPr>
        <w:t>2</w:t>
      </w:r>
      <w:r w:rsidRPr="00483FA9">
        <w:t>O</w:t>
      </w:r>
      <w:r w:rsidRPr="00483FA9">
        <w:rPr>
          <w:vertAlign w:val="subscript"/>
        </w:rPr>
        <w:t>3</w:t>
      </w:r>
      <w:r w:rsidRPr="00483FA9">
        <w:t>/Fe</w:t>
      </w:r>
      <w:r w:rsidRPr="00483FA9">
        <w:rPr>
          <w:vertAlign w:val="subscript"/>
        </w:rPr>
        <w:t>2</w:t>
      </w:r>
      <w:r w:rsidRPr="00483FA9">
        <w:t>O</w:t>
      </w:r>
      <w:r w:rsidRPr="00483FA9">
        <w:rPr>
          <w:vertAlign w:val="subscript"/>
        </w:rPr>
        <w:t>3</w:t>
      </w:r>
      <w:r w:rsidRPr="00483FA9">
        <w:t xml:space="preserve"> (Fig. 2b), reflecting the absence of interlayer coupling between the Fe</w:t>
      </w:r>
      <w:r w:rsidRPr="00483FA9">
        <w:rPr>
          <w:vertAlign w:val="subscript"/>
        </w:rPr>
        <w:t>2</w:t>
      </w:r>
      <w:r w:rsidRPr="00483FA9">
        <w:t>O</w:t>
      </w:r>
      <w:r w:rsidRPr="00483FA9">
        <w:rPr>
          <w:vertAlign w:val="subscript"/>
        </w:rPr>
        <w:t>3</w:t>
      </w:r>
      <w:r w:rsidRPr="00483FA9">
        <w:t xml:space="preserve"> layers when the spacer is Al</w:t>
      </w:r>
      <w:r w:rsidRPr="00483FA9">
        <w:rPr>
          <w:vertAlign w:val="subscript"/>
        </w:rPr>
        <w:t>2</w:t>
      </w:r>
      <w:r w:rsidRPr="00483FA9">
        <w:t>O</w:t>
      </w:r>
      <w:r w:rsidRPr="00483FA9">
        <w:rPr>
          <w:vertAlign w:val="subscript"/>
        </w:rPr>
        <w:t>3</w:t>
      </w:r>
      <w:r w:rsidRPr="00483FA9">
        <w:t>. This observation also support</w:t>
      </w:r>
      <w:r w:rsidRPr="00483FA9">
        <w:rPr>
          <w:lang w:eastAsia="zh-CN"/>
        </w:rPr>
        <w:t>s</w:t>
      </w:r>
      <w:r w:rsidRPr="00483FA9">
        <w:t xml:space="preserve"> that the </w:t>
      </w:r>
      <w:r w:rsidR="003221D5" w:rsidRPr="00483FA9">
        <w:t>quasi-long</w:t>
      </w:r>
      <w:r w:rsidR="00355D02" w:rsidRPr="00483FA9">
        <w:t xml:space="preserve"> </w:t>
      </w:r>
      <w:r w:rsidR="003221D5" w:rsidRPr="00483FA9">
        <w:t>range</w:t>
      </w:r>
      <w:r w:rsidR="00355D02" w:rsidRPr="00483FA9">
        <w:t xml:space="preserve"> </w:t>
      </w:r>
      <w:r w:rsidR="003221D5" w:rsidRPr="00483FA9">
        <w:t xml:space="preserve">order </w:t>
      </w:r>
      <w:r w:rsidRPr="00483FA9">
        <w:t>in Cr</w:t>
      </w:r>
      <w:r w:rsidRPr="00483FA9">
        <w:rPr>
          <w:vertAlign w:val="subscript"/>
        </w:rPr>
        <w:t>2</w:t>
      </w:r>
      <w:r w:rsidRPr="00483FA9">
        <w:t>O</w:t>
      </w:r>
      <w:r w:rsidRPr="00483FA9">
        <w:rPr>
          <w:vertAlign w:val="subscript"/>
        </w:rPr>
        <w:t>3</w:t>
      </w:r>
      <w:r w:rsidRPr="00483FA9">
        <w:t xml:space="preserve"> spacer play a fundamental role on the interlayer coupling between Fe</w:t>
      </w:r>
      <w:r w:rsidRPr="00483FA9">
        <w:rPr>
          <w:vertAlign w:val="subscript"/>
        </w:rPr>
        <w:t>2</w:t>
      </w:r>
      <w:r w:rsidRPr="00483FA9">
        <w:t>O</w:t>
      </w:r>
      <w:r w:rsidRPr="00483FA9">
        <w:rPr>
          <w:vertAlign w:val="subscript"/>
        </w:rPr>
        <w:t>3</w:t>
      </w:r>
      <w:r w:rsidRPr="00483FA9">
        <w:t xml:space="preserve"> layers.</w:t>
      </w:r>
    </w:p>
    <w:p w14:paraId="2AF2D67C" w14:textId="77777777" w:rsidR="004D31E0" w:rsidRPr="00483FA9" w:rsidRDefault="004D31E0" w:rsidP="002669A6">
      <w:pPr>
        <w:adjustRightInd w:val="0"/>
        <w:snapToGrid w:val="0"/>
        <w:spacing w:line="480" w:lineRule="auto"/>
        <w:jc w:val="center"/>
      </w:pPr>
      <w:r w:rsidRPr="00483FA9">
        <w:rPr>
          <w:noProof/>
          <w:szCs w:val="24"/>
          <w:lang w:eastAsia="zh-CN"/>
        </w:rPr>
        <w:drawing>
          <wp:inline distT="0" distB="0" distL="0" distR="0" wp14:anchorId="0C4E3CDA" wp14:editId="308136D0">
            <wp:extent cx="2448000" cy="1808451"/>
            <wp:effectExtent l="0" t="0" r="0" b="1905"/>
            <wp:docPr id="42" name="图片 42" descr="H:\科研\paper\我的工作\我的工作\magnon valve\magnon valve\Figs\Nat. Mater\图\SI\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科研\paper\我的工作\我的工作\magnon valve\magnon valve\Figs\Nat. Mater\图\SI\S14.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8000" cy="1808451"/>
                    </a:xfrm>
                    <a:prstGeom prst="rect">
                      <a:avLst/>
                    </a:prstGeom>
                    <a:noFill/>
                    <a:ln>
                      <a:noFill/>
                    </a:ln>
                  </pic:spPr>
                </pic:pic>
              </a:graphicData>
            </a:graphic>
          </wp:inline>
        </w:drawing>
      </w:r>
    </w:p>
    <w:p w14:paraId="411B2DA3" w14:textId="77777777" w:rsidR="004D31E0" w:rsidRPr="00483FA9" w:rsidRDefault="004D31E0" w:rsidP="002669A6">
      <w:pPr>
        <w:adjustRightInd w:val="0"/>
        <w:snapToGrid w:val="0"/>
        <w:spacing w:line="480" w:lineRule="auto"/>
        <w:jc w:val="both"/>
      </w:pPr>
      <w:r w:rsidRPr="00483FA9">
        <w:rPr>
          <w:b/>
        </w:rPr>
        <w:t>Fig. S16. Magnetic field dependence of SMR in Fe</w:t>
      </w:r>
      <w:r w:rsidRPr="00483FA9">
        <w:rPr>
          <w:b/>
          <w:vertAlign w:val="subscript"/>
        </w:rPr>
        <w:t>2</w:t>
      </w:r>
      <w:r w:rsidRPr="00483FA9">
        <w:rPr>
          <w:b/>
        </w:rPr>
        <w:t>O</w:t>
      </w:r>
      <w:r w:rsidRPr="00483FA9">
        <w:rPr>
          <w:b/>
          <w:vertAlign w:val="subscript"/>
        </w:rPr>
        <w:t>3</w:t>
      </w:r>
      <w:r w:rsidRPr="00483FA9">
        <w:rPr>
          <w:b/>
        </w:rPr>
        <w:t>/Al</w:t>
      </w:r>
      <w:r w:rsidRPr="00483FA9">
        <w:rPr>
          <w:b/>
          <w:vertAlign w:val="subscript"/>
        </w:rPr>
        <w:t>2</w:t>
      </w:r>
      <w:r w:rsidRPr="00483FA9">
        <w:rPr>
          <w:b/>
        </w:rPr>
        <w:t>O</w:t>
      </w:r>
      <w:r w:rsidRPr="00483FA9">
        <w:rPr>
          <w:b/>
          <w:vertAlign w:val="subscript"/>
        </w:rPr>
        <w:t>3</w:t>
      </w:r>
      <w:r w:rsidRPr="00483FA9">
        <w:rPr>
          <w:b/>
        </w:rPr>
        <w:t>/Fe</w:t>
      </w:r>
      <w:r w:rsidRPr="00483FA9">
        <w:rPr>
          <w:b/>
          <w:vertAlign w:val="subscript"/>
        </w:rPr>
        <w:t>2</w:t>
      </w:r>
      <w:r w:rsidRPr="00483FA9">
        <w:rPr>
          <w:b/>
        </w:rPr>
        <w:t>O</w:t>
      </w:r>
      <w:r w:rsidRPr="00483FA9">
        <w:rPr>
          <w:b/>
          <w:vertAlign w:val="subscript"/>
        </w:rPr>
        <w:t>3</w:t>
      </w:r>
      <w:r w:rsidRPr="00483FA9">
        <w:rPr>
          <w:b/>
        </w:rPr>
        <w:t>/Pt.</w:t>
      </w:r>
      <w:r w:rsidRPr="00483FA9">
        <w:t xml:space="preserve"> The arrows denote the sweeping direction of magnetic field. There exists only one resistance peak at </w:t>
      </w:r>
      <w:r w:rsidRPr="00483FA9">
        <w:rPr>
          <w:i/>
        </w:rPr>
        <w:t>H</w:t>
      </w:r>
      <w:r w:rsidRPr="00483FA9">
        <w:t xml:space="preserve"> &lt; 0 (</w:t>
      </w:r>
      <w:r w:rsidRPr="00483FA9">
        <w:rPr>
          <w:i/>
        </w:rPr>
        <w:t>H</w:t>
      </w:r>
      <w:r w:rsidRPr="00483FA9">
        <w:t xml:space="preserve"> &gt; 0) with </w:t>
      </w:r>
      <w:r w:rsidRPr="00483FA9">
        <w:rPr>
          <w:i/>
        </w:rPr>
        <w:t>H</w:t>
      </w:r>
      <w:r w:rsidRPr="00483FA9">
        <w:t xml:space="preserve"> sweeping from positive to negative (negative to positive).</w:t>
      </w:r>
    </w:p>
    <w:p w14:paraId="4AB290D8" w14:textId="5C4029CC" w:rsidR="004D31E0" w:rsidRPr="00483FA9" w:rsidRDefault="004D31E0" w:rsidP="002669A6">
      <w:pPr>
        <w:adjustRightInd w:val="0"/>
        <w:snapToGrid w:val="0"/>
        <w:spacing w:line="480" w:lineRule="auto"/>
        <w:jc w:val="both"/>
        <w:rPr>
          <w:b/>
          <w:szCs w:val="24"/>
        </w:rPr>
      </w:pPr>
    </w:p>
    <w:p w14:paraId="24905585" w14:textId="77777777" w:rsidR="00FE64C8" w:rsidRPr="00483FA9" w:rsidRDefault="00FE64C8" w:rsidP="002669A6">
      <w:pPr>
        <w:adjustRightInd w:val="0"/>
        <w:snapToGrid w:val="0"/>
        <w:spacing w:line="480" w:lineRule="auto"/>
        <w:jc w:val="both"/>
        <w:rPr>
          <w:b/>
          <w:szCs w:val="24"/>
        </w:rPr>
      </w:pPr>
    </w:p>
    <w:p w14:paraId="6764103F" w14:textId="4A2161B9" w:rsidR="005151AD" w:rsidRPr="00483FA9" w:rsidRDefault="005151AD" w:rsidP="002669A6">
      <w:pPr>
        <w:adjustRightInd w:val="0"/>
        <w:snapToGrid w:val="0"/>
        <w:spacing w:line="480" w:lineRule="auto"/>
        <w:rPr>
          <w:b/>
          <w:szCs w:val="24"/>
          <w:u w:val="single"/>
        </w:rPr>
      </w:pPr>
      <w:r w:rsidRPr="00483FA9">
        <w:rPr>
          <w:b/>
          <w:szCs w:val="24"/>
          <w:u w:val="single"/>
        </w:rPr>
        <w:lastRenderedPageBreak/>
        <w:t>Note 15. Coupling energy calculation</w:t>
      </w:r>
    </w:p>
    <w:p w14:paraId="76AFE653" w14:textId="77777777" w:rsidR="00162747" w:rsidRPr="00483FA9" w:rsidRDefault="00162747" w:rsidP="00162747">
      <w:pPr>
        <w:adjustRightInd w:val="0"/>
        <w:snapToGrid w:val="0"/>
        <w:spacing w:line="480" w:lineRule="auto"/>
        <w:ind w:firstLineChars="100" w:firstLine="240"/>
        <w:jc w:val="both"/>
        <w:rPr>
          <w:rFonts w:eastAsia="宋体"/>
          <w:szCs w:val="24"/>
          <w:lang w:eastAsia="zh-CN"/>
        </w:rPr>
      </w:pPr>
      <w:r w:rsidRPr="00483FA9">
        <w:rPr>
          <w:rFonts w:eastAsia="宋体"/>
          <w:szCs w:val="24"/>
          <w:lang w:eastAsia="zh-CN"/>
        </w:rPr>
        <w:t xml:space="preserve">The temperature dependence of the free energy under the </w:t>
      </w:r>
      <w:r w:rsidRPr="00483FA9">
        <w:rPr>
          <w:rFonts w:eastAsia="宋体"/>
          <w:szCs w:val="24"/>
        </w:rPr>
        <w:t xml:space="preserve">perpendicular and the parallel conditions, </w:t>
      </w:r>
      <w:r w:rsidRPr="00483FA9">
        <w:rPr>
          <w:rFonts w:eastAsia="宋体"/>
          <w:position w:val="-12"/>
          <w:szCs w:val="24"/>
        </w:rPr>
        <w:object w:dxaOrig="940" w:dyaOrig="360" w14:anchorId="2D6433DA">
          <v:shape id="_x0000_i1028" type="#_x0000_t75" style="width:46.5pt;height:18pt" o:ole="">
            <v:imagedata r:id="rId29" o:title=""/>
          </v:shape>
          <o:OLEObject Type="Embed" ProgID="Equation.DSMT4" ShapeID="_x0000_i1028" DrawAspect="Content" ObjectID="_1694523532" r:id="rId30"/>
        </w:object>
      </w:r>
      <w:r w:rsidRPr="00483FA9">
        <w:rPr>
          <w:rFonts w:eastAsia="宋体"/>
          <w:szCs w:val="24"/>
        </w:rPr>
        <w:t xml:space="preserve"> and </w:t>
      </w:r>
      <w:r w:rsidRPr="00483FA9">
        <w:rPr>
          <w:rFonts w:eastAsia="宋体"/>
          <w:position w:val="-12"/>
          <w:szCs w:val="24"/>
        </w:rPr>
        <w:object w:dxaOrig="940" w:dyaOrig="360" w14:anchorId="7825F541">
          <v:shape id="_x0000_i1029" type="#_x0000_t75" style="width:46.5pt;height:18pt" o:ole="">
            <v:imagedata r:id="rId31" o:title=""/>
          </v:shape>
          <o:OLEObject Type="Embed" ProgID="Equation.DSMT4" ShapeID="_x0000_i1029" DrawAspect="Content" ObjectID="_1694523533" r:id="rId32"/>
        </w:object>
      </w:r>
      <w:r w:rsidRPr="00483FA9">
        <w:rPr>
          <w:rFonts w:eastAsia="宋体"/>
          <w:szCs w:val="24"/>
          <w:lang w:eastAsia="zh-CN"/>
        </w:rPr>
        <w:t xml:space="preserve">, can be obtained by solving (1)(2) with </w:t>
      </w:r>
      <w:r w:rsidRPr="00483FA9">
        <w:rPr>
          <w:rFonts w:eastAsia="宋体"/>
          <w:szCs w:val="24"/>
        </w:rPr>
        <w:t>Δ</w:t>
      </w:r>
      <w:r w:rsidRPr="00483FA9">
        <w:rPr>
          <w:rFonts w:ascii="宋体" w:eastAsia="宋体" w:hAnsi="宋体" w:cs="宋体" w:hint="eastAsia"/>
          <w:szCs w:val="24"/>
          <w:vertAlign w:val="subscript"/>
          <w:lang w:eastAsia="zh-CN"/>
        </w:rPr>
        <w:t>⊥</w:t>
      </w:r>
      <w:r w:rsidRPr="00483FA9">
        <w:rPr>
          <w:rFonts w:eastAsia="宋体"/>
          <w:szCs w:val="24"/>
          <w:lang w:eastAsia="zh-CN"/>
        </w:rPr>
        <w:t xml:space="preserve"> </w:t>
      </w:r>
      <w:r w:rsidRPr="00483FA9">
        <w:rPr>
          <w:rFonts w:eastAsia="宋体"/>
          <w:szCs w:val="24"/>
        </w:rPr>
        <w:t>and Δ</w:t>
      </w:r>
      <w:r w:rsidRPr="00483FA9">
        <w:rPr>
          <w:rFonts w:eastAsia="宋体"/>
          <w:szCs w:val="24"/>
          <w:vertAlign w:val="subscript"/>
        </w:rPr>
        <w:t>//</w:t>
      </w:r>
      <w:r w:rsidRPr="00483FA9">
        <w:rPr>
          <w:rFonts w:eastAsia="宋体"/>
          <w:szCs w:val="24"/>
          <w:lang w:eastAsia="zh-CN"/>
        </w:rPr>
        <w:t>, respectively. The coupling energy can be calculated by taking the free energy difference under the two conditions</w:t>
      </w:r>
    </w:p>
    <w:p w14:paraId="7DAECF12" w14:textId="36EA37C6" w:rsidR="00162747" w:rsidRPr="00483FA9" w:rsidRDefault="00162747" w:rsidP="00FE64C8">
      <w:pPr>
        <w:adjustRightInd w:val="0"/>
        <w:snapToGrid w:val="0"/>
        <w:spacing w:line="480" w:lineRule="auto"/>
        <w:jc w:val="center"/>
        <w:rPr>
          <w:rFonts w:eastAsia="宋体"/>
          <w:szCs w:val="24"/>
          <w:lang w:eastAsia="zh-CN"/>
        </w:rPr>
      </w:pPr>
      <w:r w:rsidRPr="00483FA9">
        <w:rPr>
          <w:rFonts w:eastAsia="宋体"/>
          <w:position w:val="-12"/>
          <w:szCs w:val="24"/>
        </w:rPr>
        <w:object w:dxaOrig="2540" w:dyaOrig="360" w14:anchorId="633EAE41">
          <v:shape id="_x0000_i1030" type="#_x0000_t75" style="width:127.5pt;height:18pt" o:ole="">
            <v:imagedata r:id="rId33" o:title=""/>
          </v:shape>
          <o:OLEObject Type="Embed" ProgID="Equation.DSMT4" ShapeID="_x0000_i1030" DrawAspect="Content" ObjectID="_1694523534" r:id="rId34"/>
        </w:object>
      </w:r>
      <w:r w:rsidRPr="00483FA9">
        <w:rPr>
          <w:rFonts w:eastAsia="宋体"/>
          <w:szCs w:val="24"/>
          <w:lang w:eastAsia="zh-CN"/>
        </w:rPr>
        <w:t>.</w:t>
      </w:r>
    </w:p>
    <w:p w14:paraId="51EE60C8" w14:textId="4FBF137C" w:rsidR="00162747" w:rsidRPr="00483FA9" w:rsidRDefault="00162747" w:rsidP="00162747">
      <w:pPr>
        <w:adjustRightInd w:val="0"/>
        <w:snapToGrid w:val="0"/>
        <w:spacing w:line="480" w:lineRule="auto"/>
        <w:jc w:val="both"/>
        <w:rPr>
          <w:rFonts w:eastAsia="宋体"/>
          <w:szCs w:val="24"/>
        </w:rPr>
      </w:pPr>
      <w:r w:rsidRPr="00483FA9">
        <w:rPr>
          <w:rFonts w:eastAsia="宋体"/>
          <w:szCs w:val="24"/>
          <w:lang w:eastAsia="zh-CN"/>
        </w:rPr>
        <w:t xml:space="preserve">The calculated coupling energy </w:t>
      </w:r>
      <w:r w:rsidRPr="00483FA9">
        <w:rPr>
          <w:szCs w:val="24"/>
          <w:lang w:eastAsia="zh-CN"/>
        </w:rPr>
        <w:t>(≤ 200 K)</w:t>
      </w:r>
      <w:r w:rsidRPr="00483FA9">
        <w:rPr>
          <w:rFonts w:eastAsia="宋体"/>
          <w:szCs w:val="24"/>
          <w:lang w:eastAsia="zh-CN"/>
        </w:rPr>
        <w:t xml:space="preserve"> with parameters listed in Table S1 is displayed in Fig. 4(f) in the main</w:t>
      </w:r>
      <w:r w:rsidR="008F3C36" w:rsidRPr="00483FA9">
        <w:rPr>
          <w:rFonts w:eastAsia="宋体"/>
          <w:szCs w:val="24"/>
          <w:lang w:eastAsia="zh-CN"/>
        </w:rPr>
        <w:t xml:space="preserve"> </w:t>
      </w:r>
      <w:r w:rsidRPr="00483FA9">
        <w:rPr>
          <w:rFonts w:eastAsia="宋体"/>
          <w:szCs w:val="24"/>
          <w:lang w:eastAsia="zh-CN"/>
        </w:rPr>
        <w:t>text</w:t>
      </w:r>
      <w:r w:rsidRPr="00483FA9">
        <w:rPr>
          <w:szCs w:val="24"/>
        </w:rPr>
        <w:t>, which semi-quantitatively agree</w:t>
      </w:r>
      <w:r w:rsidRPr="00483FA9">
        <w:rPr>
          <w:szCs w:val="24"/>
          <w:lang w:eastAsia="zh-CN"/>
        </w:rPr>
        <w:t>s</w:t>
      </w:r>
      <w:r w:rsidRPr="00483FA9">
        <w:rPr>
          <w:szCs w:val="24"/>
        </w:rPr>
        <w:t xml:space="preserve"> with the experimental curves.</w:t>
      </w:r>
    </w:p>
    <w:p w14:paraId="4103C6CD" w14:textId="5446D555" w:rsidR="00162747" w:rsidRPr="00483FA9" w:rsidRDefault="00162747" w:rsidP="00162747">
      <w:pPr>
        <w:adjustRightInd w:val="0"/>
        <w:snapToGrid w:val="0"/>
        <w:spacing w:line="480" w:lineRule="auto"/>
        <w:ind w:firstLineChars="100" w:firstLine="240"/>
        <w:jc w:val="both"/>
        <w:rPr>
          <w:szCs w:val="24"/>
        </w:rPr>
      </w:pPr>
      <w:r w:rsidRPr="00483FA9">
        <w:rPr>
          <w:szCs w:val="24"/>
        </w:rPr>
        <w:t xml:space="preserve">We finally explain the conversion relationship between the coupling energy </w:t>
      </w:r>
      <w:r w:rsidRPr="00483FA9">
        <w:rPr>
          <w:i/>
          <w:szCs w:val="24"/>
        </w:rPr>
        <w:t>E</w:t>
      </w:r>
      <w:r w:rsidRPr="00483FA9">
        <w:rPr>
          <w:szCs w:val="24"/>
          <w:vertAlign w:val="subscript"/>
        </w:rPr>
        <w:t>c</w:t>
      </w:r>
      <w:r w:rsidRPr="00483FA9">
        <w:rPr>
          <w:szCs w:val="24"/>
        </w:rPr>
        <w:t xml:space="preserve"> and the coupling field </w:t>
      </w:r>
      <w:r w:rsidRPr="00483FA9">
        <w:rPr>
          <w:i/>
          <w:szCs w:val="24"/>
        </w:rPr>
        <w:t>μ</w:t>
      </w:r>
      <w:r w:rsidRPr="00483FA9">
        <w:rPr>
          <w:szCs w:val="24"/>
          <w:vertAlign w:val="subscript"/>
        </w:rPr>
        <w:t>0</w:t>
      </w:r>
      <w:r w:rsidRPr="00483FA9">
        <w:rPr>
          <w:i/>
          <w:szCs w:val="24"/>
        </w:rPr>
        <w:t>H</w:t>
      </w:r>
      <w:r w:rsidRPr="00483FA9">
        <w:rPr>
          <w:szCs w:val="24"/>
          <w:vertAlign w:val="subscript"/>
        </w:rPr>
        <w:t>Coupling</w:t>
      </w:r>
      <w:r w:rsidRPr="00483FA9">
        <w:rPr>
          <w:szCs w:val="24"/>
        </w:rPr>
        <w:t xml:space="preserve">. When </w:t>
      </w:r>
      <w:r w:rsidRPr="00483FA9">
        <w:rPr>
          <w:i/>
          <w:szCs w:val="24"/>
        </w:rPr>
        <w:t>E</w:t>
      </w:r>
      <w:r w:rsidRPr="00483FA9">
        <w:rPr>
          <w:szCs w:val="24"/>
          <w:vertAlign w:val="subscript"/>
        </w:rPr>
        <w:t>c</w:t>
      </w:r>
      <w:r w:rsidRPr="00483FA9">
        <w:rPr>
          <w:szCs w:val="24"/>
        </w:rPr>
        <w:t xml:space="preserve"> is higher than the Zeeman energy, the antiferromagnetic junction would be driven from the spin-flop state </w:t>
      </w:r>
      <w:r w:rsidRPr="00483FA9">
        <w:rPr>
          <w:szCs w:val="24"/>
          <w:lang w:eastAsia="zh-CN"/>
        </w:rPr>
        <w:t>(</w:t>
      </w:r>
      <w:r w:rsidRPr="00483FA9">
        <w:rPr>
          <w:i/>
          <w:szCs w:val="24"/>
        </w:rPr>
        <w:t>n</w:t>
      </w:r>
      <w:r w:rsidRPr="00483FA9">
        <w:rPr>
          <w:szCs w:val="24"/>
        </w:rPr>
        <w:t xml:space="preserve"> </w:t>
      </w:r>
      <w:r w:rsidRPr="00483FA9">
        <w:rPr>
          <w:szCs w:val="24"/>
        </w:rPr>
        <w:sym w:font="Symbol" w:char="F05E"/>
      </w:r>
      <w:r w:rsidRPr="00483FA9">
        <w:rPr>
          <w:szCs w:val="24"/>
        </w:rPr>
        <w:t xml:space="preserve"> </w:t>
      </w:r>
      <w:r w:rsidRPr="00483FA9">
        <w:rPr>
          <w:i/>
          <w:szCs w:val="24"/>
        </w:rPr>
        <w:t>H</w:t>
      </w:r>
      <w:r w:rsidRPr="00483FA9">
        <w:rPr>
          <w:szCs w:val="24"/>
          <w:lang w:eastAsia="zh-CN"/>
        </w:rPr>
        <w:t xml:space="preserve"> for both </w:t>
      </w:r>
      <w:r w:rsidRPr="00483FA9">
        <w:rPr>
          <w:szCs w:val="24"/>
        </w:rPr>
        <w:t>Fe</w:t>
      </w:r>
      <w:r w:rsidRPr="00483FA9">
        <w:rPr>
          <w:szCs w:val="24"/>
          <w:vertAlign w:val="subscript"/>
        </w:rPr>
        <w:t>2</w:t>
      </w:r>
      <w:r w:rsidRPr="00483FA9">
        <w:rPr>
          <w:szCs w:val="24"/>
        </w:rPr>
        <w:t>O</w:t>
      </w:r>
      <w:r w:rsidRPr="00483FA9">
        <w:rPr>
          <w:szCs w:val="24"/>
          <w:vertAlign w:val="subscript"/>
        </w:rPr>
        <w:t>3</w:t>
      </w:r>
      <w:r w:rsidRPr="00483FA9">
        <w:rPr>
          <w:szCs w:val="24"/>
          <w:lang w:eastAsia="zh-CN"/>
        </w:rPr>
        <w:t xml:space="preserve">) </w:t>
      </w:r>
      <w:r w:rsidRPr="00483FA9">
        <w:rPr>
          <w:szCs w:val="24"/>
        </w:rPr>
        <w:t xml:space="preserve">towards the perpendicular state. The Zeeman energy mainly </w:t>
      </w:r>
      <w:r w:rsidRPr="00483FA9">
        <w:rPr>
          <w:szCs w:val="24"/>
          <w:lang w:eastAsia="zh-CN"/>
        </w:rPr>
        <w:t>arises</w:t>
      </w:r>
      <w:r w:rsidRPr="00483FA9">
        <w:rPr>
          <w:szCs w:val="24"/>
        </w:rPr>
        <w:t xml:space="preserve"> from the net magnetization induced by DMI</w:t>
      </w:r>
      <w:r w:rsidR="0099384A" w:rsidRPr="00483FA9">
        <w:rPr>
          <w:szCs w:val="24"/>
          <w:vertAlign w:val="superscript"/>
        </w:rPr>
        <w:t>S1</w:t>
      </w:r>
      <w:r w:rsidRPr="00483FA9">
        <w:rPr>
          <w:szCs w:val="24"/>
        </w:rPr>
        <w:t xml:space="preserve">. Taking </w:t>
      </w:r>
      <w:r w:rsidRPr="00483FA9">
        <w:rPr>
          <w:szCs w:val="24"/>
          <w:lang w:eastAsia="zh-CN"/>
        </w:rPr>
        <w:t>the</w:t>
      </w:r>
      <w:r w:rsidRPr="00483FA9">
        <w:rPr>
          <w:szCs w:val="24"/>
        </w:rPr>
        <w:t xml:space="preserve"> exchange field of 900 T, DMI effective field </w:t>
      </w:r>
      <w:r w:rsidRPr="00483FA9">
        <w:rPr>
          <w:szCs w:val="24"/>
          <w:lang w:eastAsia="zh-CN"/>
        </w:rPr>
        <w:t xml:space="preserve">of </w:t>
      </w:r>
      <w:r w:rsidRPr="00483FA9">
        <w:rPr>
          <w:szCs w:val="24"/>
        </w:rPr>
        <w:t xml:space="preserve">2 T, 18 moments in each sublattice in the 4nm thickness, and </w:t>
      </w:r>
      <w:r w:rsidRPr="00483FA9">
        <w:rPr>
          <w:rFonts w:eastAsia="宋体"/>
          <w:szCs w:val="24"/>
        </w:rPr>
        <w:t xml:space="preserve">5 </w:t>
      </w:r>
      <w:r w:rsidRPr="00483FA9">
        <w:rPr>
          <w:rFonts w:eastAsia="宋体"/>
          <w:i/>
          <w:szCs w:val="24"/>
        </w:rPr>
        <w:t>μ</w:t>
      </w:r>
      <w:r w:rsidRPr="00483FA9">
        <w:rPr>
          <w:rFonts w:eastAsia="宋体"/>
          <w:szCs w:val="24"/>
          <w:vertAlign w:val="subscript"/>
        </w:rPr>
        <w:t>B</w:t>
      </w:r>
      <w:r w:rsidRPr="00483FA9">
        <w:rPr>
          <w:szCs w:val="24"/>
        </w:rPr>
        <w:t>/atom for Fe</w:t>
      </w:r>
      <w:r w:rsidRPr="00483FA9">
        <w:rPr>
          <w:szCs w:val="24"/>
          <w:vertAlign w:val="subscript"/>
        </w:rPr>
        <w:t>2</w:t>
      </w:r>
      <w:r w:rsidRPr="00483FA9">
        <w:rPr>
          <w:szCs w:val="24"/>
        </w:rPr>
        <w:t>O</w:t>
      </w:r>
      <w:r w:rsidRPr="00483FA9">
        <w:rPr>
          <w:szCs w:val="24"/>
          <w:vertAlign w:val="subscript"/>
        </w:rPr>
        <w:t>3</w:t>
      </w:r>
      <w:r w:rsidR="0099384A" w:rsidRPr="00483FA9">
        <w:rPr>
          <w:szCs w:val="24"/>
          <w:vertAlign w:val="superscript"/>
        </w:rPr>
        <w:t>S2,S3,S6</w:t>
      </w:r>
      <w:r w:rsidRPr="00483FA9">
        <w:rPr>
          <w:szCs w:val="24"/>
        </w:rPr>
        <w:t xml:space="preserve">, </w:t>
      </w:r>
      <w:r w:rsidRPr="00483FA9">
        <w:rPr>
          <w:i/>
          <w:szCs w:val="24"/>
        </w:rPr>
        <w:t>E</w:t>
      </w:r>
      <w:r w:rsidRPr="00483FA9">
        <w:rPr>
          <w:szCs w:val="24"/>
          <w:vertAlign w:val="subscript"/>
        </w:rPr>
        <w:t>c</w:t>
      </w:r>
      <w:r w:rsidRPr="00483FA9">
        <w:rPr>
          <w:szCs w:val="24"/>
        </w:rPr>
        <w:t xml:space="preserve"> is estimated to be 0.01 meV(per unit cell) for the coupling field 0.86 T. This energy is several orders smaller than the interfacial coupling energy between moments across the interface, consist</w:t>
      </w:r>
      <w:r w:rsidRPr="00483FA9">
        <w:rPr>
          <w:szCs w:val="24"/>
          <w:lang w:eastAsia="zh-CN"/>
        </w:rPr>
        <w:t>ent</w:t>
      </w:r>
      <w:r w:rsidRPr="00483FA9">
        <w:rPr>
          <w:szCs w:val="24"/>
        </w:rPr>
        <w:t xml:space="preserve"> with the fact that the energy difference of the QLRO under parallel and perpendicular conditions is a high-order effect.</w:t>
      </w:r>
    </w:p>
    <w:p w14:paraId="2287F711" w14:textId="19C97428" w:rsidR="00162747" w:rsidRPr="00483FA9" w:rsidRDefault="00162747" w:rsidP="002B49A1">
      <w:pPr>
        <w:adjustRightInd w:val="0"/>
        <w:snapToGrid w:val="0"/>
        <w:spacing w:line="480" w:lineRule="auto"/>
        <w:rPr>
          <w:b/>
          <w:szCs w:val="24"/>
          <w:u w:val="single"/>
          <w:lang w:eastAsia="zh-CN"/>
        </w:rPr>
      </w:pPr>
      <w:r w:rsidRPr="00483FA9">
        <w:rPr>
          <w:b/>
          <w:szCs w:val="24"/>
          <w:u w:val="single"/>
          <w:lang w:eastAsia="zh-CN"/>
        </w:rPr>
        <w:t xml:space="preserve">Table S1. </w:t>
      </w:r>
      <w:r w:rsidRPr="00483FA9">
        <w:rPr>
          <w:rFonts w:eastAsia="宋体"/>
          <w:b/>
          <w:szCs w:val="24"/>
          <w:u w:val="single"/>
          <w:lang w:eastAsia="zh-CN"/>
        </w:rPr>
        <w:t>parameters</w:t>
      </w:r>
      <w:r w:rsidRPr="00483FA9">
        <w:rPr>
          <w:b/>
          <w:szCs w:val="24"/>
          <w:u w:val="single"/>
        </w:rPr>
        <w:t xml:space="preserve"> for coupling energy calculation</w:t>
      </w:r>
    </w:p>
    <w:tbl>
      <w:tblPr>
        <w:tblStyle w:val="afff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965F68" w:rsidRPr="00483FA9" w14:paraId="7CFCDB9C" w14:textId="77777777" w:rsidTr="002B49A1">
        <w:trPr>
          <w:trHeight w:val="340"/>
        </w:trPr>
        <w:tc>
          <w:tcPr>
            <w:tcW w:w="1659" w:type="dxa"/>
            <w:tcBorders>
              <w:bottom w:val="single" w:sz="4" w:space="0" w:color="auto"/>
            </w:tcBorders>
            <w:vAlign w:val="center"/>
          </w:tcPr>
          <w:p w14:paraId="6E6A3FC5" w14:textId="77777777" w:rsidR="005151AD" w:rsidRPr="00483FA9" w:rsidRDefault="005151AD" w:rsidP="002E1820">
            <w:pPr>
              <w:adjustRightInd w:val="0"/>
              <w:snapToGrid w:val="0"/>
              <w:spacing w:line="324" w:lineRule="auto"/>
              <w:jc w:val="center"/>
              <w:rPr>
                <w:szCs w:val="24"/>
              </w:rPr>
            </w:pPr>
            <w:r w:rsidRPr="00483FA9">
              <w:rPr>
                <w:i/>
                <w:szCs w:val="24"/>
                <w:lang w:eastAsia="zh-CN"/>
              </w:rPr>
              <w:t xml:space="preserve">t </w:t>
            </w:r>
            <w:r w:rsidRPr="00483FA9">
              <w:rPr>
                <w:szCs w:val="24"/>
                <w:lang w:eastAsia="zh-CN"/>
              </w:rPr>
              <w:t>(nm)</w:t>
            </w:r>
          </w:p>
        </w:tc>
        <w:tc>
          <w:tcPr>
            <w:tcW w:w="1659" w:type="dxa"/>
            <w:tcBorders>
              <w:bottom w:val="single" w:sz="4" w:space="0" w:color="auto"/>
            </w:tcBorders>
            <w:vAlign w:val="center"/>
          </w:tcPr>
          <w:p w14:paraId="7D1D5309" w14:textId="77777777" w:rsidR="005151AD" w:rsidRPr="00483FA9" w:rsidRDefault="005151AD" w:rsidP="002E1820">
            <w:pPr>
              <w:adjustRightInd w:val="0"/>
              <w:snapToGrid w:val="0"/>
              <w:spacing w:line="324" w:lineRule="auto"/>
              <w:jc w:val="center"/>
              <w:rPr>
                <w:szCs w:val="24"/>
                <w:lang w:eastAsia="zh-CN"/>
              </w:rPr>
            </w:pPr>
            <w:r w:rsidRPr="00483FA9">
              <w:rPr>
                <w:rFonts w:eastAsia="宋体"/>
                <w:szCs w:val="24"/>
              </w:rPr>
              <w:t>Δ</w:t>
            </w:r>
            <w:r w:rsidRPr="00483FA9">
              <w:rPr>
                <w:rFonts w:eastAsia="宋体"/>
                <w:szCs w:val="24"/>
                <w:vertAlign w:val="subscript"/>
              </w:rPr>
              <w:t>//</w:t>
            </w:r>
            <w:r w:rsidRPr="00483FA9">
              <w:rPr>
                <w:szCs w:val="24"/>
                <w:lang w:eastAsia="zh-CN"/>
              </w:rPr>
              <w:t xml:space="preserve"> (10</w:t>
            </w:r>
            <w:r w:rsidRPr="00483FA9">
              <w:rPr>
                <w:szCs w:val="24"/>
                <w:vertAlign w:val="superscript"/>
                <w:lang w:eastAsia="zh-CN"/>
              </w:rPr>
              <w:t>–2</w:t>
            </w:r>
            <w:r w:rsidRPr="00483FA9">
              <w:rPr>
                <w:szCs w:val="24"/>
                <w:lang w:eastAsia="zh-CN"/>
              </w:rPr>
              <w:t>meV)</w:t>
            </w:r>
          </w:p>
        </w:tc>
        <w:tc>
          <w:tcPr>
            <w:tcW w:w="1659" w:type="dxa"/>
            <w:tcBorders>
              <w:bottom w:val="single" w:sz="4" w:space="0" w:color="auto"/>
            </w:tcBorders>
            <w:vAlign w:val="center"/>
          </w:tcPr>
          <w:p w14:paraId="690784D1" w14:textId="77777777" w:rsidR="005151AD" w:rsidRPr="00483FA9" w:rsidRDefault="005151AD" w:rsidP="002E1820">
            <w:pPr>
              <w:adjustRightInd w:val="0"/>
              <w:snapToGrid w:val="0"/>
              <w:spacing w:line="324" w:lineRule="auto"/>
              <w:jc w:val="center"/>
              <w:rPr>
                <w:szCs w:val="24"/>
              </w:rPr>
            </w:pPr>
            <w:r w:rsidRPr="00483FA9">
              <w:rPr>
                <w:rFonts w:eastAsia="宋体"/>
                <w:szCs w:val="24"/>
              </w:rPr>
              <w:t>Δ</w:t>
            </w:r>
            <w:r w:rsidRPr="00483FA9">
              <w:rPr>
                <w:rFonts w:ascii="宋体" w:eastAsia="宋体" w:hAnsi="宋体" w:cs="宋体" w:hint="eastAsia"/>
                <w:szCs w:val="24"/>
                <w:vertAlign w:val="subscript"/>
                <w:lang w:eastAsia="zh-CN"/>
              </w:rPr>
              <w:t>⊥</w:t>
            </w:r>
            <w:r w:rsidRPr="00483FA9">
              <w:rPr>
                <w:szCs w:val="24"/>
                <w:lang w:eastAsia="zh-CN"/>
              </w:rPr>
              <w:t xml:space="preserve"> (10</w:t>
            </w:r>
            <w:r w:rsidRPr="00483FA9">
              <w:rPr>
                <w:szCs w:val="24"/>
                <w:vertAlign w:val="superscript"/>
                <w:lang w:eastAsia="zh-CN"/>
              </w:rPr>
              <w:t>–2</w:t>
            </w:r>
            <w:r w:rsidRPr="00483FA9">
              <w:rPr>
                <w:szCs w:val="24"/>
                <w:lang w:eastAsia="zh-CN"/>
              </w:rPr>
              <w:t>meV)</w:t>
            </w:r>
          </w:p>
        </w:tc>
        <w:tc>
          <w:tcPr>
            <w:tcW w:w="1659" w:type="dxa"/>
            <w:tcBorders>
              <w:bottom w:val="single" w:sz="4" w:space="0" w:color="auto"/>
            </w:tcBorders>
            <w:vAlign w:val="center"/>
          </w:tcPr>
          <w:p w14:paraId="607F2C34" w14:textId="77777777" w:rsidR="005151AD" w:rsidRPr="00483FA9" w:rsidRDefault="005151AD" w:rsidP="002E1820">
            <w:pPr>
              <w:adjustRightInd w:val="0"/>
              <w:snapToGrid w:val="0"/>
              <w:spacing w:line="324" w:lineRule="auto"/>
              <w:jc w:val="center"/>
              <w:rPr>
                <w:szCs w:val="24"/>
              </w:rPr>
            </w:pPr>
            <w:r w:rsidRPr="00483FA9">
              <w:rPr>
                <w:szCs w:val="24"/>
              </w:rPr>
              <w:t>λ (</w:t>
            </w:r>
            <w:r w:rsidRPr="00483FA9">
              <w:rPr>
                <w:szCs w:val="24"/>
                <w:lang w:eastAsia="zh-CN"/>
              </w:rPr>
              <w:t>10</w:t>
            </w:r>
            <w:r w:rsidRPr="00483FA9">
              <w:rPr>
                <w:szCs w:val="24"/>
                <w:vertAlign w:val="superscript"/>
                <w:lang w:eastAsia="zh-CN"/>
              </w:rPr>
              <w:t>–4</w:t>
            </w:r>
            <w:r w:rsidRPr="00483FA9">
              <w:rPr>
                <w:szCs w:val="24"/>
                <w:lang w:eastAsia="zh-CN"/>
              </w:rPr>
              <w:t>meV</w:t>
            </w:r>
            <w:r w:rsidRPr="00483FA9">
              <w:rPr>
                <w:szCs w:val="24"/>
              </w:rPr>
              <w:t>/K)</w:t>
            </w:r>
          </w:p>
        </w:tc>
        <w:tc>
          <w:tcPr>
            <w:tcW w:w="1660" w:type="dxa"/>
            <w:tcBorders>
              <w:bottom w:val="single" w:sz="4" w:space="0" w:color="auto"/>
            </w:tcBorders>
            <w:vAlign w:val="center"/>
          </w:tcPr>
          <w:p w14:paraId="09CF9E69" w14:textId="77777777" w:rsidR="005151AD" w:rsidRPr="00483FA9" w:rsidRDefault="005151AD" w:rsidP="002E1820">
            <w:pPr>
              <w:adjustRightInd w:val="0"/>
              <w:snapToGrid w:val="0"/>
              <w:spacing w:line="324" w:lineRule="auto"/>
              <w:jc w:val="center"/>
              <w:rPr>
                <w:szCs w:val="24"/>
                <w:lang w:eastAsia="zh-CN"/>
              </w:rPr>
            </w:pPr>
            <w:r w:rsidRPr="00483FA9">
              <w:rPr>
                <w:i/>
                <w:szCs w:val="24"/>
                <w:lang w:eastAsia="zh-CN"/>
              </w:rPr>
              <w:t>b</w:t>
            </w:r>
            <w:r w:rsidRPr="00483FA9">
              <w:rPr>
                <w:szCs w:val="24"/>
                <w:lang w:eastAsia="zh-CN"/>
              </w:rPr>
              <w:t xml:space="preserve"> (10</w:t>
            </w:r>
            <w:r w:rsidRPr="00483FA9">
              <w:rPr>
                <w:szCs w:val="24"/>
                <w:vertAlign w:val="superscript"/>
                <w:lang w:eastAsia="zh-CN"/>
              </w:rPr>
              <w:t>–3</w:t>
            </w:r>
            <w:r w:rsidRPr="00483FA9">
              <w:rPr>
                <w:szCs w:val="24"/>
                <w:lang w:eastAsia="zh-CN"/>
              </w:rPr>
              <w:t>meV)</w:t>
            </w:r>
          </w:p>
        </w:tc>
      </w:tr>
      <w:tr w:rsidR="00965F68" w:rsidRPr="00483FA9" w14:paraId="016DCFDF" w14:textId="77777777" w:rsidTr="002B49A1">
        <w:trPr>
          <w:trHeight w:val="340"/>
        </w:trPr>
        <w:tc>
          <w:tcPr>
            <w:tcW w:w="1659" w:type="dxa"/>
            <w:vAlign w:val="center"/>
          </w:tcPr>
          <w:p w14:paraId="0B81FC17"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3.0</w:t>
            </w:r>
          </w:p>
        </w:tc>
        <w:tc>
          <w:tcPr>
            <w:tcW w:w="1659" w:type="dxa"/>
            <w:vAlign w:val="center"/>
          </w:tcPr>
          <w:p w14:paraId="14B0C11F"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2.50</w:t>
            </w:r>
          </w:p>
        </w:tc>
        <w:tc>
          <w:tcPr>
            <w:tcW w:w="1659" w:type="dxa"/>
            <w:vAlign w:val="center"/>
          </w:tcPr>
          <w:p w14:paraId="5BED6FAB"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1.50</w:t>
            </w:r>
          </w:p>
        </w:tc>
        <w:tc>
          <w:tcPr>
            <w:tcW w:w="1659" w:type="dxa"/>
            <w:vMerge w:val="restart"/>
            <w:vAlign w:val="center"/>
          </w:tcPr>
          <w:p w14:paraId="3EE1CFCF"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1.67</w:t>
            </w:r>
          </w:p>
        </w:tc>
        <w:tc>
          <w:tcPr>
            <w:tcW w:w="1660" w:type="dxa"/>
            <w:vMerge w:val="restart"/>
            <w:vAlign w:val="center"/>
          </w:tcPr>
          <w:p w14:paraId="77EE061F"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8.33</w:t>
            </w:r>
          </w:p>
        </w:tc>
      </w:tr>
      <w:tr w:rsidR="00965F68" w:rsidRPr="00483FA9" w14:paraId="5AE14379" w14:textId="77777777" w:rsidTr="002B49A1">
        <w:trPr>
          <w:trHeight w:val="340"/>
        </w:trPr>
        <w:tc>
          <w:tcPr>
            <w:tcW w:w="1659" w:type="dxa"/>
            <w:vAlign w:val="center"/>
          </w:tcPr>
          <w:p w14:paraId="6CCC542F"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3.5</w:t>
            </w:r>
          </w:p>
        </w:tc>
        <w:tc>
          <w:tcPr>
            <w:tcW w:w="1659" w:type="dxa"/>
            <w:vAlign w:val="center"/>
          </w:tcPr>
          <w:p w14:paraId="75C6756D"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1.98</w:t>
            </w:r>
          </w:p>
        </w:tc>
        <w:tc>
          <w:tcPr>
            <w:tcW w:w="1659" w:type="dxa"/>
            <w:vAlign w:val="center"/>
          </w:tcPr>
          <w:p w14:paraId="5993C09F"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1.19</w:t>
            </w:r>
          </w:p>
        </w:tc>
        <w:tc>
          <w:tcPr>
            <w:tcW w:w="1659" w:type="dxa"/>
            <w:vMerge/>
            <w:vAlign w:val="center"/>
          </w:tcPr>
          <w:p w14:paraId="14516E81" w14:textId="77777777" w:rsidR="005151AD" w:rsidRPr="00483FA9" w:rsidRDefault="005151AD" w:rsidP="002E1820">
            <w:pPr>
              <w:adjustRightInd w:val="0"/>
              <w:snapToGrid w:val="0"/>
              <w:spacing w:line="324" w:lineRule="auto"/>
              <w:jc w:val="center"/>
              <w:rPr>
                <w:szCs w:val="24"/>
              </w:rPr>
            </w:pPr>
          </w:p>
        </w:tc>
        <w:tc>
          <w:tcPr>
            <w:tcW w:w="1660" w:type="dxa"/>
            <w:vMerge/>
            <w:vAlign w:val="center"/>
          </w:tcPr>
          <w:p w14:paraId="1308FD11" w14:textId="77777777" w:rsidR="005151AD" w:rsidRPr="00483FA9" w:rsidRDefault="005151AD" w:rsidP="002E1820">
            <w:pPr>
              <w:adjustRightInd w:val="0"/>
              <w:snapToGrid w:val="0"/>
              <w:spacing w:line="324" w:lineRule="auto"/>
              <w:jc w:val="center"/>
              <w:rPr>
                <w:szCs w:val="24"/>
              </w:rPr>
            </w:pPr>
          </w:p>
        </w:tc>
      </w:tr>
      <w:tr w:rsidR="00965F68" w:rsidRPr="00483FA9" w14:paraId="4EA247B8" w14:textId="77777777" w:rsidTr="002B49A1">
        <w:trPr>
          <w:trHeight w:val="340"/>
        </w:trPr>
        <w:tc>
          <w:tcPr>
            <w:tcW w:w="1659" w:type="dxa"/>
            <w:vAlign w:val="center"/>
          </w:tcPr>
          <w:p w14:paraId="0EE6720B"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4.1</w:t>
            </w:r>
          </w:p>
        </w:tc>
        <w:tc>
          <w:tcPr>
            <w:tcW w:w="1659" w:type="dxa"/>
            <w:vAlign w:val="center"/>
          </w:tcPr>
          <w:p w14:paraId="39B1D7DA"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3.44</w:t>
            </w:r>
          </w:p>
        </w:tc>
        <w:tc>
          <w:tcPr>
            <w:tcW w:w="1659" w:type="dxa"/>
            <w:vAlign w:val="center"/>
          </w:tcPr>
          <w:p w14:paraId="76B2A773"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2.82</w:t>
            </w:r>
          </w:p>
        </w:tc>
        <w:tc>
          <w:tcPr>
            <w:tcW w:w="1659" w:type="dxa"/>
            <w:vMerge/>
            <w:vAlign w:val="center"/>
          </w:tcPr>
          <w:p w14:paraId="3ECEDE23" w14:textId="77777777" w:rsidR="005151AD" w:rsidRPr="00483FA9" w:rsidRDefault="005151AD" w:rsidP="002E1820">
            <w:pPr>
              <w:adjustRightInd w:val="0"/>
              <w:snapToGrid w:val="0"/>
              <w:spacing w:line="324" w:lineRule="auto"/>
              <w:jc w:val="center"/>
              <w:rPr>
                <w:szCs w:val="24"/>
              </w:rPr>
            </w:pPr>
          </w:p>
        </w:tc>
        <w:tc>
          <w:tcPr>
            <w:tcW w:w="1660" w:type="dxa"/>
            <w:vMerge w:val="restart"/>
            <w:vAlign w:val="center"/>
          </w:tcPr>
          <w:p w14:paraId="212CCC31"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14.17</w:t>
            </w:r>
          </w:p>
        </w:tc>
      </w:tr>
      <w:tr w:rsidR="002B49A1" w:rsidRPr="00483FA9" w14:paraId="45B6784E" w14:textId="77777777" w:rsidTr="002B49A1">
        <w:trPr>
          <w:trHeight w:val="340"/>
        </w:trPr>
        <w:tc>
          <w:tcPr>
            <w:tcW w:w="1659" w:type="dxa"/>
            <w:vAlign w:val="center"/>
          </w:tcPr>
          <w:p w14:paraId="42A64878"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4.4</w:t>
            </w:r>
          </w:p>
        </w:tc>
        <w:tc>
          <w:tcPr>
            <w:tcW w:w="1659" w:type="dxa"/>
            <w:vAlign w:val="center"/>
          </w:tcPr>
          <w:p w14:paraId="0036E948"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2.99</w:t>
            </w:r>
          </w:p>
        </w:tc>
        <w:tc>
          <w:tcPr>
            <w:tcW w:w="1659" w:type="dxa"/>
            <w:vAlign w:val="center"/>
          </w:tcPr>
          <w:p w14:paraId="55A01FC9" w14:textId="77777777" w:rsidR="005151AD" w:rsidRPr="00483FA9" w:rsidRDefault="005151AD" w:rsidP="002E1820">
            <w:pPr>
              <w:adjustRightInd w:val="0"/>
              <w:snapToGrid w:val="0"/>
              <w:spacing w:line="324" w:lineRule="auto"/>
              <w:jc w:val="center"/>
              <w:rPr>
                <w:szCs w:val="24"/>
                <w:lang w:eastAsia="zh-CN"/>
              </w:rPr>
            </w:pPr>
            <w:r w:rsidRPr="00483FA9">
              <w:rPr>
                <w:szCs w:val="24"/>
                <w:lang w:eastAsia="zh-CN"/>
              </w:rPr>
              <w:t>2.45</w:t>
            </w:r>
          </w:p>
        </w:tc>
        <w:tc>
          <w:tcPr>
            <w:tcW w:w="1659" w:type="dxa"/>
            <w:vMerge/>
          </w:tcPr>
          <w:p w14:paraId="7AF03770" w14:textId="77777777" w:rsidR="005151AD" w:rsidRPr="00483FA9" w:rsidRDefault="005151AD" w:rsidP="002E1820">
            <w:pPr>
              <w:adjustRightInd w:val="0"/>
              <w:snapToGrid w:val="0"/>
              <w:spacing w:line="324" w:lineRule="auto"/>
              <w:jc w:val="both"/>
              <w:rPr>
                <w:szCs w:val="24"/>
              </w:rPr>
            </w:pPr>
          </w:p>
        </w:tc>
        <w:tc>
          <w:tcPr>
            <w:tcW w:w="1660" w:type="dxa"/>
            <w:vMerge/>
          </w:tcPr>
          <w:p w14:paraId="6C8BAE9C" w14:textId="77777777" w:rsidR="005151AD" w:rsidRPr="00483FA9" w:rsidRDefault="005151AD" w:rsidP="002E1820">
            <w:pPr>
              <w:adjustRightInd w:val="0"/>
              <w:snapToGrid w:val="0"/>
              <w:spacing w:line="324" w:lineRule="auto"/>
              <w:jc w:val="both"/>
              <w:rPr>
                <w:szCs w:val="24"/>
              </w:rPr>
            </w:pPr>
          </w:p>
        </w:tc>
      </w:tr>
    </w:tbl>
    <w:p w14:paraId="6819CBC4" w14:textId="672F025C" w:rsidR="004D31E0" w:rsidRPr="00483FA9" w:rsidRDefault="004D31E0" w:rsidP="002669A6">
      <w:pPr>
        <w:adjustRightInd w:val="0"/>
        <w:snapToGrid w:val="0"/>
        <w:spacing w:line="480" w:lineRule="auto"/>
        <w:jc w:val="both"/>
        <w:rPr>
          <w:rStyle w:val="fontstyle01"/>
          <w:rFonts w:ascii="Times New Roman" w:hAnsi="Times New Roman"/>
          <w:b/>
          <w:color w:val="auto"/>
          <w:sz w:val="24"/>
          <w:szCs w:val="24"/>
        </w:rPr>
      </w:pPr>
      <w:r w:rsidRPr="00483FA9">
        <w:rPr>
          <w:rStyle w:val="fontstyle01"/>
          <w:rFonts w:ascii="Times New Roman" w:hAnsi="Times New Roman"/>
          <w:b/>
          <w:color w:val="auto"/>
          <w:sz w:val="24"/>
          <w:szCs w:val="24"/>
        </w:rPr>
        <w:lastRenderedPageBreak/>
        <w:t>Supplementary References</w:t>
      </w:r>
    </w:p>
    <w:p w14:paraId="40AB1CD5" w14:textId="670E2B02"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1.</w:t>
      </w:r>
      <w:r w:rsidR="004D31E0" w:rsidRPr="00483FA9">
        <w:tab/>
      </w:r>
      <w:r w:rsidR="009D187F" w:rsidRPr="00483FA9">
        <w:rPr>
          <w:szCs w:val="24"/>
        </w:rPr>
        <w:t xml:space="preserve">Dzyaloshinsky, I. A thermodynamic theory of “weak” ferromagnetism of antiferromagnetics. </w:t>
      </w:r>
      <w:r w:rsidR="009D187F" w:rsidRPr="00483FA9">
        <w:rPr>
          <w:i/>
          <w:szCs w:val="24"/>
        </w:rPr>
        <w:t>J. Phys. Chem. Solids</w:t>
      </w:r>
      <w:r w:rsidR="009D187F" w:rsidRPr="00483FA9">
        <w:rPr>
          <w:szCs w:val="24"/>
        </w:rPr>
        <w:t xml:space="preserve"> </w:t>
      </w:r>
      <w:r w:rsidR="009D187F" w:rsidRPr="00483FA9">
        <w:rPr>
          <w:b/>
          <w:szCs w:val="24"/>
        </w:rPr>
        <w:t>4</w:t>
      </w:r>
      <w:r w:rsidR="009D187F" w:rsidRPr="00483FA9">
        <w:rPr>
          <w:szCs w:val="24"/>
        </w:rPr>
        <w:t>, 241–255 (1957).</w:t>
      </w:r>
    </w:p>
    <w:p w14:paraId="7F7DF02A" w14:textId="2594E87C"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2.</w:t>
      </w:r>
      <w:r w:rsidR="004D31E0" w:rsidRPr="00483FA9">
        <w:tab/>
      </w:r>
      <w:r w:rsidR="00B51EF4" w:rsidRPr="00483FA9">
        <w:t>Williamson, S. J. &amp; Foner, S. Antiferromagnetic Resonance in Systems with Dzyaloshinsky-Moriya Coupling; Orientation Dependence in α-Fe</w:t>
      </w:r>
      <w:r w:rsidR="00B51EF4" w:rsidRPr="00483FA9">
        <w:rPr>
          <w:vertAlign w:val="subscript"/>
        </w:rPr>
        <w:t>2</w:t>
      </w:r>
      <w:r w:rsidR="00B51EF4" w:rsidRPr="00483FA9">
        <w:t>O</w:t>
      </w:r>
      <w:r w:rsidR="00B51EF4" w:rsidRPr="00483FA9">
        <w:rPr>
          <w:vertAlign w:val="subscript"/>
        </w:rPr>
        <w:t>3</w:t>
      </w:r>
      <w:r w:rsidR="00B51EF4" w:rsidRPr="00483FA9">
        <w:t xml:space="preserve">. </w:t>
      </w:r>
      <w:r w:rsidR="00B51EF4" w:rsidRPr="00483FA9">
        <w:rPr>
          <w:i/>
        </w:rPr>
        <w:t>Phys. Rev.</w:t>
      </w:r>
      <w:r w:rsidR="00B51EF4" w:rsidRPr="00483FA9">
        <w:t xml:space="preserve"> </w:t>
      </w:r>
      <w:r w:rsidR="00B51EF4" w:rsidRPr="00483FA9">
        <w:rPr>
          <w:b/>
        </w:rPr>
        <w:t>136</w:t>
      </w:r>
      <w:r w:rsidR="00B51EF4" w:rsidRPr="00483FA9">
        <w:t>, A1102</w:t>
      </w:r>
      <w:r w:rsidR="002A09D1" w:rsidRPr="00483FA9">
        <w:rPr>
          <w:szCs w:val="24"/>
        </w:rPr>
        <w:t>–</w:t>
      </w:r>
      <w:r w:rsidR="00B51EF4" w:rsidRPr="00483FA9">
        <w:t>A1106 (1964).</w:t>
      </w:r>
    </w:p>
    <w:p w14:paraId="1D7384D4" w14:textId="5CA7A115"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3.</w:t>
      </w:r>
      <w:r w:rsidR="004D31E0" w:rsidRPr="00483FA9">
        <w:tab/>
      </w:r>
      <w:r w:rsidR="00B51EF4" w:rsidRPr="00483FA9">
        <w:t xml:space="preserve">Sulymenko, O. R. et al. Terahertz-Frequency Spin Hall Auto-oscillator Based on a Canted Antiferromagnet. </w:t>
      </w:r>
      <w:r w:rsidR="00B51EF4" w:rsidRPr="00483FA9">
        <w:rPr>
          <w:i/>
        </w:rPr>
        <w:t>Phys. Rev. Appl.</w:t>
      </w:r>
      <w:r w:rsidR="00B51EF4" w:rsidRPr="00483FA9">
        <w:t xml:space="preserve"> </w:t>
      </w:r>
      <w:r w:rsidR="00B51EF4" w:rsidRPr="00483FA9">
        <w:rPr>
          <w:b/>
        </w:rPr>
        <w:t>8</w:t>
      </w:r>
      <w:r w:rsidR="00B51EF4" w:rsidRPr="00483FA9">
        <w:rPr>
          <w:bCs/>
        </w:rPr>
        <w:t>, 064007</w:t>
      </w:r>
      <w:r w:rsidR="00B51EF4" w:rsidRPr="00483FA9">
        <w:t xml:space="preserve"> (2017).</w:t>
      </w:r>
    </w:p>
    <w:p w14:paraId="73BB7F5F" w14:textId="25DB79C6"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4.</w:t>
      </w:r>
      <w:r w:rsidR="004D31E0" w:rsidRPr="00483FA9">
        <w:tab/>
      </w:r>
      <w:r w:rsidR="00B51EF4" w:rsidRPr="00483FA9">
        <w:t xml:space="preserve">Lebrun, R. et al. Long-distance spin-transport across the Morin phase transition up to room temperature in ultra-low damping single crystals of the antiferromagnet </w:t>
      </w:r>
      <w:r w:rsidR="00B51EF4" w:rsidRPr="00483FA9">
        <w:rPr>
          <w:lang w:eastAsia="zh-CN"/>
        </w:rPr>
        <w:t>α</w:t>
      </w:r>
      <w:r w:rsidR="00B51EF4" w:rsidRPr="00483FA9">
        <w:t>-Fe</w:t>
      </w:r>
      <w:r w:rsidR="00B51EF4" w:rsidRPr="00483FA9">
        <w:rPr>
          <w:vertAlign w:val="subscript"/>
        </w:rPr>
        <w:t>2</w:t>
      </w:r>
      <w:r w:rsidR="00B51EF4" w:rsidRPr="00483FA9">
        <w:t>O</w:t>
      </w:r>
      <w:r w:rsidR="00B51EF4" w:rsidRPr="00483FA9">
        <w:rPr>
          <w:vertAlign w:val="subscript"/>
        </w:rPr>
        <w:t>3</w:t>
      </w:r>
      <w:r w:rsidR="00B51EF4" w:rsidRPr="00483FA9">
        <w:t xml:space="preserve">. </w:t>
      </w:r>
      <w:r w:rsidR="00B51EF4" w:rsidRPr="00483FA9">
        <w:rPr>
          <w:i/>
        </w:rPr>
        <w:t>Nat. Commun.</w:t>
      </w:r>
      <w:r w:rsidR="00B51EF4" w:rsidRPr="00483FA9">
        <w:t xml:space="preserve"> </w:t>
      </w:r>
      <w:r w:rsidR="00B51EF4" w:rsidRPr="00483FA9">
        <w:rPr>
          <w:b/>
        </w:rPr>
        <w:t>11</w:t>
      </w:r>
      <w:r w:rsidR="00B51EF4" w:rsidRPr="00483FA9">
        <w:t>, 6332 (2020).</w:t>
      </w:r>
    </w:p>
    <w:p w14:paraId="7B124EDA" w14:textId="6FDB5DEB"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5.</w:t>
      </w:r>
      <w:r w:rsidR="004D31E0" w:rsidRPr="00483FA9">
        <w:tab/>
      </w:r>
      <w:r w:rsidR="00B51EF4" w:rsidRPr="00483FA9">
        <w:t>Elliston, P. R., &amp; Troup, G. J. Some antiferromagnetic resonance measurements in α-Fe</w:t>
      </w:r>
      <w:r w:rsidR="00B51EF4" w:rsidRPr="00483FA9">
        <w:rPr>
          <w:vertAlign w:val="subscript"/>
        </w:rPr>
        <w:t>2</w:t>
      </w:r>
      <w:r w:rsidR="00B51EF4" w:rsidRPr="00483FA9">
        <w:t>O</w:t>
      </w:r>
      <w:r w:rsidR="00B51EF4" w:rsidRPr="00483FA9">
        <w:rPr>
          <w:vertAlign w:val="subscript"/>
        </w:rPr>
        <w:t>3</w:t>
      </w:r>
      <w:r w:rsidR="00B51EF4" w:rsidRPr="00483FA9">
        <w:t xml:space="preserve">. </w:t>
      </w:r>
      <w:r w:rsidR="00B51EF4" w:rsidRPr="00483FA9">
        <w:rPr>
          <w:i/>
          <w:szCs w:val="24"/>
        </w:rPr>
        <w:t>J. Phys. C. Solid State Phys.</w:t>
      </w:r>
      <w:r w:rsidR="00B51EF4" w:rsidRPr="00483FA9">
        <w:rPr>
          <w:szCs w:val="24"/>
        </w:rPr>
        <w:t xml:space="preserve"> </w:t>
      </w:r>
      <w:r w:rsidR="00B51EF4" w:rsidRPr="00483FA9">
        <w:rPr>
          <w:b/>
          <w:szCs w:val="24"/>
        </w:rPr>
        <w:t>1</w:t>
      </w:r>
      <w:r w:rsidR="00B51EF4" w:rsidRPr="00483FA9">
        <w:rPr>
          <w:szCs w:val="24"/>
        </w:rPr>
        <w:t>, 169 (1968).</w:t>
      </w:r>
    </w:p>
    <w:p w14:paraId="0867FE67" w14:textId="4DAEFB07"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6.</w:t>
      </w:r>
      <w:r w:rsidR="004D31E0" w:rsidRPr="00483FA9">
        <w:tab/>
        <w:t xml:space="preserve">Han, J. et al. Birefringence-like spin transport via linearly polarized antiferromagnetic magnons. </w:t>
      </w:r>
      <w:r w:rsidR="004D31E0" w:rsidRPr="00483FA9">
        <w:rPr>
          <w:i/>
        </w:rPr>
        <w:t>Nat</w:t>
      </w:r>
      <w:r w:rsidR="00C138A5" w:rsidRPr="00483FA9">
        <w:rPr>
          <w:i/>
        </w:rPr>
        <w:t>.</w:t>
      </w:r>
      <w:r w:rsidR="004D31E0" w:rsidRPr="00483FA9">
        <w:rPr>
          <w:i/>
        </w:rPr>
        <w:t xml:space="preserve"> Nanotechnol</w:t>
      </w:r>
      <w:r w:rsidR="00C138A5" w:rsidRPr="00483FA9">
        <w:rPr>
          <w:i/>
        </w:rPr>
        <w:t>.</w:t>
      </w:r>
      <w:r w:rsidR="004D31E0" w:rsidRPr="00483FA9">
        <w:t xml:space="preserve"> </w:t>
      </w:r>
      <w:r w:rsidR="004D31E0" w:rsidRPr="00483FA9">
        <w:rPr>
          <w:b/>
        </w:rPr>
        <w:t>15</w:t>
      </w:r>
      <w:r w:rsidR="004D31E0" w:rsidRPr="00483FA9">
        <w:t>, 563</w:t>
      </w:r>
      <w:r w:rsidR="002A09D1" w:rsidRPr="00483FA9">
        <w:rPr>
          <w:szCs w:val="24"/>
        </w:rPr>
        <w:t>–</w:t>
      </w:r>
      <w:r w:rsidR="004D31E0" w:rsidRPr="00483FA9">
        <w:t>568 (2020).</w:t>
      </w:r>
    </w:p>
    <w:p w14:paraId="18977CFA" w14:textId="78F42379"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7.</w:t>
      </w:r>
      <w:r w:rsidR="004D31E0" w:rsidRPr="00483FA9">
        <w:tab/>
      </w:r>
      <w:r w:rsidR="008E7681" w:rsidRPr="00483FA9">
        <w:t>Nozaki, T. &amp; Sahashi, M. Magnetoelectric manipulation and enhanced operating temperature in antiferromagnetic Cr</w:t>
      </w:r>
      <w:r w:rsidR="008E7681" w:rsidRPr="00483FA9">
        <w:rPr>
          <w:vertAlign w:val="subscript"/>
        </w:rPr>
        <w:t>2</w:t>
      </w:r>
      <w:r w:rsidR="008E7681" w:rsidRPr="00483FA9">
        <w:t>O</w:t>
      </w:r>
      <w:r w:rsidR="008E7681" w:rsidRPr="00483FA9">
        <w:rPr>
          <w:vertAlign w:val="subscript"/>
        </w:rPr>
        <w:t>3</w:t>
      </w:r>
      <w:r w:rsidR="008E7681" w:rsidRPr="00483FA9">
        <w:t xml:space="preserve"> thin film. </w:t>
      </w:r>
      <w:r w:rsidR="008E7681" w:rsidRPr="00483FA9">
        <w:rPr>
          <w:i/>
        </w:rPr>
        <w:t>Jpn. J. Appl. Phys.</w:t>
      </w:r>
      <w:r w:rsidR="008E7681" w:rsidRPr="00483FA9">
        <w:t xml:space="preserve"> </w:t>
      </w:r>
      <w:r w:rsidR="008E7681" w:rsidRPr="00483FA9">
        <w:rPr>
          <w:b/>
        </w:rPr>
        <w:t>57</w:t>
      </w:r>
      <w:r w:rsidR="008E7681" w:rsidRPr="00483FA9">
        <w:rPr>
          <w:bCs/>
        </w:rPr>
        <w:t>, 0902A2</w:t>
      </w:r>
      <w:r w:rsidR="008E7681" w:rsidRPr="00483FA9">
        <w:t xml:space="preserve"> (2018).</w:t>
      </w:r>
    </w:p>
    <w:p w14:paraId="3FB8266A" w14:textId="076521C6" w:rsidR="004D31E0" w:rsidRPr="00483FA9" w:rsidRDefault="002669A6" w:rsidP="008E7681">
      <w:pPr>
        <w:pStyle w:val="EndNoteBibliography"/>
        <w:adjustRightInd w:val="0"/>
        <w:snapToGrid w:val="0"/>
        <w:spacing w:line="480" w:lineRule="auto"/>
        <w:ind w:left="720" w:hanging="720"/>
      </w:pPr>
      <w:r w:rsidRPr="00483FA9">
        <w:rPr>
          <w:lang w:eastAsia="zh-CN"/>
        </w:rPr>
        <w:t>S</w:t>
      </w:r>
      <w:r w:rsidR="004D31E0" w:rsidRPr="00483FA9">
        <w:t>8.</w:t>
      </w:r>
      <w:r w:rsidR="004D31E0" w:rsidRPr="00483FA9">
        <w:tab/>
      </w:r>
      <w:r w:rsidR="008E7681" w:rsidRPr="00483FA9">
        <w:t>Cheng, Y. et al. Anisotropic magnetoresistance and nontrivial spin Hall magnetoresistance in Pt/α−Fe</w:t>
      </w:r>
      <w:r w:rsidR="008E7681" w:rsidRPr="00483FA9">
        <w:rPr>
          <w:vertAlign w:val="subscript"/>
        </w:rPr>
        <w:t>2</w:t>
      </w:r>
      <w:r w:rsidR="008E7681" w:rsidRPr="00483FA9">
        <w:t>O</w:t>
      </w:r>
      <w:r w:rsidR="008E7681" w:rsidRPr="00483FA9">
        <w:rPr>
          <w:vertAlign w:val="subscript"/>
        </w:rPr>
        <w:t>3</w:t>
      </w:r>
      <w:r w:rsidR="008E7681" w:rsidRPr="00483FA9">
        <w:rPr>
          <w:lang w:eastAsia="zh-CN"/>
        </w:rPr>
        <w:t xml:space="preserve"> </w:t>
      </w:r>
      <w:r w:rsidR="008E7681" w:rsidRPr="00483FA9">
        <w:t xml:space="preserve">bilayers. </w:t>
      </w:r>
      <w:r w:rsidR="008E7681" w:rsidRPr="00483FA9">
        <w:rPr>
          <w:i/>
        </w:rPr>
        <w:t>Phys. Rev. B</w:t>
      </w:r>
      <w:r w:rsidR="008E7681" w:rsidRPr="00483FA9">
        <w:t xml:space="preserve"> </w:t>
      </w:r>
      <w:r w:rsidR="008E7681" w:rsidRPr="00483FA9">
        <w:rPr>
          <w:b/>
        </w:rPr>
        <w:t>100</w:t>
      </w:r>
      <w:r w:rsidR="008E7681" w:rsidRPr="00483FA9">
        <w:rPr>
          <w:bCs/>
        </w:rPr>
        <w:t>,</w:t>
      </w:r>
      <w:r w:rsidR="008E7681" w:rsidRPr="00483FA9">
        <w:t xml:space="preserve"> 220408 (2019).</w:t>
      </w:r>
    </w:p>
    <w:p w14:paraId="16A68B8C" w14:textId="2336BF64"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9.</w:t>
      </w:r>
      <w:r w:rsidR="004D31E0" w:rsidRPr="00483FA9">
        <w:tab/>
      </w:r>
      <w:r w:rsidR="008E7681" w:rsidRPr="00483FA9">
        <w:t>Fischer, J. et al. Large spin Hall magnetoresistance in antiferromagnetic α-Fe</w:t>
      </w:r>
      <w:r w:rsidR="008E7681" w:rsidRPr="00483FA9">
        <w:rPr>
          <w:vertAlign w:val="subscript"/>
        </w:rPr>
        <w:t>2</w:t>
      </w:r>
      <w:r w:rsidR="008E7681" w:rsidRPr="00483FA9">
        <w:t xml:space="preserve"> O</w:t>
      </w:r>
      <w:r w:rsidR="008E7681" w:rsidRPr="00483FA9">
        <w:rPr>
          <w:vertAlign w:val="subscript"/>
        </w:rPr>
        <w:t>3</w:t>
      </w:r>
      <w:r w:rsidR="008E7681" w:rsidRPr="00483FA9">
        <w:t xml:space="preserve">/Pt Heterostructures. </w:t>
      </w:r>
      <w:r w:rsidR="008E7681" w:rsidRPr="00483FA9">
        <w:rPr>
          <w:i/>
        </w:rPr>
        <w:t>Phys. Rev. Appl.</w:t>
      </w:r>
      <w:r w:rsidR="008E7681" w:rsidRPr="00483FA9">
        <w:t xml:space="preserve"> </w:t>
      </w:r>
      <w:r w:rsidR="008E7681" w:rsidRPr="00483FA9">
        <w:rPr>
          <w:b/>
          <w:bCs/>
        </w:rPr>
        <w:t>13</w:t>
      </w:r>
      <w:r w:rsidR="008E7681" w:rsidRPr="00483FA9">
        <w:t>, 014019 (2020).</w:t>
      </w:r>
    </w:p>
    <w:p w14:paraId="0E4447F0" w14:textId="4A95FCB5" w:rsidR="004D31E0" w:rsidRPr="00483FA9" w:rsidRDefault="002669A6" w:rsidP="002669A6">
      <w:pPr>
        <w:pStyle w:val="EndNoteBibliography"/>
        <w:adjustRightInd w:val="0"/>
        <w:snapToGrid w:val="0"/>
        <w:spacing w:line="480" w:lineRule="auto"/>
        <w:ind w:left="720" w:hanging="720"/>
      </w:pPr>
      <w:r w:rsidRPr="00483FA9">
        <w:rPr>
          <w:lang w:eastAsia="zh-CN"/>
        </w:rPr>
        <w:t>S</w:t>
      </w:r>
      <w:r w:rsidR="004D31E0" w:rsidRPr="00483FA9">
        <w:t>10.</w:t>
      </w:r>
      <w:r w:rsidR="004D31E0" w:rsidRPr="00483FA9">
        <w:tab/>
      </w:r>
      <w:r w:rsidR="008E7681" w:rsidRPr="00483FA9">
        <w:t xml:space="preserve">Ross, A. et al. Structural sensitivity of the spin Hall magnetoresistance in antiferromagnetic thin films. </w:t>
      </w:r>
      <w:r w:rsidR="008E7681" w:rsidRPr="00483FA9">
        <w:rPr>
          <w:i/>
        </w:rPr>
        <w:t>Phys. Rev. B</w:t>
      </w:r>
      <w:r w:rsidR="008E7681" w:rsidRPr="00483FA9">
        <w:t xml:space="preserve"> </w:t>
      </w:r>
      <w:r w:rsidR="008E7681" w:rsidRPr="00483FA9">
        <w:rPr>
          <w:b/>
        </w:rPr>
        <w:t>102</w:t>
      </w:r>
      <w:r w:rsidR="008E7681" w:rsidRPr="00483FA9">
        <w:rPr>
          <w:bCs/>
        </w:rPr>
        <w:t>, 094415</w:t>
      </w:r>
      <w:r w:rsidR="008E7681" w:rsidRPr="00483FA9">
        <w:t xml:space="preserve"> (2020).</w:t>
      </w:r>
    </w:p>
    <w:p w14:paraId="45450146" w14:textId="1CC9D143" w:rsidR="002D1FC9" w:rsidRPr="00483FA9" w:rsidRDefault="002669A6" w:rsidP="002669A6">
      <w:pPr>
        <w:pStyle w:val="EndNoteBibliography"/>
        <w:adjustRightInd w:val="0"/>
        <w:snapToGrid w:val="0"/>
        <w:spacing w:line="480" w:lineRule="auto"/>
        <w:ind w:left="720" w:hanging="720"/>
      </w:pPr>
      <w:r w:rsidRPr="00483FA9">
        <w:rPr>
          <w:lang w:eastAsia="zh-CN"/>
        </w:rPr>
        <w:lastRenderedPageBreak/>
        <w:t>S</w:t>
      </w:r>
      <w:r w:rsidR="004D31E0" w:rsidRPr="00483FA9">
        <w:t>11.</w:t>
      </w:r>
      <w:r w:rsidR="004D31E0" w:rsidRPr="00483FA9">
        <w:tab/>
      </w:r>
      <w:r w:rsidR="00C138A5" w:rsidRPr="00483FA9">
        <w:t>Kuiper, P., Searle, B. G., Rudolf, P., Tjeng, L. H. &amp; Chen, C. T. X-ray magnetic dichroism of antiferromagnet Fe</w:t>
      </w:r>
      <w:r w:rsidR="00C138A5" w:rsidRPr="00483FA9">
        <w:rPr>
          <w:vertAlign w:val="subscript"/>
        </w:rPr>
        <w:t>2</w:t>
      </w:r>
      <w:r w:rsidR="00C138A5" w:rsidRPr="00483FA9">
        <w:t>O</w:t>
      </w:r>
      <w:r w:rsidR="00C138A5" w:rsidRPr="00483FA9">
        <w:rPr>
          <w:vertAlign w:val="subscript"/>
        </w:rPr>
        <w:t>3</w:t>
      </w:r>
      <w:r w:rsidR="00C138A5" w:rsidRPr="00483FA9">
        <w:t xml:space="preserve">: The orientation of magnetic moments observed by Fe 2p x-ray absorption spectroscopy. </w:t>
      </w:r>
      <w:r w:rsidR="00C138A5" w:rsidRPr="00483FA9">
        <w:rPr>
          <w:i/>
        </w:rPr>
        <w:t>Phys. Rev. Lett.</w:t>
      </w:r>
      <w:r w:rsidR="00C138A5" w:rsidRPr="00483FA9">
        <w:t xml:space="preserve"> </w:t>
      </w:r>
      <w:r w:rsidR="00C138A5" w:rsidRPr="00483FA9">
        <w:rPr>
          <w:b/>
        </w:rPr>
        <w:t>70</w:t>
      </w:r>
      <w:r w:rsidR="00C138A5" w:rsidRPr="00483FA9">
        <w:t>, 1549</w:t>
      </w:r>
      <w:r w:rsidR="002A09D1" w:rsidRPr="00483FA9">
        <w:rPr>
          <w:szCs w:val="24"/>
        </w:rPr>
        <w:t>–</w:t>
      </w:r>
      <w:r w:rsidR="00C138A5" w:rsidRPr="00483FA9">
        <w:t>1552 (1993).</w:t>
      </w:r>
    </w:p>
    <w:p w14:paraId="6381138C" w14:textId="7309647A" w:rsidR="00935FCC" w:rsidRPr="00483FA9" w:rsidRDefault="002669A6" w:rsidP="00747E88">
      <w:pPr>
        <w:pStyle w:val="EndNoteBibliography"/>
        <w:adjustRightInd w:val="0"/>
        <w:snapToGrid w:val="0"/>
        <w:spacing w:line="480" w:lineRule="auto"/>
        <w:ind w:left="720" w:hanging="720"/>
      </w:pPr>
      <w:r w:rsidRPr="00483FA9">
        <w:rPr>
          <w:lang w:eastAsia="zh-CN"/>
        </w:rPr>
        <w:t>S</w:t>
      </w:r>
      <w:r w:rsidR="004D31E0" w:rsidRPr="00483FA9">
        <w:t>12.</w:t>
      </w:r>
      <w:r w:rsidR="004D31E0" w:rsidRPr="00483FA9">
        <w:tab/>
      </w:r>
      <w:r w:rsidR="00C138A5" w:rsidRPr="00483FA9">
        <w:t>Gota, S., Gautier-Soyer, M. &amp; Sacchi, M. Magnetic properties of Fe</w:t>
      </w:r>
      <w:r w:rsidR="00C138A5" w:rsidRPr="00483FA9">
        <w:rPr>
          <w:vertAlign w:val="subscript"/>
        </w:rPr>
        <w:t>2</w:t>
      </w:r>
      <w:r w:rsidR="00C138A5" w:rsidRPr="00483FA9">
        <w:t>O</w:t>
      </w:r>
      <w:r w:rsidR="00C138A5" w:rsidRPr="00483FA9">
        <w:rPr>
          <w:vertAlign w:val="subscript"/>
        </w:rPr>
        <w:t>3</w:t>
      </w:r>
      <w:r w:rsidR="00C138A5" w:rsidRPr="00483FA9">
        <w:t xml:space="preserve"> (0001) thin layers studied by soft x-ray linear dichroism. </w:t>
      </w:r>
      <w:r w:rsidR="00C138A5" w:rsidRPr="00483FA9">
        <w:rPr>
          <w:i/>
        </w:rPr>
        <w:t>Phys. Rev. B</w:t>
      </w:r>
      <w:r w:rsidR="00C138A5" w:rsidRPr="00483FA9">
        <w:t xml:space="preserve"> </w:t>
      </w:r>
      <w:r w:rsidR="00C138A5" w:rsidRPr="00483FA9">
        <w:rPr>
          <w:b/>
        </w:rPr>
        <w:t>64</w:t>
      </w:r>
      <w:r w:rsidR="00C138A5" w:rsidRPr="00483FA9">
        <w:rPr>
          <w:bCs/>
        </w:rPr>
        <w:t>, 224407</w:t>
      </w:r>
      <w:r w:rsidR="00C138A5" w:rsidRPr="00483FA9">
        <w:t xml:space="preserve"> (2001).</w:t>
      </w:r>
    </w:p>
    <w:sectPr w:rsidR="00935FCC" w:rsidRPr="00483FA9" w:rsidSect="00BF6DF4">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59C2C" w14:textId="77777777" w:rsidR="009419E3" w:rsidRDefault="009419E3">
      <w:r>
        <w:separator/>
      </w:r>
    </w:p>
  </w:endnote>
  <w:endnote w:type="continuationSeparator" w:id="0">
    <w:p w14:paraId="2B625883" w14:textId="77777777" w:rsidR="009419E3" w:rsidRDefault="0094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altName w:val="等线"/>
    <w:panose1 w:val="00000000000000000000"/>
    <w:charset w:val="86"/>
    <w:family w:val="auto"/>
    <w:notTrueType/>
    <w:pitch w:val="default"/>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D2FBD" w14:textId="24A0A8E5" w:rsidR="00B514FE" w:rsidRDefault="002D1FC9" w:rsidP="00224B25">
    <w:pPr>
      <w:pStyle w:val="aff1"/>
      <w:jc w:val="center"/>
    </w:pPr>
    <w:r>
      <w:fldChar w:fldCharType="begin"/>
    </w:r>
    <w:r>
      <w:instrText xml:space="preserve"> PAGE   \* MERGEFORMAT </w:instrText>
    </w:r>
    <w:r>
      <w:fldChar w:fldCharType="separate"/>
    </w:r>
    <w:r w:rsidR="002F266C">
      <w:rPr>
        <w:noProof/>
      </w:rPr>
      <w:t>1</w:t>
    </w:r>
    <w:r>
      <w:fldChar w:fldCharType="end"/>
    </w:r>
  </w:p>
  <w:p w14:paraId="585D31F0" w14:textId="77777777" w:rsidR="00B514FE" w:rsidRDefault="009419E3">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70B48" w14:textId="77777777" w:rsidR="009419E3" w:rsidRDefault="009419E3">
      <w:r>
        <w:separator/>
      </w:r>
    </w:p>
  </w:footnote>
  <w:footnote w:type="continuationSeparator" w:id="0">
    <w:p w14:paraId="69223D94" w14:textId="77777777" w:rsidR="009419E3" w:rsidRDefault="009419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73237" w14:textId="77777777" w:rsidR="00B514FE" w:rsidRPr="005001AC" w:rsidRDefault="009419E3" w:rsidP="005001AC">
    <w:pPr>
      <w:jc w:val="right"/>
      <w:rPr>
        <w:sz w:val="20"/>
      </w:rPr>
    </w:pPr>
  </w:p>
  <w:p w14:paraId="46EE5873" w14:textId="77777777" w:rsidR="00B514FE" w:rsidRDefault="009419E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472520AF"/>
    <w:multiLevelType w:val="hybridMultilevel"/>
    <w:tmpl w:val="C706D690"/>
    <w:lvl w:ilvl="0" w:tplc="281AC42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A105C46"/>
    <w:multiLevelType w:val="hybridMultilevel"/>
    <w:tmpl w:val="E3DE4C62"/>
    <w:lvl w:ilvl="0" w:tplc="C10C791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Biotech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0aw2fpbe9d0qet5fqxzwsowv2z9vaa2vf2&quot;&gt;My EndNote Library Copy Copy&lt;record-ids&gt;&lt;item&gt;7&lt;/item&gt;&lt;item&gt;30&lt;/item&gt;&lt;item&gt;31&lt;/item&gt;&lt;item&gt;43&lt;/item&gt;&lt;/record-ids&gt;&lt;/item&gt;&lt;/Libraries&gt;"/>
  </w:docVars>
  <w:rsids>
    <w:rsidRoot w:val="004D31E0"/>
    <w:rsid w:val="00066A3A"/>
    <w:rsid w:val="000E01CB"/>
    <w:rsid w:val="00122AE0"/>
    <w:rsid w:val="00162747"/>
    <w:rsid w:val="00164FF1"/>
    <w:rsid w:val="001C6232"/>
    <w:rsid w:val="00215AB9"/>
    <w:rsid w:val="00227E59"/>
    <w:rsid w:val="002669A6"/>
    <w:rsid w:val="002A09D1"/>
    <w:rsid w:val="002B49A1"/>
    <w:rsid w:val="002D1FC9"/>
    <w:rsid w:val="002E1820"/>
    <w:rsid w:val="002F266C"/>
    <w:rsid w:val="003221D5"/>
    <w:rsid w:val="00355D02"/>
    <w:rsid w:val="00402960"/>
    <w:rsid w:val="00483FA9"/>
    <w:rsid w:val="004D31E0"/>
    <w:rsid w:val="005151AD"/>
    <w:rsid w:val="005F695D"/>
    <w:rsid w:val="00602503"/>
    <w:rsid w:val="006427B1"/>
    <w:rsid w:val="006552E8"/>
    <w:rsid w:val="00660E01"/>
    <w:rsid w:val="006A0129"/>
    <w:rsid w:val="007239BF"/>
    <w:rsid w:val="00747E88"/>
    <w:rsid w:val="007C3037"/>
    <w:rsid w:val="007E13CE"/>
    <w:rsid w:val="007E3B84"/>
    <w:rsid w:val="00846A4D"/>
    <w:rsid w:val="008E7681"/>
    <w:rsid w:val="008F3C36"/>
    <w:rsid w:val="00935FCC"/>
    <w:rsid w:val="009419E3"/>
    <w:rsid w:val="00965F68"/>
    <w:rsid w:val="00970C74"/>
    <w:rsid w:val="0099384A"/>
    <w:rsid w:val="009B7D62"/>
    <w:rsid w:val="009C2A03"/>
    <w:rsid w:val="009C59C9"/>
    <w:rsid w:val="009D187F"/>
    <w:rsid w:val="009F255E"/>
    <w:rsid w:val="00A241F6"/>
    <w:rsid w:val="00A55D09"/>
    <w:rsid w:val="00A7697C"/>
    <w:rsid w:val="00AA5AD3"/>
    <w:rsid w:val="00AC43D1"/>
    <w:rsid w:val="00AE1C5F"/>
    <w:rsid w:val="00AE7E87"/>
    <w:rsid w:val="00B02F1F"/>
    <w:rsid w:val="00B112C1"/>
    <w:rsid w:val="00B211C8"/>
    <w:rsid w:val="00B2483A"/>
    <w:rsid w:val="00B51EF4"/>
    <w:rsid w:val="00B80812"/>
    <w:rsid w:val="00BB5880"/>
    <w:rsid w:val="00BD1F64"/>
    <w:rsid w:val="00C138A5"/>
    <w:rsid w:val="00CD17A9"/>
    <w:rsid w:val="00D22AFE"/>
    <w:rsid w:val="00D32977"/>
    <w:rsid w:val="00D4650A"/>
    <w:rsid w:val="00DC2400"/>
    <w:rsid w:val="00EC780F"/>
    <w:rsid w:val="00F11072"/>
    <w:rsid w:val="00F64515"/>
    <w:rsid w:val="00F75918"/>
    <w:rsid w:val="00F917D0"/>
    <w:rsid w:val="00FB44C3"/>
    <w:rsid w:val="00FD49F9"/>
    <w:rsid w:val="00FD5899"/>
    <w:rsid w:val="00FE64C8"/>
    <w:rsid w:val="00FF2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9607C"/>
  <w15:docId w15:val="{6984FC2B-0DD9-462B-9CE0-9E04C3A8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D31E0"/>
    <w:rPr>
      <w:rFonts w:ascii="Times New Roman" w:hAnsi="Times New Roman" w:cs="Times New Roman"/>
      <w:kern w:val="0"/>
      <w:sz w:val="24"/>
      <w:szCs w:val="20"/>
      <w:lang w:eastAsia="en-US"/>
    </w:rPr>
  </w:style>
  <w:style w:type="paragraph" w:styleId="1">
    <w:name w:val="heading 1"/>
    <w:basedOn w:val="a1"/>
    <w:next w:val="a1"/>
    <w:link w:val="10"/>
    <w:qFormat/>
    <w:rsid w:val="004D31E0"/>
    <w:pPr>
      <w:keepNext/>
      <w:spacing w:before="240" w:after="60"/>
      <w:outlineLvl w:val="0"/>
    </w:pPr>
    <w:rPr>
      <w:b/>
      <w:bCs/>
      <w:kern w:val="32"/>
      <w:szCs w:val="24"/>
    </w:rPr>
  </w:style>
  <w:style w:type="paragraph" w:styleId="21">
    <w:name w:val="heading 2"/>
    <w:basedOn w:val="a1"/>
    <w:next w:val="a1"/>
    <w:link w:val="22"/>
    <w:semiHidden/>
    <w:qFormat/>
    <w:rsid w:val="004D31E0"/>
    <w:pPr>
      <w:keepNext/>
      <w:spacing w:before="240" w:after="60"/>
      <w:outlineLvl w:val="1"/>
    </w:pPr>
    <w:rPr>
      <w:rFonts w:ascii="Cambria" w:hAnsi="Cambria"/>
      <w:b/>
      <w:bCs/>
      <w:i/>
      <w:iCs/>
      <w:sz w:val="28"/>
      <w:szCs w:val="28"/>
    </w:rPr>
  </w:style>
  <w:style w:type="paragraph" w:styleId="31">
    <w:name w:val="heading 3"/>
    <w:basedOn w:val="a1"/>
    <w:next w:val="a1"/>
    <w:link w:val="32"/>
    <w:semiHidden/>
    <w:qFormat/>
    <w:rsid w:val="004D31E0"/>
    <w:pPr>
      <w:keepNext/>
      <w:spacing w:line="480" w:lineRule="auto"/>
      <w:outlineLvl w:val="2"/>
    </w:pPr>
    <w:rPr>
      <w:rFonts w:ascii="Times" w:eastAsia="Times" w:hAnsi="Times"/>
      <w:b/>
    </w:rPr>
  </w:style>
  <w:style w:type="paragraph" w:styleId="41">
    <w:name w:val="heading 4"/>
    <w:basedOn w:val="a1"/>
    <w:next w:val="a1"/>
    <w:link w:val="42"/>
    <w:semiHidden/>
    <w:qFormat/>
    <w:rsid w:val="004D31E0"/>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4D31E0"/>
    <w:pPr>
      <w:spacing w:before="240" w:after="60"/>
      <w:outlineLvl w:val="4"/>
    </w:pPr>
    <w:rPr>
      <w:rFonts w:ascii="Calibri" w:hAnsi="Calibri"/>
      <w:b/>
      <w:bCs/>
      <w:i/>
      <w:iCs/>
      <w:sz w:val="26"/>
      <w:szCs w:val="26"/>
    </w:rPr>
  </w:style>
  <w:style w:type="paragraph" w:styleId="6">
    <w:name w:val="heading 6"/>
    <w:basedOn w:val="a1"/>
    <w:next w:val="a1"/>
    <w:link w:val="60"/>
    <w:semiHidden/>
    <w:qFormat/>
    <w:rsid w:val="004D31E0"/>
    <w:pPr>
      <w:spacing w:before="240" w:after="60"/>
      <w:outlineLvl w:val="5"/>
    </w:pPr>
    <w:rPr>
      <w:rFonts w:ascii="Calibri" w:hAnsi="Calibri"/>
      <w:b/>
      <w:bCs/>
      <w:sz w:val="22"/>
      <w:szCs w:val="22"/>
    </w:rPr>
  </w:style>
  <w:style w:type="paragraph" w:styleId="7">
    <w:name w:val="heading 7"/>
    <w:basedOn w:val="a1"/>
    <w:next w:val="a1"/>
    <w:link w:val="70"/>
    <w:semiHidden/>
    <w:qFormat/>
    <w:rsid w:val="004D31E0"/>
    <w:pPr>
      <w:spacing w:before="240" w:after="60"/>
      <w:outlineLvl w:val="6"/>
    </w:pPr>
    <w:rPr>
      <w:rFonts w:ascii="Calibri" w:hAnsi="Calibri"/>
      <w:szCs w:val="24"/>
    </w:rPr>
  </w:style>
  <w:style w:type="paragraph" w:styleId="8">
    <w:name w:val="heading 8"/>
    <w:basedOn w:val="a1"/>
    <w:next w:val="a1"/>
    <w:link w:val="80"/>
    <w:semiHidden/>
    <w:qFormat/>
    <w:rsid w:val="004D31E0"/>
    <w:pPr>
      <w:spacing w:before="240" w:after="60"/>
      <w:outlineLvl w:val="7"/>
    </w:pPr>
    <w:rPr>
      <w:rFonts w:ascii="Calibri" w:hAnsi="Calibri"/>
      <w:i/>
      <w:iCs/>
      <w:szCs w:val="24"/>
    </w:rPr>
  </w:style>
  <w:style w:type="paragraph" w:styleId="9">
    <w:name w:val="heading 9"/>
    <w:basedOn w:val="a1"/>
    <w:next w:val="a1"/>
    <w:link w:val="90"/>
    <w:semiHidden/>
    <w:qFormat/>
    <w:rsid w:val="004D31E0"/>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rsid w:val="004D31E0"/>
    <w:rPr>
      <w:rFonts w:ascii="Times New Roman" w:hAnsi="Times New Roman" w:cs="Times New Roman"/>
      <w:b/>
      <w:bCs/>
      <w:kern w:val="32"/>
      <w:sz w:val="24"/>
      <w:szCs w:val="24"/>
      <w:lang w:eastAsia="en-US"/>
    </w:rPr>
  </w:style>
  <w:style w:type="character" w:customStyle="1" w:styleId="22">
    <w:name w:val="标题 2 字符"/>
    <w:link w:val="21"/>
    <w:semiHidden/>
    <w:rsid w:val="004D31E0"/>
    <w:rPr>
      <w:rFonts w:ascii="Cambria" w:hAnsi="Cambria" w:cs="Times New Roman"/>
      <w:b/>
      <w:bCs/>
      <w:i/>
      <w:iCs/>
      <w:kern w:val="0"/>
      <w:sz w:val="28"/>
      <w:szCs w:val="28"/>
      <w:lang w:eastAsia="en-US"/>
    </w:rPr>
  </w:style>
  <w:style w:type="character" w:customStyle="1" w:styleId="32">
    <w:name w:val="标题 3 字符"/>
    <w:basedOn w:val="a2"/>
    <w:link w:val="31"/>
    <w:semiHidden/>
    <w:rsid w:val="004D31E0"/>
    <w:rPr>
      <w:rFonts w:ascii="Times" w:eastAsia="Times" w:hAnsi="Times" w:cs="Times New Roman"/>
      <w:b/>
      <w:kern w:val="0"/>
      <w:sz w:val="24"/>
      <w:szCs w:val="20"/>
      <w:lang w:eastAsia="en-US"/>
    </w:rPr>
  </w:style>
  <w:style w:type="character" w:customStyle="1" w:styleId="42">
    <w:name w:val="标题 4 字符"/>
    <w:basedOn w:val="a2"/>
    <w:link w:val="41"/>
    <w:semiHidden/>
    <w:rsid w:val="004D31E0"/>
    <w:rPr>
      <w:rFonts w:ascii="Times" w:hAnsi="Times" w:cs="Times New Roman"/>
      <w:b/>
      <w:color w:val="0000FF"/>
      <w:kern w:val="0"/>
      <w:sz w:val="44"/>
      <w:szCs w:val="20"/>
      <w:lang w:eastAsia="en-US"/>
    </w:rPr>
  </w:style>
  <w:style w:type="character" w:customStyle="1" w:styleId="52">
    <w:name w:val="标题 5 字符"/>
    <w:link w:val="51"/>
    <w:semiHidden/>
    <w:rsid w:val="004D31E0"/>
    <w:rPr>
      <w:rFonts w:ascii="Calibri" w:hAnsi="Calibri" w:cs="Times New Roman"/>
      <w:b/>
      <w:bCs/>
      <w:i/>
      <w:iCs/>
      <w:kern w:val="0"/>
      <w:sz w:val="26"/>
      <w:szCs w:val="26"/>
      <w:lang w:eastAsia="en-US"/>
    </w:rPr>
  </w:style>
  <w:style w:type="character" w:customStyle="1" w:styleId="60">
    <w:name w:val="标题 6 字符"/>
    <w:link w:val="6"/>
    <w:semiHidden/>
    <w:rsid w:val="004D31E0"/>
    <w:rPr>
      <w:rFonts w:ascii="Calibri" w:hAnsi="Calibri" w:cs="Times New Roman"/>
      <w:b/>
      <w:bCs/>
      <w:kern w:val="0"/>
      <w:sz w:val="22"/>
      <w:lang w:eastAsia="en-US"/>
    </w:rPr>
  </w:style>
  <w:style w:type="character" w:customStyle="1" w:styleId="70">
    <w:name w:val="标题 7 字符"/>
    <w:link w:val="7"/>
    <w:semiHidden/>
    <w:rsid w:val="004D31E0"/>
    <w:rPr>
      <w:rFonts w:ascii="Calibri" w:hAnsi="Calibri" w:cs="Times New Roman"/>
      <w:kern w:val="0"/>
      <w:sz w:val="24"/>
      <w:szCs w:val="24"/>
      <w:lang w:eastAsia="en-US"/>
    </w:rPr>
  </w:style>
  <w:style w:type="character" w:customStyle="1" w:styleId="80">
    <w:name w:val="标题 8 字符"/>
    <w:link w:val="8"/>
    <w:semiHidden/>
    <w:rsid w:val="004D31E0"/>
    <w:rPr>
      <w:rFonts w:ascii="Calibri" w:hAnsi="Calibri" w:cs="Times New Roman"/>
      <w:i/>
      <w:iCs/>
      <w:kern w:val="0"/>
      <w:sz w:val="24"/>
      <w:szCs w:val="24"/>
      <w:lang w:eastAsia="en-US"/>
    </w:rPr>
  </w:style>
  <w:style w:type="character" w:customStyle="1" w:styleId="90">
    <w:name w:val="标题 9 字符"/>
    <w:link w:val="9"/>
    <w:semiHidden/>
    <w:rsid w:val="004D31E0"/>
    <w:rPr>
      <w:rFonts w:ascii="Cambria" w:hAnsi="Cambria" w:cs="Times New Roman"/>
      <w:kern w:val="0"/>
      <w:sz w:val="22"/>
      <w:lang w:eastAsia="en-US"/>
    </w:rPr>
  </w:style>
  <w:style w:type="character" w:styleId="a5">
    <w:name w:val="page number"/>
    <w:basedOn w:val="a2"/>
    <w:semiHidden/>
    <w:rsid w:val="004D31E0"/>
  </w:style>
  <w:style w:type="paragraph" w:customStyle="1" w:styleId="SMHeading">
    <w:name w:val="SM Heading"/>
    <w:basedOn w:val="1"/>
    <w:qFormat/>
    <w:rsid w:val="004D31E0"/>
  </w:style>
  <w:style w:type="paragraph" w:customStyle="1" w:styleId="SMSubheading">
    <w:name w:val="SM Subheading"/>
    <w:basedOn w:val="a1"/>
    <w:qFormat/>
    <w:rsid w:val="004D31E0"/>
    <w:rPr>
      <w:u w:val="words"/>
    </w:rPr>
  </w:style>
  <w:style w:type="paragraph" w:customStyle="1" w:styleId="SMText">
    <w:name w:val="SM Text"/>
    <w:basedOn w:val="a1"/>
    <w:qFormat/>
    <w:rsid w:val="004D31E0"/>
    <w:pPr>
      <w:ind w:firstLine="480"/>
    </w:pPr>
  </w:style>
  <w:style w:type="paragraph" w:customStyle="1" w:styleId="SMcaption">
    <w:name w:val="SM caption"/>
    <w:basedOn w:val="SMText"/>
    <w:qFormat/>
    <w:rsid w:val="004D31E0"/>
    <w:pPr>
      <w:ind w:firstLine="0"/>
    </w:pPr>
  </w:style>
  <w:style w:type="paragraph" w:styleId="a6">
    <w:name w:val="Balloon Text"/>
    <w:basedOn w:val="a1"/>
    <w:link w:val="a7"/>
    <w:semiHidden/>
    <w:rsid w:val="004D31E0"/>
    <w:rPr>
      <w:rFonts w:ascii="Tahoma" w:hAnsi="Tahoma" w:cs="Tahoma"/>
      <w:sz w:val="16"/>
      <w:szCs w:val="16"/>
    </w:rPr>
  </w:style>
  <w:style w:type="character" w:customStyle="1" w:styleId="a7">
    <w:name w:val="批注框文本 字符"/>
    <w:link w:val="a6"/>
    <w:semiHidden/>
    <w:rsid w:val="004D31E0"/>
    <w:rPr>
      <w:rFonts w:ascii="Tahoma" w:hAnsi="Tahoma" w:cs="Tahoma"/>
      <w:kern w:val="0"/>
      <w:sz w:val="16"/>
      <w:szCs w:val="16"/>
      <w:lang w:eastAsia="en-US"/>
    </w:rPr>
  </w:style>
  <w:style w:type="paragraph" w:styleId="a8">
    <w:name w:val="Bibliography"/>
    <w:basedOn w:val="a1"/>
    <w:next w:val="a1"/>
    <w:uiPriority w:val="37"/>
    <w:semiHidden/>
    <w:rsid w:val="004D31E0"/>
  </w:style>
  <w:style w:type="paragraph" w:styleId="a9">
    <w:name w:val="Block Text"/>
    <w:basedOn w:val="a1"/>
    <w:semiHidden/>
    <w:rsid w:val="004D31E0"/>
    <w:pPr>
      <w:spacing w:after="120"/>
      <w:ind w:left="1440" w:right="1440"/>
    </w:pPr>
  </w:style>
  <w:style w:type="paragraph" w:styleId="aa">
    <w:name w:val="Body Text"/>
    <w:basedOn w:val="a1"/>
    <w:link w:val="ab"/>
    <w:semiHidden/>
    <w:rsid w:val="004D31E0"/>
    <w:pPr>
      <w:spacing w:after="120"/>
    </w:pPr>
  </w:style>
  <w:style w:type="character" w:customStyle="1" w:styleId="ab">
    <w:name w:val="正文文本 字符"/>
    <w:link w:val="aa"/>
    <w:semiHidden/>
    <w:rsid w:val="004D31E0"/>
    <w:rPr>
      <w:rFonts w:ascii="Times New Roman" w:hAnsi="Times New Roman" w:cs="Times New Roman"/>
      <w:kern w:val="0"/>
      <w:sz w:val="24"/>
      <w:szCs w:val="20"/>
      <w:lang w:eastAsia="en-US"/>
    </w:rPr>
  </w:style>
  <w:style w:type="paragraph" w:styleId="23">
    <w:name w:val="Body Text 2"/>
    <w:basedOn w:val="a1"/>
    <w:link w:val="24"/>
    <w:semiHidden/>
    <w:rsid w:val="004D31E0"/>
    <w:pPr>
      <w:spacing w:after="120" w:line="480" w:lineRule="auto"/>
    </w:pPr>
  </w:style>
  <w:style w:type="character" w:customStyle="1" w:styleId="24">
    <w:name w:val="正文文本 2 字符"/>
    <w:link w:val="23"/>
    <w:semiHidden/>
    <w:rsid w:val="004D31E0"/>
    <w:rPr>
      <w:rFonts w:ascii="Times New Roman" w:hAnsi="Times New Roman" w:cs="Times New Roman"/>
      <w:kern w:val="0"/>
      <w:sz w:val="24"/>
      <w:szCs w:val="20"/>
      <w:lang w:eastAsia="en-US"/>
    </w:rPr>
  </w:style>
  <w:style w:type="paragraph" w:styleId="33">
    <w:name w:val="Body Text 3"/>
    <w:basedOn w:val="a1"/>
    <w:link w:val="34"/>
    <w:semiHidden/>
    <w:rsid w:val="004D31E0"/>
    <w:pPr>
      <w:spacing w:after="120"/>
    </w:pPr>
    <w:rPr>
      <w:sz w:val="16"/>
      <w:szCs w:val="16"/>
    </w:rPr>
  </w:style>
  <w:style w:type="character" w:customStyle="1" w:styleId="34">
    <w:name w:val="正文文本 3 字符"/>
    <w:link w:val="33"/>
    <w:semiHidden/>
    <w:rsid w:val="004D31E0"/>
    <w:rPr>
      <w:rFonts w:ascii="Times New Roman" w:hAnsi="Times New Roman" w:cs="Times New Roman"/>
      <w:kern w:val="0"/>
      <w:sz w:val="16"/>
      <w:szCs w:val="16"/>
      <w:lang w:eastAsia="en-US"/>
    </w:rPr>
  </w:style>
  <w:style w:type="paragraph" w:styleId="ac">
    <w:name w:val="Body Text First Indent"/>
    <w:basedOn w:val="aa"/>
    <w:link w:val="ad"/>
    <w:semiHidden/>
    <w:rsid w:val="004D31E0"/>
    <w:pPr>
      <w:ind w:firstLine="210"/>
    </w:pPr>
  </w:style>
  <w:style w:type="character" w:customStyle="1" w:styleId="ad">
    <w:name w:val="正文首行缩进 字符"/>
    <w:link w:val="ac"/>
    <w:semiHidden/>
    <w:rsid w:val="004D31E0"/>
    <w:rPr>
      <w:rFonts w:ascii="Times New Roman" w:hAnsi="Times New Roman" w:cs="Times New Roman"/>
      <w:kern w:val="0"/>
      <w:sz w:val="24"/>
      <w:szCs w:val="20"/>
      <w:lang w:eastAsia="en-US"/>
    </w:rPr>
  </w:style>
  <w:style w:type="paragraph" w:styleId="ae">
    <w:name w:val="Body Text Indent"/>
    <w:basedOn w:val="a1"/>
    <w:link w:val="af"/>
    <w:semiHidden/>
    <w:rsid w:val="004D31E0"/>
    <w:pPr>
      <w:spacing w:after="120"/>
      <w:ind w:left="360"/>
    </w:pPr>
  </w:style>
  <w:style w:type="character" w:customStyle="1" w:styleId="af">
    <w:name w:val="正文文本缩进 字符"/>
    <w:link w:val="ae"/>
    <w:semiHidden/>
    <w:rsid w:val="004D31E0"/>
    <w:rPr>
      <w:rFonts w:ascii="Times New Roman" w:hAnsi="Times New Roman" w:cs="Times New Roman"/>
      <w:kern w:val="0"/>
      <w:sz w:val="24"/>
      <w:szCs w:val="20"/>
      <w:lang w:eastAsia="en-US"/>
    </w:rPr>
  </w:style>
  <w:style w:type="paragraph" w:styleId="25">
    <w:name w:val="Body Text First Indent 2"/>
    <w:basedOn w:val="ae"/>
    <w:link w:val="26"/>
    <w:semiHidden/>
    <w:rsid w:val="004D31E0"/>
    <w:pPr>
      <w:ind w:firstLine="210"/>
    </w:pPr>
  </w:style>
  <w:style w:type="character" w:customStyle="1" w:styleId="26">
    <w:name w:val="正文首行缩进 2 字符"/>
    <w:link w:val="25"/>
    <w:semiHidden/>
    <w:rsid w:val="004D31E0"/>
    <w:rPr>
      <w:rFonts w:ascii="Times New Roman" w:hAnsi="Times New Roman" w:cs="Times New Roman"/>
      <w:kern w:val="0"/>
      <w:sz w:val="24"/>
      <w:szCs w:val="20"/>
      <w:lang w:eastAsia="en-US"/>
    </w:rPr>
  </w:style>
  <w:style w:type="paragraph" w:styleId="27">
    <w:name w:val="Body Text Indent 2"/>
    <w:basedOn w:val="a1"/>
    <w:link w:val="28"/>
    <w:semiHidden/>
    <w:rsid w:val="004D31E0"/>
    <w:pPr>
      <w:spacing w:after="120" w:line="480" w:lineRule="auto"/>
      <w:ind w:left="360"/>
    </w:pPr>
  </w:style>
  <w:style w:type="character" w:customStyle="1" w:styleId="28">
    <w:name w:val="正文文本缩进 2 字符"/>
    <w:link w:val="27"/>
    <w:semiHidden/>
    <w:rsid w:val="004D31E0"/>
    <w:rPr>
      <w:rFonts w:ascii="Times New Roman" w:hAnsi="Times New Roman" w:cs="Times New Roman"/>
      <w:kern w:val="0"/>
      <w:sz w:val="24"/>
      <w:szCs w:val="20"/>
      <w:lang w:eastAsia="en-US"/>
    </w:rPr>
  </w:style>
  <w:style w:type="paragraph" w:styleId="35">
    <w:name w:val="Body Text Indent 3"/>
    <w:basedOn w:val="a1"/>
    <w:link w:val="36"/>
    <w:semiHidden/>
    <w:rsid w:val="004D31E0"/>
    <w:pPr>
      <w:spacing w:after="120"/>
      <w:ind w:left="360"/>
    </w:pPr>
    <w:rPr>
      <w:sz w:val="16"/>
      <w:szCs w:val="16"/>
    </w:rPr>
  </w:style>
  <w:style w:type="character" w:customStyle="1" w:styleId="36">
    <w:name w:val="正文文本缩进 3 字符"/>
    <w:link w:val="35"/>
    <w:semiHidden/>
    <w:rsid w:val="004D31E0"/>
    <w:rPr>
      <w:rFonts w:ascii="Times New Roman" w:hAnsi="Times New Roman" w:cs="Times New Roman"/>
      <w:kern w:val="0"/>
      <w:sz w:val="16"/>
      <w:szCs w:val="16"/>
      <w:lang w:eastAsia="en-US"/>
    </w:rPr>
  </w:style>
  <w:style w:type="paragraph" w:styleId="af0">
    <w:name w:val="caption"/>
    <w:basedOn w:val="a1"/>
    <w:next w:val="a1"/>
    <w:semiHidden/>
    <w:qFormat/>
    <w:rsid w:val="004D31E0"/>
    <w:rPr>
      <w:b/>
      <w:bCs/>
      <w:sz w:val="20"/>
    </w:rPr>
  </w:style>
  <w:style w:type="paragraph" w:styleId="af1">
    <w:name w:val="Closing"/>
    <w:basedOn w:val="a1"/>
    <w:link w:val="af2"/>
    <w:semiHidden/>
    <w:rsid w:val="004D31E0"/>
    <w:pPr>
      <w:ind w:left="4320"/>
    </w:pPr>
  </w:style>
  <w:style w:type="character" w:customStyle="1" w:styleId="af2">
    <w:name w:val="结束语 字符"/>
    <w:link w:val="af1"/>
    <w:semiHidden/>
    <w:rsid w:val="004D31E0"/>
    <w:rPr>
      <w:rFonts w:ascii="Times New Roman" w:hAnsi="Times New Roman" w:cs="Times New Roman"/>
      <w:kern w:val="0"/>
      <w:sz w:val="24"/>
      <w:szCs w:val="20"/>
      <w:lang w:eastAsia="en-US"/>
    </w:rPr>
  </w:style>
  <w:style w:type="paragraph" w:styleId="af3">
    <w:name w:val="annotation text"/>
    <w:basedOn w:val="a1"/>
    <w:link w:val="af4"/>
    <w:uiPriority w:val="99"/>
    <w:semiHidden/>
    <w:rsid w:val="004D31E0"/>
    <w:rPr>
      <w:sz w:val="20"/>
    </w:rPr>
  </w:style>
  <w:style w:type="character" w:customStyle="1" w:styleId="af4">
    <w:name w:val="批注文字 字符"/>
    <w:basedOn w:val="a2"/>
    <w:link w:val="af3"/>
    <w:uiPriority w:val="99"/>
    <w:semiHidden/>
    <w:rsid w:val="004D31E0"/>
    <w:rPr>
      <w:rFonts w:ascii="Times New Roman" w:hAnsi="Times New Roman" w:cs="Times New Roman"/>
      <w:kern w:val="0"/>
      <w:sz w:val="20"/>
      <w:szCs w:val="20"/>
      <w:lang w:eastAsia="en-US"/>
    </w:rPr>
  </w:style>
  <w:style w:type="paragraph" w:styleId="af5">
    <w:name w:val="annotation subject"/>
    <w:basedOn w:val="af3"/>
    <w:next w:val="af3"/>
    <w:link w:val="af6"/>
    <w:semiHidden/>
    <w:rsid w:val="004D31E0"/>
    <w:rPr>
      <w:b/>
      <w:bCs/>
    </w:rPr>
  </w:style>
  <w:style w:type="character" w:customStyle="1" w:styleId="af6">
    <w:name w:val="批注主题 字符"/>
    <w:link w:val="af5"/>
    <w:semiHidden/>
    <w:rsid w:val="004D31E0"/>
    <w:rPr>
      <w:rFonts w:ascii="Times New Roman" w:hAnsi="Times New Roman" w:cs="Times New Roman"/>
      <w:b/>
      <w:bCs/>
      <w:kern w:val="0"/>
      <w:sz w:val="20"/>
      <w:szCs w:val="20"/>
      <w:lang w:eastAsia="en-US"/>
    </w:rPr>
  </w:style>
  <w:style w:type="paragraph" w:styleId="af7">
    <w:name w:val="Date"/>
    <w:basedOn w:val="a1"/>
    <w:next w:val="a1"/>
    <w:link w:val="af8"/>
    <w:semiHidden/>
    <w:rsid w:val="004D31E0"/>
  </w:style>
  <w:style w:type="character" w:customStyle="1" w:styleId="af8">
    <w:name w:val="日期 字符"/>
    <w:link w:val="af7"/>
    <w:semiHidden/>
    <w:rsid w:val="004D31E0"/>
    <w:rPr>
      <w:rFonts w:ascii="Times New Roman" w:hAnsi="Times New Roman" w:cs="Times New Roman"/>
      <w:kern w:val="0"/>
      <w:sz w:val="24"/>
      <w:szCs w:val="20"/>
      <w:lang w:eastAsia="en-US"/>
    </w:rPr>
  </w:style>
  <w:style w:type="paragraph" w:styleId="af9">
    <w:name w:val="Document Map"/>
    <w:basedOn w:val="a1"/>
    <w:link w:val="afa"/>
    <w:semiHidden/>
    <w:rsid w:val="004D31E0"/>
    <w:rPr>
      <w:rFonts w:ascii="Tahoma" w:hAnsi="Tahoma" w:cs="Tahoma"/>
      <w:sz w:val="16"/>
      <w:szCs w:val="16"/>
    </w:rPr>
  </w:style>
  <w:style w:type="character" w:customStyle="1" w:styleId="afa">
    <w:name w:val="文档结构图 字符"/>
    <w:link w:val="af9"/>
    <w:semiHidden/>
    <w:rsid w:val="004D31E0"/>
    <w:rPr>
      <w:rFonts w:ascii="Tahoma" w:hAnsi="Tahoma" w:cs="Tahoma"/>
      <w:kern w:val="0"/>
      <w:sz w:val="16"/>
      <w:szCs w:val="16"/>
      <w:lang w:eastAsia="en-US"/>
    </w:rPr>
  </w:style>
  <w:style w:type="paragraph" w:styleId="afb">
    <w:name w:val="E-mail Signature"/>
    <w:basedOn w:val="a1"/>
    <w:link w:val="afc"/>
    <w:semiHidden/>
    <w:rsid w:val="004D31E0"/>
  </w:style>
  <w:style w:type="character" w:customStyle="1" w:styleId="afc">
    <w:name w:val="电子邮件签名 字符"/>
    <w:link w:val="afb"/>
    <w:semiHidden/>
    <w:rsid w:val="004D31E0"/>
    <w:rPr>
      <w:rFonts w:ascii="Times New Roman" w:hAnsi="Times New Roman" w:cs="Times New Roman"/>
      <w:kern w:val="0"/>
      <w:sz w:val="24"/>
      <w:szCs w:val="20"/>
      <w:lang w:eastAsia="en-US"/>
    </w:rPr>
  </w:style>
  <w:style w:type="paragraph" w:styleId="afd">
    <w:name w:val="endnote text"/>
    <w:basedOn w:val="a1"/>
    <w:link w:val="afe"/>
    <w:semiHidden/>
    <w:rsid w:val="004D31E0"/>
    <w:rPr>
      <w:sz w:val="20"/>
    </w:rPr>
  </w:style>
  <w:style w:type="character" w:customStyle="1" w:styleId="afe">
    <w:name w:val="尾注文本 字符"/>
    <w:basedOn w:val="a2"/>
    <w:link w:val="afd"/>
    <w:semiHidden/>
    <w:rsid w:val="004D31E0"/>
    <w:rPr>
      <w:rFonts w:ascii="Times New Roman" w:hAnsi="Times New Roman" w:cs="Times New Roman"/>
      <w:kern w:val="0"/>
      <w:sz w:val="20"/>
      <w:szCs w:val="20"/>
      <w:lang w:eastAsia="en-US"/>
    </w:rPr>
  </w:style>
  <w:style w:type="paragraph" w:styleId="aff">
    <w:name w:val="envelope address"/>
    <w:basedOn w:val="a1"/>
    <w:semiHidden/>
    <w:rsid w:val="004D31E0"/>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D31E0"/>
    <w:rPr>
      <w:rFonts w:ascii="Cambria" w:hAnsi="Cambria"/>
      <w:sz w:val="20"/>
    </w:rPr>
  </w:style>
  <w:style w:type="paragraph" w:styleId="aff1">
    <w:name w:val="footer"/>
    <w:basedOn w:val="a1"/>
    <w:link w:val="aff2"/>
    <w:semiHidden/>
    <w:rsid w:val="004D31E0"/>
    <w:pPr>
      <w:tabs>
        <w:tab w:val="center" w:pos="4680"/>
        <w:tab w:val="right" w:pos="9360"/>
      </w:tabs>
    </w:pPr>
  </w:style>
  <w:style w:type="character" w:customStyle="1" w:styleId="aff2">
    <w:name w:val="页脚 字符"/>
    <w:link w:val="aff1"/>
    <w:semiHidden/>
    <w:rsid w:val="004D31E0"/>
    <w:rPr>
      <w:rFonts w:ascii="Times New Roman" w:hAnsi="Times New Roman" w:cs="Times New Roman"/>
      <w:kern w:val="0"/>
      <w:sz w:val="24"/>
      <w:szCs w:val="20"/>
      <w:lang w:eastAsia="en-US"/>
    </w:rPr>
  </w:style>
  <w:style w:type="paragraph" w:styleId="aff3">
    <w:name w:val="footnote text"/>
    <w:basedOn w:val="a1"/>
    <w:link w:val="aff4"/>
    <w:semiHidden/>
    <w:rsid w:val="004D31E0"/>
    <w:rPr>
      <w:sz w:val="20"/>
    </w:rPr>
  </w:style>
  <w:style w:type="character" w:customStyle="1" w:styleId="aff4">
    <w:name w:val="脚注文本 字符"/>
    <w:basedOn w:val="a2"/>
    <w:link w:val="aff3"/>
    <w:semiHidden/>
    <w:rsid w:val="004D31E0"/>
    <w:rPr>
      <w:rFonts w:ascii="Times New Roman" w:hAnsi="Times New Roman" w:cs="Times New Roman"/>
      <w:kern w:val="0"/>
      <w:sz w:val="20"/>
      <w:szCs w:val="20"/>
      <w:lang w:eastAsia="en-US"/>
    </w:rPr>
  </w:style>
  <w:style w:type="paragraph" w:styleId="aff5">
    <w:name w:val="header"/>
    <w:basedOn w:val="a1"/>
    <w:link w:val="aff6"/>
    <w:semiHidden/>
    <w:rsid w:val="004D31E0"/>
    <w:pPr>
      <w:tabs>
        <w:tab w:val="center" w:pos="4680"/>
        <w:tab w:val="right" w:pos="9360"/>
      </w:tabs>
    </w:pPr>
  </w:style>
  <w:style w:type="character" w:customStyle="1" w:styleId="aff6">
    <w:name w:val="页眉 字符"/>
    <w:link w:val="aff5"/>
    <w:semiHidden/>
    <w:rsid w:val="004D31E0"/>
    <w:rPr>
      <w:rFonts w:ascii="Times New Roman" w:hAnsi="Times New Roman" w:cs="Times New Roman"/>
      <w:kern w:val="0"/>
      <w:sz w:val="24"/>
      <w:szCs w:val="20"/>
      <w:lang w:eastAsia="en-US"/>
    </w:rPr>
  </w:style>
  <w:style w:type="paragraph" w:styleId="HTML">
    <w:name w:val="HTML Address"/>
    <w:basedOn w:val="a1"/>
    <w:link w:val="HTML0"/>
    <w:semiHidden/>
    <w:rsid w:val="004D31E0"/>
    <w:rPr>
      <w:i/>
      <w:iCs/>
    </w:rPr>
  </w:style>
  <w:style w:type="character" w:customStyle="1" w:styleId="HTML0">
    <w:name w:val="HTML 地址 字符"/>
    <w:link w:val="HTML"/>
    <w:semiHidden/>
    <w:rsid w:val="004D31E0"/>
    <w:rPr>
      <w:rFonts w:ascii="Times New Roman" w:hAnsi="Times New Roman" w:cs="Times New Roman"/>
      <w:i/>
      <w:iCs/>
      <w:kern w:val="0"/>
      <w:sz w:val="24"/>
      <w:szCs w:val="20"/>
      <w:lang w:eastAsia="en-US"/>
    </w:rPr>
  </w:style>
  <w:style w:type="paragraph" w:styleId="HTML1">
    <w:name w:val="HTML Preformatted"/>
    <w:basedOn w:val="a1"/>
    <w:link w:val="HTML2"/>
    <w:semiHidden/>
    <w:rsid w:val="004D31E0"/>
    <w:rPr>
      <w:rFonts w:ascii="Courier New" w:hAnsi="Courier New" w:cs="Courier New"/>
      <w:sz w:val="20"/>
    </w:rPr>
  </w:style>
  <w:style w:type="character" w:customStyle="1" w:styleId="HTML2">
    <w:name w:val="HTML 预设格式 字符"/>
    <w:link w:val="HTML1"/>
    <w:semiHidden/>
    <w:rsid w:val="004D31E0"/>
    <w:rPr>
      <w:rFonts w:ascii="Courier New" w:hAnsi="Courier New" w:cs="Courier New"/>
      <w:kern w:val="0"/>
      <w:sz w:val="20"/>
      <w:szCs w:val="20"/>
      <w:lang w:eastAsia="en-US"/>
    </w:rPr>
  </w:style>
  <w:style w:type="paragraph" w:styleId="11">
    <w:name w:val="index 1"/>
    <w:basedOn w:val="a1"/>
    <w:next w:val="a1"/>
    <w:autoRedefine/>
    <w:semiHidden/>
    <w:rsid w:val="004D31E0"/>
    <w:pPr>
      <w:ind w:left="240" w:hanging="240"/>
    </w:pPr>
  </w:style>
  <w:style w:type="paragraph" w:styleId="29">
    <w:name w:val="index 2"/>
    <w:basedOn w:val="a1"/>
    <w:next w:val="a1"/>
    <w:autoRedefine/>
    <w:semiHidden/>
    <w:rsid w:val="004D31E0"/>
    <w:pPr>
      <w:ind w:left="480" w:hanging="240"/>
    </w:pPr>
  </w:style>
  <w:style w:type="paragraph" w:styleId="37">
    <w:name w:val="index 3"/>
    <w:basedOn w:val="a1"/>
    <w:next w:val="a1"/>
    <w:autoRedefine/>
    <w:semiHidden/>
    <w:rsid w:val="004D31E0"/>
    <w:pPr>
      <w:ind w:left="720" w:hanging="240"/>
    </w:pPr>
  </w:style>
  <w:style w:type="paragraph" w:styleId="43">
    <w:name w:val="index 4"/>
    <w:basedOn w:val="a1"/>
    <w:next w:val="a1"/>
    <w:autoRedefine/>
    <w:semiHidden/>
    <w:rsid w:val="004D31E0"/>
    <w:pPr>
      <w:ind w:left="960" w:hanging="240"/>
    </w:pPr>
  </w:style>
  <w:style w:type="paragraph" w:styleId="53">
    <w:name w:val="index 5"/>
    <w:basedOn w:val="a1"/>
    <w:next w:val="a1"/>
    <w:autoRedefine/>
    <w:semiHidden/>
    <w:rsid w:val="004D31E0"/>
    <w:pPr>
      <w:ind w:left="1200" w:hanging="240"/>
    </w:pPr>
  </w:style>
  <w:style w:type="paragraph" w:styleId="61">
    <w:name w:val="index 6"/>
    <w:basedOn w:val="a1"/>
    <w:next w:val="a1"/>
    <w:autoRedefine/>
    <w:semiHidden/>
    <w:rsid w:val="004D31E0"/>
    <w:pPr>
      <w:ind w:left="1440" w:hanging="240"/>
    </w:pPr>
  </w:style>
  <w:style w:type="paragraph" w:styleId="71">
    <w:name w:val="index 7"/>
    <w:basedOn w:val="a1"/>
    <w:next w:val="a1"/>
    <w:autoRedefine/>
    <w:semiHidden/>
    <w:rsid w:val="004D31E0"/>
    <w:pPr>
      <w:ind w:left="1680" w:hanging="240"/>
    </w:pPr>
  </w:style>
  <w:style w:type="paragraph" w:styleId="81">
    <w:name w:val="index 8"/>
    <w:basedOn w:val="a1"/>
    <w:next w:val="a1"/>
    <w:autoRedefine/>
    <w:semiHidden/>
    <w:rsid w:val="004D31E0"/>
    <w:pPr>
      <w:ind w:left="1920" w:hanging="240"/>
    </w:pPr>
  </w:style>
  <w:style w:type="paragraph" w:styleId="91">
    <w:name w:val="index 9"/>
    <w:basedOn w:val="a1"/>
    <w:next w:val="a1"/>
    <w:autoRedefine/>
    <w:semiHidden/>
    <w:rsid w:val="004D31E0"/>
    <w:pPr>
      <w:ind w:left="2160" w:hanging="240"/>
    </w:pPr>
  </w:style>
  <w:style w:type="paragraph" w:styleId="aff7">
    <w:name w:val="index heading"/>
    <w:basedOn w:val="a1"/>
    <w:next w:val="11"/>
    <w:semiHidden/>
    <w:rsid w:val="004D31E0"/>
    <w:rPr>
      <w:rFonts w:ascii="Cambria" w:hAnsi="Cambria"/>
      <w:b/>
      <w:bCs/>
    </w:rPr>
  </w:style>
  <w:style w:type="paragraph" w:styleId="aff8">
    <w:name w:val="Intense Quote"/>
    <w:basedOn w:val="a1"/>
    <w:next w:val="a1"/>
    <w:link w:val="aff9"/>
    <w:uiPriority w:val="30"/>
    <w:qFormat/>
    <w:rsid w:val="004D31E0"/>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rsid w:val="004D31E0"/>
    <w:rPr>
      <w:rFonts w:ascii="Times New Roman" w:hAnsi="Times New Roman" w:cs="Times New Roman"/>
      <w:b/>
      <w:bCs/>
      <w:i/>
      <w:iCs/>
      <w:color w:val="4F81BD"/>
      <w:kern w:val="0"/>
      <w:sz w:val="24"/>
      <w:szCs w:val="20"/>
      <w:lang w:eastAsia="en-US"/>
    </w:rPr>
  </w:style>
  <w:style w:type="paragraph" w:styleId="affa">
    <w:name w:val="List"/>
    <w:basedOn w:val="a1"/>
    <w:semiHidden/>
    <w:rsid w:val="004D31E0"/>
    <w:pPr>
      <w:ind w:left="360" w:hanging="360"/>
      <w:contextualSpacing/>
    </w:pPr>
  </w:style>
  <w:style w:type="paragraph" w:styleId="2a">
    <w:name w:val="List 2"/>
    <w:basedOn w:val="a1"/>
    <w:semiHidden/>
    <w:rsid w:val="004D31E0"/>
    <w:pPr>
      <w:ind w:left="720" w:hanging="360"/>
      <w:contextualSpacing/>
    </w:pPr>
  </w:style>
  <w:style w:type="paragraph" w:styleId="38">
    <w:name w:val="List 3"/>
    <w:basedOn w:val="a1"/>
    <w:semiHidden/>
    <w:rsid w:val="004D31E0"/>
    <w:pPr>
      <w:ind w:left="1080" w:hanging="360"/>
      <w:contextualSpacing/>
    </w:pPr>
  </w:style>
  <w:style w:type="paragraph" w:styleId="44">
    <w:name w:val="List 4"/>
    <w:basedOn w:val="a1"/>
    <w:semiHidden/>
    <w:rsid w:val="004D31E0"/>
    <w:pPr>
      <w:ind w:left="1440" w:hanging="360"/>
      <w:contextualSpacing/>
    </w:pPr>
  </w:style>
  <w:style w:type="paragraph" w:styleId="54">
    <w:name w:val="List 5"/>
    <w:basedOn w:val="a1"/>
    <w:semiHidden/>
    <w:rsid w:val="004D31E0"/>
    <w:pPr>
      <w:ind w:left="1800" w:hanging="360"/>
      <w:contextualSpacing/>
    </w:pPr>
  </w:style>
  <w:style w:type="paragraph" w:styleId="a0">
    <w:name w:val="List Bullet"/>
    <w:basedOn w:val="a1"/>
    <w:semiHidden/>
    <w:rsid w:val="004D31E0"/>
    <w:pPr>
      <w:numPr>
        <w:numId w:val="1"/>
      </w:numPr>
      <w:contextualSpacing/>
    </w:pPr>
  </w:style>
  <w:style w:type="paragraph" w:styleId="20">
    <w:name w:val="List Bullet 2"/>
    <w:basedOn w:val="a1"/>
    <w:semiHidden/>
    <w:rsid w:val="004D31E0"/>
    <w:pPr>
      <w:numPr>
        <w:numId w:val="2"/>
      </w:numPr>
      <w:contextualSpacing/>
    </w:pPr>
  </w:style>
  <w:style w:type="paragraph" w:styleId="30">
    <w:name w:val="List Bullet 3"/>
    <w:basedOn w:val="a1"/>
    <w:semiHidden/>
    <w:rsid w:val="004D31E0"/>
    <w:pPr>
      <w:numPr>
        <w:numId w:val="3"/>
      </w:numPr>
      <w:contextualSpacing/>
    </w:pPr>
  </w:style>
  <w:style w:type="paragraph" w:styleId="40">
    <w:name w:val="List Bullet 4"/>
    <w:basedOn w:val="a1"/>
    <w:semiHidden/>
    <w:rsid w:val="004D31E0"/>
    <w:pPr>
      <w:numPr>
        <w:numId w:val="4"/>
      </w:numPr>
      <w:contextualSpacing/>
    </w:pPr>
  </w:style>
  <w:style w:type="paragraph" w:styleId="50">
    <w:name w:val="List Bullet 5"/>
    <w:basedOn w:val="a1"/>
    <w:semiHidden/>
    <w:rsid w:val="004D31E0"/>
    <w:pPr>
      <w:numPr>
        <w:numId w:val="5"/>
      </w:numPr>
      <w:contextualSpacing/>
    </w:pPr>
  </w:style>
  <w:style w:type="paragraph" w:styleId="affb">
    <w:name w:val="List Continue"/>
    <w:basedOn w:val="a1"/>
    <w:semiHidden/>
    <w:rsid w:val="004D31E0"/>
    <w:pPr>
      <w:spacing w:after="120"/>
      <w:ind w:left="360"/>
      <w:contextualSpacing/>
    </w:pPr>
  </w:style>
  <w:style w:type="paragraph" w:styleId="2b">
    <w:name w:val="List Continue 2"/>
    <w:basedOn w:val="a1"/>
    <w:semiHidden/>
    <w:rsid w:val="004D31E0"/>
    <w:pPr>
      <w:spacing w:after="120"/>
      <w:ind w:left="720"/>
      <w:contextualSpacing/>
    </w:pPr>
  </w:style>
  <w:style w:type="paragraph" w:styleId="39">
    <w:name w:val="List Continue 3"/>
    <w:basedOn w:val="a1"/>
    <w:semiHidden/>
    <w:rsid w:val="004D31E0"/>
    <w:pPr>
      <w:spacing w:after="120"/>
      <w:ind w:left="1080"/>
      <w:contextualSpacing/>
    </w:pPr>
  </w:style>
  <w:style w:type="paragraph" w:styleId="45">
    <w:name w:val="List Continue 4"/>
    <w:basedOn w:val="a1"/>
    <w:semiHidden/>
    <w:rsid w:val="004D31E0"/>
    <w:pPr>
      <w:spacing w:after="120"/>
      <w:ind w:left="1440"/>
      <w:contextualSpacing/>
    </w:pPr>
  </w:style>
  <w:style w:type="paragraph" w:styleId="55">
    <w:name w:val="List Continue 5"/>
    <w:basedOn w:val="a1"/>
    <w:semiHidden/>
    <w:rsid w:val="004D31E0"/>
    <w:pPr>
      <w:spacing w:after="120"/>
      <w:ind w:left="1800"/>
      <w:contextualSpacing/>
    </w:pPr>
  </w:style>
  <w:style w:type="paragraph" w:styleId="a">
    <w:name w:val="List Number"/>
    <w:basedOn w:val="a1"/>
    <w:semiHidden/>
    <w:rsid w:val="004D31E0"/>
    <w:pPr>
      <w:numPr>
        <w:numId w:val="6"/>
      </w:numPr>
      <w:contextualSpacing/>
    </w:pPr>
  </w:style>
  <w:style w:type="paragraph" w:styleId="2">
    <w:name w:val="List Number 2"/>
    <w:basedOn w:val="a1"/>
    <w:semiHidden/>
    <w:rsid w:val="004D31E0"/>
    <w:pPr>
      <w:numPr>
        <w:numId w:val="7"/>
      </w:numPr>
      <w:contextualSpacing/>
    </w:pPr>
  </w:style>
  <w:style w:type="paragraph" w:styleId="3">
    <w:name w:val="List Number 3"/>
    <w:basedOn w:val="a1"/>
    <w:semiHidden/>
    <w:rsid w:val="004D31E0"/>
    <w:pPr>
      <w:numPr>
        <w:numId w:val="8"/>
      </w:numPr>
      <w:contextualSpacing/>
    </w:pPr>
  </w:style>
  <w:style w:type="paragraph" w:styleId="4">
    <w:name w:val="List Number 4"/>
    <w:basedOn w:val="a1"/>
    <w:semiHidden/>
    <w:rsid w:val="004D31E0"/>
    <w:pPr>
      <w:numPr>
        <w:numId w:val="9"/>
      </w:numPr>
      <w:contextualSpacing/>
    </w:pPr>
  </w:style>
  <w:style w:type="paragraph" w:styleId="5">
    <w:name w:val="List Number 5"/>
    <w:basedOn w:val="a1"/>
    <w:semiHidden/>
    <w:rsid w:val="004D31E0"/>
    <w:pPr>
      <w:numPr>
        <w:numId w:val="10"/>
      </w:numPr>
      <w:contextualSpacing/>
    </w:pPr>
  </w:style>
  <w:style w:type="paragraph" w:styleId="affc">
    <w:name w:val="List Paragraph"/>
    <w:basedOn w:val="a1"/>
    <w:uiPriority w:val="34"/>
    <w:qFormat/>
    <w:rsid w:val="004D31E0"/>
    <w:pPr>
      <w:ind w:left="720"/>
    </w:pPr>
  </w:style>
  <w:style w:type="paragraph" w:styleId="affd">
    <w:name w:val="macro"/>
    <w:link w:val="affe"/>
    <w:semiHidden/>
    <w:rsid w:val="004D31E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kern w:val="0"/>
      <w:sz w:val="20"/>
      <w:szCs w:val="20"/>
      <w:lang w:eastAsia="en-US"/>
    </w:rPr>
  </w:style>
  <w:style w:type="character" w:customStyle="1" w:styleId="affe">
    <w:name w:val="宏文本 字符"/>
    <w:link w:val="affd"/>
    <w:semiHidden/>
    <w:rsid w:val="004D31E0"/>
    <w:rPr>
      <w:rFonts w:ascii="Courier New" w:hAnsi="Courier New" w:cs="Courier New"/>
      <w:kern w:val="0"/>
      <w:sz w:val="20"/>
      <w:szCs w:val="20"/>
      <w:lang w:eastAsia="en-US"/>
    </w:rPr>
  </w:style>
  <w:style w:type="paragraph" w:styleId="afff">
    <w:name w:val="Message Header"/>
    <w:basedOn w:val="a1"/>
    <w:link w:val="afff0"/>
    <w:semiHidden/>
    <w:rsid w:val="004D31E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4D31E0"/>
    <w:rPr>
      <w:rFonts w:ascii="Cambria" w:hAnsi="Cambria" w:cs="Times New Roman"/>
      <w:kern w:val="0"/>
      <w:sz w:val="24"/>
      <w:szCs w:val="24"/>
      <w:shd w:val="pct20" w:color="auto" w:fill="auto"/>
      <w:lang w:eastAsia="en-US"/>
    </w:rPr>
  </w:style>
  <w:style w:type="paragraph" w:styleId="afff1">
    <w:name w:val="No Spacing"/>
    <w:uiPriority w:val="1"/>
    <w:qFormat/>
    <w:rsid w:val="004D31E0"/>
    <w:rPr>
      <w:rFonts w:ascii="Times New Roman" w:hAnsi="Times New Roman" w:cs="Times New Roman"/>
      <w:kern w:val="0"/>
      <w:sz w:val="24"/>
      <w:szCs w:val="20"/>
      <w:lang w:eastAsia="en-US"/>
    </w:rPr>
  </w:style>
  <w:style w:type="paragraph" w:styleId="afff2">
    <w:name w:val="Normal (Web)"/>
    <w:basedOn w:val="a1"/>
    <w:semiHidden/>
    <w:rsid w:val="004D31E0"/>
    <w:rPr>
      <w:szCs w:val="24"/>
    </w:rPr>
  </w:style>
  <w:style w:type="paragraph" w:styleId="afff3">
    <w:name w:val="Normal Indent"/>
    <w:basedOn w:val="a1"/>
    <w:semiHidden/>
    <w:rsid w:val="004D31E0"/>
    <w:pPr>
      <w:ind w:left="720"/>
    </w:pPr>
  </w:style>
  <w:style w:type="paragraph" w:styleId="afff4">
    <w:name w:val="Note Heading"/>
    <w:basedOn w:val="a1"/>
    <w:next w:val="a1"/>
    <w:link w:val="afff5"/>
    <w:semiHidden/>
    <w:rsid w:val="004D31E0"/>
  </w:style>
  <w:style w:type="character" w:customStyle="1" w:styleId="afff5">
    <w:name w:val="注释标题 字符"/>
    <w:link w:val="afff4"/>
    <w:semiHidden/>
    <w:rsid w:val="004D31E0"/>
    <w:rPr>
      <w:rFonts w:ascii="Times New Roman" w:hAnsi="Times New Roman" w:cs="Times New Roman"/>
      <w:kern w:val="0"/>
      <w:sz w:val="24"/>
      <w:szCs w:val="20"/>
      <w:lang w:eastAsia="en-US"/>
    </w:rPr>
  </w:style>
  <w:style w:type="paragraph" w:styleId="afff6">
    <w:name w:val="Plain Text"/>
    <w:basedOn w:val="a1"/>
    <w:link w:val="afff7"/>
    <w:semiHidden/>
    <w:rsid w:val="004D31E0"/>
    <w:rPr>
      <w:rFonts w:ascii="Courier New" w:hAnsi="Courier New" w:cs="Courier New"/>
      <w:sz w:val="20"/>
    </w:rPr>
  </w:style>
  <w:style w:type="character" w:customStyle="1" w:styleId="afff7">
    <w:name w:val="纯文本 字符"/>
    <w:link w:val="afff6"/>
    <w:semiHidden/>
    <w:rsid w:val="004D31E0"/>
    <w:rPr>
      <w:rFonts w:ascii="Courier New" w:hAnsi="Courier New" w:cs="Courier New"/>
      <w:kern w:val="0"/>
      <w:sz w:val="20"/>
      <w:szCs w:val="20"/>
      <w:lang w:eastAsia="en-US"/>
    </w:rPr>
  </w:style>
  <w:style w:type="paragraph" w:styleId="afff8">
    <w:name w:val="Quote"/>
    <w:basedOn w:val="a1"/>
    <w:next w:val="a1"/>
    <w:link w:val="afff9"/>
    <w:uiPriority w:val="29"/>
    <w:qFormat/>
    <w:rsid w:val="004D31E0"/>
    <w:rPr>
      <w:i/>
      <w:iCs/>
      <w:color w:val="000000"/>
    </w:rPr>
  </w:style>
  <w:style w:type="character" w:customStyle="1" w:styleId="afff9">
    <w:name w:val="引用 字符"/>
    <w:link w:val="afff8"/>
    <w:uiPriority w:val="29"/>
    <w:rsid w:val="004D31E0"/>
    <w:rPr>
      <w:rFonts w:ascii="Times New Roman" w:hAnsi="Times New Roman" w:cs="Times New Roman"/>
      <w:i/>
      <w:iCs/>
      <w:color w:val="000000"/>
      <w:kern w:val="0"/>
      <w:sz w:val="24"/>
      <w:szCs w:val="20"/>
      <w:lang w:eastAsia="en-US"/>
    </w:rPr>
  </w:style>
  <w:style w:type="paragraph" w:styleId="afffa">
    <w:name w:val="Salutation"/>
    <w:basedOn w:val="a1"/>
    <w:next w:val="a1"/>
    <w:link w:val="afffb"/>
    <w:semiHidden/>
    <w:rsid w:val="004D31E0"/>
  </w:style>
  <w:style w:type="character" w:customStyle="1" w:styleId="afffb">
    <w:name w:val="称呼 字符"/>
    <w:link w:val="afffa"/>
    <w:semiHidden/>
    <w:rsid w:val="004D31E0"/>
    <w:rPr>
      <w:rFonts w:ascii="Times New Roman" w:hAnsi="Times New Roman" w:cs="Times New Roman"/>
      <w:kern w:val="0"/>
      <w:sz w:val="24"/>
      <w:szCs w:val="20"/>
      <w:lang w:eastAsia="en-US"/>
    </w:rPr>
  </w:style>
  <w:style w:type="paragraph" w:styleId="afffc">
    <w:name w:val="Signature"/>
    <w:basedOn w:val="a1"/>
    <w:link w:val="afffd"/>
    <w:semiHidden/>
    <w:rsid w:val="004D31E0"/>
    <w:pPr>
      <w:ind w:left="4320"/>
    </w:pPr>
  </w:style>
  <w:style w:type="character" w:customStyle="1" w:styleId="afffd">
    <w:name w:val="签名 字符"/>
    <w:link w:val="afffc"/>
    <w:semiHidden/>
    <w:rsid w:val="004D31E0"/>
    <w:rPr>
      <w:rFonts w:ascii="Times New Roman" w:hAnsi="Times New Roman" w:cs="Times New Roman"/>
      <w:kern w:val="0"/>
      <w:sz w:val="24"/>
      <w:szCs w:val="20"/>
      <w:lang w:eastAsia="en-US"/>
    </w:rPr>
  </w:style>
  <w:style w:type="paragraph" w:styleId="afffe">
    <w:name w:val="Subtitle"/>
    <w:basedOn w:val="a1"/>
    <w:next w:val="a1"/>
    <w:link w:val="affff"/>
    <w:qFormat/>
    <w:rsid w:val="004D31E0"/>
    <w:pPr>
      <w:spacing w:after="60"/>
      <w:jc w:val="center"/>
      <w:outlineLvl w:val="1"/>
    </w:pPr>
    <w:rPr>
      <w:rFonts w:ascii="Cambria" w:hAnsi="Cambria"/>
      <w:szCs w:val="24"/>
    </w:rPr>
  </w:style>
  <w:style w:type="character" w:customStyle="1" w:styleId="affff">
    <w:name w:val="副标题 字符"/>
    <w:link w:val="afffe"/>
    <w:rsid w:val="004D31E0"/>
    <w:rPr>
      <w:rFonts w:ascii="Cambria" w:hAnsi="Cambria" w:cs="Times New Roman"/>
      <w:kern w:val="0"/>
      <w:sz w:val="24"/>
      <w:szCs w:val="24"/>
      <w:lang w:eastAsia="en-US"/>
    </w:rPr>
  </w:style>
  <w:style w:type="paragraph" w:styleId="affff0">
    <w:name w:val="table of authorities"/>
    <w:basedOn w:val="a1"/>
    <w:next w:val="a1"/>
    <w:semiHidden/>
    <w:rsid w:val="004D31E0"/>
    <w:pPr>
      <w:ind w:left="240" w:hanging="240"/>
    </w:pPr>
  </w:style>
  <w:style w:type="paragraph" w:styleId="affff1">
    <w:name w:val="table of figures"/>
    <w:basedOn w:val="a1"/>
    <w:next w:val="a1"/>
    <w:semiHidden/>
    <w:rsid w:val="004D31E0"/>
  </w:style>
  <w:style w:type="paragraph" w:styleId="affff2">
    <w:name w:val="Title"/>
    <w:basedOn w:val="a1"/>
    <w:next w:val="a1"/>
    <w:link w:val="affff3"/>
    <w:qFormat/>
    <w:rsid w:val="004D31E0"/>
    <w:pPr>
      <w:spacing w:before="240" w:after="60"/>
      <w:jc w:val="center"/>
      <w:outlineLvl w:val="0"/>
    </w:pPr>
    <w:rPr>
      <w:rFonts w:ascii="Cambria" w:hAnsi="Cambria"/>
      <w:b/>
      <w:bCs/>
      <w:kern w:val="28"/>
      <w:sz w:val="32"/>
      <w:szCs w:val="32"/>
    </w:rPr>
  </w:style>
  <w:style w:type="character" w:customStyle="1" w:styleId="affff3">
    <w:name w:val="标题 字符"/>
    <w:link w:val="affff2"/>
    <w:rsid w:val="004D31E0"/>
    <w:rPr>
      <w:rFonts w:ascii="Cambria" w:hAnsi="Cambria" w:cs="Times New Roman"/>
      <w:b/>
      <w:bCs/>
      <w:kern w:val="28"/>
      <w:sz w:val="32"/>
      <w:szCs w:val="32"/>
      <w:lang w:eastAsia="en-US"/>
    </w:rPr>
  </w:style>
  <w:style w:type="paragraph" w:styleId="affff4">
    <w:name w:val="toa heading"/>
    <w:basedOn w:val="a1"/>
    <w:next w:val="a1"/>
    <w:semiHidden/>
    <w:rsid w:val="004D31E0"/>
    <w:pPr>
      <w:spacing w:before="120"/>
    </w:pPr>
    <w:rPr>
      <w:rFonts w:ascii="Cambria" w:hAnsi="Cambria"/>
      <w:b/>
      <w:bCs/>
      <w:szCs w:val="24"/>
    </w:rPr>
  </w:style>
  <w:style w:type="paragraph" w:styleId="12">
    <w:name w:val="toc 1"/>
    <w:basedOn w:val="a1"/>
    <w:next w:val="a1"/>
    <w:autoRedefine/>
    <w:semiHidden/>
    <w:rsid w:val="004D31E0"/>
  </w:style>
  <w:style w:type="paragraph" w:styleId="2c">
    <w:name w:val="toc 2"/>
    <w:basedOn w:val="a1"/>
    <w:next w:val="a1"/>
    <w:autoRedefine/>
    <w:semiHidden/>
    <w:rsid w:val="004D31E0"/>
    <w:pPr>
      <w:ind w:left="240"/>
    </w:pPr>
  </w:style>
  <w:style w:type="paragraph" w:styleId="3a">
    <w:name w:val="toc 3"/>
    <w:basedOn w:val="a1"/>
    <w:next w:val="a1"/>
    <w:autoRedefine/>
    <w:semiHidden/>
    <w:rsid w:val="004D31E0"/>
    <w:pPr>
      <w:ind w:left="480"/>
    </w:pPr>
  </w:style>
  <w:style w:type="paragraph" w:styleId="46">
    <w:name w:val="toc 4"/>
    <w:basedOn w:val="a1"/>
    <w:next w:val="a1"/>
    <w:autoRedefine/>
    <w:semiHidden/>
    <w:rsid w:val="004D31E0"/>
    <w:pPr>
      <w:ind w:left="720"/>
    </w:pPr>
  </w:style>
  <w:style w:type="paragraph" w:styleId="56">
    <w:name w:val="toc 5"/>
    <w:basedOn w:val="a1"/>
    <w:next w:val="a1"/>
    <w:autoRedefine/>
    <w:semiHidden/>
    <w:rsid w:val="004D31E0"/>
    <w:pPr>
      <w:ind w:left="960"/>
    </w:pPr>
  </w:style>
  <w:style w:type="paragraph" w:styleId="62">
    <w:name w:val="toc 6"/>
    <w:basedOn w:val="a1"/>
    <w:next w:val="a1"/>
    <w:autoRedefine/>
    <w:semiHidden/>
    <w:rsid w:val="004D31E0"/>
    <w:pPr>
      <w:ind w:left="1200"/>
    </w:pPr>
  </w:style>
  <w:style w:type="paragraph" w:styleId="72">
    <w:name w:val="toc 7"/>
    <w:basedOn w:val="a1"/>
    <w:next w:val="a1"/>
    <w:autoRedefine/>
    <w:semiHidden/>
    <w:rsid w:val="004D31E0"/>
    <w:pPr>
      <w:ind w:left="1440"/>
    </w:pPr>
  </w:style>
  <w:style w:type="paragraph" w:styleId="82">
    <w:name w:val="toc 8"/>
    <w:basedOn w:val="a1"/>
    <w:next w:val="a1"/>
    <w:autoRedefine/>
    <w:semiHidden/>
    <w:rsid w:val="004D31E0"/>
    <w:pPr>
      <w:ind w:left="1680"/>
    </w:pPr>
  </w:style>
  <w:style w:type="paragraph" w:styleId="92">
    <w:name w:val="toc 9"/>
    <w:basedOn w:val="a1"/>
    <w:next w:val="a1"/>
    <w:autoRedefine/>
    <w:semiHidden/>
    <w:rsid w:val="004D31E0"/>
    <w:pPr>
      <w:ind w:left="1920"/>
    </w:pPr>
  </w:style>
  <w:style w:type="paragraph" w:styleId="TOC">
    <w:name w:val="TOC Heading"/>
    <w:basedOn w:val="1"/>
    <w:next w:val="a1"/>
    <w:uiPriority w:val="39"/>
    <w:semiHidden/>
    <w:unhideWhenUsed/>
    <w:qFormat/>
    <w:rsid w:val="004D31E0"/>
    <w:pPr>
      <w:outlineLvl w:val="9"/>
    </w:pPr>
    <w:rPr>
      <w:rFonts w:ascii="Cambria" w:hAnsi="Cambria"/>
      <w:sz w:val="32"/>
      <w:szCs w:val="32"/>
    </w:rPr>
  </w:style>
  <w:style w:type="character" w:styleId="affff5">
    <w:name w:val="Hyperlink"/>
    <w:rsid w:val="004D31E0"/>
    <w:rPr>
      <w:color w:val="0000FF"/>
      <w:u w:val="single"/>
    </w:rPr>
  </w:style>
  <w:style w:type="character" w:styleId="affff6">
    <w:name w:val="FollowedHyperlink"/>
    <w:semiHidden/>
    <w:unhideWhenUsed/>
    <w:rsid w:val="004D31E0"/>
    <w:rPr>
      <w:color w:val="800080"/>
      <w:u w:val="single"/>
    </w:rPr>
  </w:style>
  <w:style w:type="character" w:styleId="affff7">
    <w:name w:val="annotation reference"/>
    <w:uiPriority w:val="99"/>
    <w:semiHidden/>
    <w:unhideWhenUsed/>
    <w:rsid w:val="004D31E0"/>
    <w:rPr>
      <w:sz w:val="16"/>
      <w:szCs w:val="16"/>
    </w:rPr>
  </w:style>
  <w:style w:type="character" w:customStyle="1" w:styleId="13">
    <w:name w:val="未处理的提及1"/>
    <w:basedOn w:val="a2"/>
    <w:uiPriority w:val="99"/>
    <w:semiHidden/>
    <w:unhideWhenUsed/>
    <w:rsid w:val="004D31E0"/>
    <w:rPr>
      <w:color w:val="808080"/>
      <w:shd w:val="clear" w:color="auto" w:fill="E6E6E6"/>
    </w:rPr>
  </w:style>
  <w:style w:type="character" w:customStyle="1" w:styleId="fontstyle01">
    <w:name w:val="fontstyle01"/>
    <w:basedOn w:val="a2"/>
    <w:rsid w:val="004D31E0"/>
    <w:rPr>
      <w:rFonts w:ascii="TimesNewRomanPSMT" w:hAnsi="TimesNewRomanPSMT" w:hint="default"/>
      <w:b w:val="0"/>
      <w:bCs w:val="0"/>
      <w:i w:val="0"/>
      <w:iCs w:val="0"/>
      <w:color w:val="000000"/>
      <w:sz w:val="20"/>
      <w:szCs w:val="20"/>
    </w:rPr>
  </w:style>
  <w:style w:type="character" w:styleId="affff8">
    <w:name w:val="Placeholder Text"/>
    <w:basedOn w:val="a2"/>
    <w:uiPriority w:val="99"/>
    <w:semiHidden/>
    <w:rsid w:val="004D31E0"/>
    <w:rPr>
      <w:color w:val="808080"/>
    </w:rPr>
  </w:style>
  <w:style w:type="paragraph" w:customStyle="1" w:styleId="EndNoteBibliographyTitle">
    <w:name w:val="EndNote Bibliography Title"/>
    <w:basedOn w:val="a1"/>
    <w:link w:val="EndNoteBibliographyTitle0"/>
    <w:rsid w:val="004D31E0"/>
    <w:pPr>
      <w:jc w:val="center"/>
    </w:pPr>
    <w:rPr>
      <w:noProof/>
    </w:rPr>
  </w:style>
  <w:style w:type="character" w:customStyle="1" w:styleId="EndNoteBibliographyTitle0">
    <w:name w:val="EndNote Bibliography Title 字符"/>
    <w:basedOn w:val="a2"/>
    <w:link w:val="EndNoteBibliographyTitle"/>
    <w:rsid w:val="004D31E0"/>
    <w:rPr>
      <w:rFonts w:ascii="Times New Roman" w:hAnsi="Times New Roman" w:cs="Times New Roman"/>
      <w:noProof/>
      <w:kern w:val="0"/>
      <w:sz w:val="24"/>
      <w:szCs w:val="20"/>
      <w:lang w:eastAsia="en-US"/>
    </w:rPr>
  </w:style>
  <w:style w:type="paragraph" w:customStyle="1" w:styleId="EndNoteBibliography">
    <w:name w:val="EndNote Bibliography"/>
    <w:basedOn w:val="a1"/>
    <w:link w:val="EndNoteBibliography0"/>
    <w:rsid w:val="004D31E0"/>
    <w:pPr>
      <w:jc w:val="both"/>
    </w:pPr>
    <w:rPr>
      <w:noProof/>
    </w:rPr>
  </w:style>
  <w:style w:type="character" w:customStyle="1" w:styleId="EndNoteBibliography0">
    <w:name w:val="EndNote Bibliography 字符"/>
    <w:basedOn w:val="a2"/>
    <w:link w:val="EndNoteBibliography"/>
    <w:rsid w:val="004D31E0"/>
    <w:rPr>
      <w:rFonts w:ascii="Times New Roman" w:hAnsi="Times New Roman" w:cs="Times New Roman"/>
      <w:noProof/>
      <w:kern w:val="0"/>
      <w:sz w:val="24"/>
      <w:szCs w:val="20"/>
      <w:lang w:eastAsia="en-US"/>
    </w:rPr>
  </w:style>
  <w:style w:type="paragraph" w:customStyle="1" w:styleId="SOMContent">
    <w:name w:val="SOMContent"/>
    <w:basedOn w:val="a1"/>
    <w:rsid w:val="004D31E0"/>
    <w:pPr>
      <w:spacing w:before="120"/>
    </w:pPr>
    <w:rPr>
      <w:rFonts w:eastAsia="Times New Roman"/>
      <w:szCs w:val="24"/>
    </w:rPr>
  </w:style>
  <w:style w:type="paragraph" w:customStyle="1" w:styleId="Paragraph">
    <w:name w:val="Paragraph"/>
    <w:basedOn w:val="a1"/>
    <w:rsid w:val="004D31E0"/>
    <w:pPr>
      <w:spacing w:before="120"/>
      <w:ind w:firstLine="720"/>
    </w:pPr>
    <w:rPr>
      <w:rFonts w:eastAsia="Times New Roman"/>
      <w:szCs w:val="24"/>
    </w:rPr>
  </w:style>
  <w:style w:type="paragraph" w:customStyle="1" w:styleId="Articletype">
    <w:name w:val="Article type"/>
    <w:basedOn w:val="a1"/>
    <w:rsid w:val="004D31E0"/>
    <w:pPr>
      <w:spacing w:before="120"/>
    </w:pPr>
    <w:rPr>
      <w:rFonts w:eastAsia="Times New Roman"/>
      <w:szCs w:val="24"/>
    </w:rPr>
  </w:style>
  <w:style w:type="paragraph" w:customStyle="1" w:styleId="OutlineLevel3">
    <w:name w:val="OutlineLevel3"/>
    <w:basedOn w:val="a1"/>
    <w:rsid w:val="004D31E0"/>
    <w:pPr>
      <w:keepNext/>
      <w:spacing w:before="240"/>
      <w:ind w:left="720"/>
      <w:outlineLvl w:val="2"/>
    </w:pPr>
    <w:rPr>
      <w:rFonts w:eastAsia="Times New Roman"/>
      <w:b/>
      <w:bCs/>
      <w:kern w:val="28"/>
      <w:szCs w:val="24"/>
    </w:rPr>
  </w:style>
  <w:style w:type="paragraph" w:customStyle="1" w:styleId="ProductInformation">
    <w:name w:val="ProductInformation"/>
    <w:basedOn w:val="a1"/>
    <w:rsid w:val="004D31E0"/>
    <w:pPr>
      <w:spacing w:before="120"/>
    </w:pPr>
    <w:rPr>
      <w:rFonts w:eastAsia="Times New Roman"/>
      <w:szCs w:val="24"/>
    </w:rPr>
  </w:style>
  <w:style w:type="paragraph" w:customStyle="1" w:styleId="Acknowledgement">
    <w:name w:val="Acknowledgement"/>
    <w:basedOn w:val="a1"/>
    <w:rsid w:val="00C138A5"/>
    <w:pPr>
      <w:spacing w:before="120"/>
      <w:ind w:left="720" w:hanging="720"/>
    </w:pPr>
    <w:rPr>
      <w:rFonts w:eastAsia="Times New Roman"/>
      <w:szCs w:val="24"/>
    </w:rPr>
  </w:style>
  <w:style w:type="table" w:styleId="affff9">
    <w:name w:val="Table Grid"/>
    <w:basedOn w:val="a3"/>
    <w:uiPriority w:val="39"/>
    <w:rsid w:val="00515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82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tiff"/><Relationship Id="rId26" Type="http://schemas.openxmlformats.org/officeDocument/2006/relationships/image" Target="media/image17.tiff"/><Relationship Id="rId21" Type="http://schemas.openxmlformats.org/officeDocument/2006/relationships/image" Target="media/image12.tiff"/><Relationship Id="rId34"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4.wm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2.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5.tiff"/><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tiff"/><Relationship Id="rId31"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oleObject" Target="embeddings/oleObject4.bin"/><Relationship Id="rId35" Type="http://schemas.openxmlformats.org/officeDocument/2006/relationships/header" Target="head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21</Pages>
  <Words>3841</Words>
  <Characters>21895</Characters>
  <Application>Microsoft Office Word</Application>
  <DocSecurity>0</DocSecurity>
  <Lines>182</Lines>
  <Paragraphs>51</Paragraphs>
  <ScaleCrop>false</ScaleCrop>
  <Company>Microsoft</Company>
  <LinksUpToDate>false</LinksUpToDate>
  <CharactersWithSpaces>25685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 YJ</dc:creator>
  <cp:lastModifiedBy>Zhou YJ</cp:lastModifiedBy>
  <cp:revision>54</cp:revision>
  <cp:lastPrinted>2021-07-30T03:36:00Z</cp:lastPrinted>
  <dcterms:created xsi:type="dcterms:W3CDTF">2021-07-10T12:43:00Z</dcterms:created>
  <dcterms:modified xsi:type="dcterms:W3CDTF">2021-09-30T08:12:00Z</dcterms:modified>
</cp:coreProperties>
</file>