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44" w:rsidRPr="007E3144" w:rsidRDefault="007E3144" w:rsidP="007E3144">
      <w:pPr>
        <w:rPr>
          <w:b/>
          <w:bCs/>
        </w:rPr>
      </w:pPr>
      <w:bookmarkStart w:id="0" w:name="_GoBack"/>
      <w:bookmarkEnd w:id="0"/>
      <w:r w:rsidRPr="007E3144">
        <w:rPr>
          <w:b/>
          <w:bCs/>
        </w:rPr>
        <w:t xml:space="preserve">Table 1. Soil Organic Carbon Characteristics by depth for samples collected from </w:t>
      </w:r>
      <w:proofErr w:type="spellStart"/>
      <w:r w:rsidRPr="007E3144">
        <w:rPr>
          <w:b/>
          <w:bCs/>
        </w:rPr>
        <w:t>Tarut</w:t>
      </w:r>
      <w:proofErr w:type="spellEnd"/>
      <w:r w:rsidRPr="007E3144">
        <w:rPr>
          <w:b/>
          <w:bCs/>
        </w:rPr>
        <w:t xml:space="preserve"> Island    </w:t>
      </w:r>
    </w:p>
    <w:tbl>
      <w:tblPr>
        <w:tblW w:w="7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350"/>
        <w:gridCol w:w="1350"/>
        <w:gridCol w:w="1440"/>
        <w:gridCol w:w="2250"/>
      </w:tblGrid>
      <w:tr w:rsidR="007E3144" w:rsidRPr="007E3144" w:rsidTr="009F361A">
        <w:trPr>
          <w:trHeight w:val="328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Sample no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Depth (cm)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BD (g/cm³)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SOC (g/kg)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SOC Density (kg/m³)</w:t>
            </w:r>
          </w:p>
        </w:tc>
      </w:tr>
      <w:tr w:rsidR="007E3144" w:rsidRPr="007E3144" w:rsidTr="009F361A">
        <w:trPr>
          <w:trHeight w:val="321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1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0-5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0.975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26.287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25.624</w:t>
            </w:r>
          </w:p>
        </w:tc>
      </w:tr>
      <w:tr w:rsidR="007E3144" w:rsidRPr="007E3144" w:rsidTr="009F361A">
        <w:trPr>
          <w:trHeight w:val="328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2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6-10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1.302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21.705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28.268</w:t>
            </w:r>
          </w:p>
        </w:tc>
      </w:tr>
      <w:tr w:rsidR="007E3144" w:rsidRPr="007E3144" w:rsidTr="009F361A">
        <w:trPr>
          <w:trHeight w:val="321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3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11-15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1.252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16.993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21.269</w:t>
            </w:r>
          </w:p>
        </w:tc>
      </w:tr>
      <w:tr w:rsidR="007E3144" w:rsidRPr="007E3144" w:rsidTr="009F361A">
        <w:trPr>
          <w:trHeight w:val="328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4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16-20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1.242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16.829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20.905</w:t>
            </w:r>
          </w:p>
        </w:tc>
      </w:tr>
      <w:tr w:rsidR="007E3144" w:rsidRPr="007E3144" w:rsidTr="009F361A">
        <w:trPr>
          <w:trHeight w:val="328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5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21-25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1.230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15.037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18.491</w:t>
            </w:r>
          </w:p>
        </w:tc>
      </w:tr>
      <w:tr w:rsidR="007E3144" w:rsidRPr="007E3144" w:rsidTr="009F361A">
        <w:trPr>
          <w:trHeight w:val="321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6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26-30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1.174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15.358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18.024</w:t>
            </w:r>
          </w:p>
        </w:tc>
      </w:tr>
      <w:tr w:rsidR="007E3144" w:rsidRPr="007E3144" w:rsidTr="009F361A">
        <w:trPr>
          <w:trHeight w:val="328"/>
          <w:jc w:val="center"/>
        </w:trPr>
        <w:tc>
          <w:tcPr>
            <w:tcW w:w="1188" w:type="dxa"/>
            <w:hideMark/>
          </w:tcPr>
          <w:p w:rsidR="007E3144" w:rsidRPr="007E3144" w:rsidRDefault="007E3144" w:rsidP="007E3144">
            <w:r w:rsidRPr="007E3144">
              <w:t>7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31-35</w:t>
            </w:r>
          </w:p>
        </w:tc>
        <w:tc>
          <w:tcPr>
            <w:tcW w:w="1350" w:type="dxa"/>
            <w:hideMark/>
          </w:tcPr>
          <w:p w:rsidR="007E3144" w:rsidRPr="007E3144" w:rsidRDefault="007E3144" w:rsidP="007E3144">
            <w:r w:rsidRPr="007E3144">
              <w:t>1.981</w:t>
            </w:r>
          </w:p>
        </w:tc>
        <w:tc>
          <w:tcPr>
            <w:tcW w:w="1440" w:type="dxa"/>
            <w:hideMark/>
          </w:tcPr>
          <w:p w:rsidR="007E3144" w:rsidRPr="007E3144" w:rsidRDefault="007E3144" w:rsidP="007E3144">
            <w:r w:rsidRPr="007E3144">
              <w:t>14.312</w:t>
            </w:r>
          </w:p>
        </w:tc>
        <w:tc>
          <w:tcPr>
            <w:tcW w:w="2250" w:type="dxa"/>
            <w:hideMark/>
          </w:tcPr>
          <w:p w:rsidR="007E3144" w:rsidRPr="007E3144" w:rsidRDefault="007E3144" w:rsidP="007E3144">
            <w:r w:rsidRPr="007E3144">
              <w:t>28.346</w:t>
            </w:r>
          </w:p>
        </w:tc>
      </w:tr>
    </w:tbl>
    <w:p w:rsidR="007E3144" w:rsidRPr="007E3144" w:rsidRDefault="007E3144" w:rsidP="007E3144">
      <w:pPr>
        <w:rPr>
          <w:rtl/>
        </w:rPr>
      </w:pPr>
      <w:r w:rsidRPr="007E3144">
        <w:t xml:space="preserve">The average bulk density is </w:t>
      </w:r>
      <w:r w:rsidRPr="007E3144">
        <w:rPr>
          <w:b/>
          <w:bCs/>
        </w:rPr>
        <w:t>1.31</w:t>
      </w:r>
      <w:r w:rsidRPr="007E3144">
        <w:t xml:space="preserve"> g/cm³; profile. Based on the estimates, the soil carbon density is 22.99 kg/m³. </w:t>
      </w:r>
    </w:p>
    <w:p w:rsidR="00213447" w:rsidRDefault="00213447" w:rsidP="007E3144"/>
    <w:p w:rsidR="007E3144" w:rsidRPr="007E3144" w:rsidRDefault="007E3144" w:rsidP="007E3144">
      <w:pPr>
        <w:rPr>
          <w:b/>
          <w:bCs/>
        </w:rPr>
      </w:pPr>
      <w:r w:rsidRPr="007E3144">
        <w:rPr>
          <w:b/>
          <w:bCs/>
        </w:rPr>
        <w:t>Table 2. Soil Organic Carbon Characteristics by depth for samples collected from</w:t>
      </w:r>
      <w:r w:rsidRPr="007E3144" w:rsidDel="003D27A7">
        <w:rPr>
          <w:b/>
          <w:bCs/>
        </w:rPr>
        <w:t xml:space="preserve"> </w:t>
      </w:r>
      <w:proofErr w:type="spellStart"/>
      <w:r w:rsidRPr="007E3144">
        <w:rPr>
          <w:b/>
          <w:bCs/>
        </w:rPr>
        <w:t>Ras</w:t>
      </w:r>
      <w:proofErr w:type="spellEnd"/>
      <w:r w:rsidRPr="007E3144">
        <w:rPr>
          <w:b/>
          <w:bCs/>
        </w:rPr>
        <w:t xml:space="preserve"> </w:t>
      </w:r>
      <w:proofErr w:type="spellStart"/>
      <w:r w:rsidRPr="007E3144">
        <w:rPr>
          <w:b/>
          <w:bCs/>
        </w:rPr>
        <w:t>Tanura</w:t>
      </w:r>
      <w:proofErr w:type="spellEnd"/>
    </w:p>
    <w:tbl>
      <w:tblPr>
        <w:tblW w:w="7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90"/>
        <w:gridCol w:w="1303"/>
        <w:gridCol w:w="1298"/>
        <w:gridCol w:w="2268"/>
      </w:tblGrid>
      <w:tr w:rsidR="007E3144" w:rsidRPr="007E3144" w:rsidTr="009F361A">
        <w:trPr>
          <w:trHeight w:val="342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Sample No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Depth (cm)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BD (g/cm³)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SOC (g/kg)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SOC Density (kg/m³)</w:t>
            </w:r>
          </w:p>
        </w:tc>
      </w:tr>
      <w:tr w:rsidR="007E3144" w:rsidRPr="007E3144" w:rsidTr="009F361A">
        <w:trPr>
          <w:trHeight w:val="335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1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0-5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0.684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41.819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28.591</w:t>
            </w:r>
          </w:p>
        </w:tc>
      </w:tr>
      <w:tr w:rsidR="007E3144" w:rsidRPr="007E3144" w:rsidTr="009F361A">
        <w:trPr>
          <w:trHeight w:val="342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2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6-10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1.361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12.246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16.666</w:t>
            </w:r>
          </w:p>
        </w:tc>
      </w:tr>
      <w:tr w:rsidR="007E3144" w:rsidRPr="007E3144" w:rsidTr="009F361A">
        <w:trPr>
          <w:trHeight w:val="335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3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11-15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1.510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9.148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13.814</w:t>
            </w:r>
          </w:p>
        </w:tc>
      </w:tr>
      <w:tr w:rsidR="007E3144" w:rsidRPr="007E3144" w:rsidTr="009F361A">
        <w:trPr>
          <w:trHeight w:val="342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4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16-20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1.420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7.290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10.354</w:t>
            </w:r>
          </w:p>
        </w:tc>
      </w:tr>
      <w:tr w:rsidR="007E3144" w:rsidRPr="007E3144" w:rsidTr="009F361A">
        <w:trPr>
          <w:trHeight w:val="342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5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21-25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1.572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6.792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10.679</w:t>
            </w:r>
          </w:p>
        </w:tc>
      </w:tr>
      <w:tr w:rsidR="007E3144" w:rsidRPr="007E3144" w:rsidTr="009F361A">
        <w:trPr>
          <w:trHeight w:val="335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6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26-30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1.501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6.228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9.350</w:t>
            </w:r>
          </w:p>
        </w:tc>
      </w:tr>
      <w:tr w:rsidR="007E3144" w:rsidRPr="007E3144" w:rsidTr="009F361A">
        <w:trPr>
          <w:trHeight w:val="342"/>
          <w:jc w:val="center"/>
        </w:trPr>
        <w:tc>
          <w:tcPr>
            <w:tcW w:w="1231" w:type="dxa"/>
            <w:hideMark/>
          </w:tcPr>
          <w:p w:rsidR="007E3144" w:rsidRPr="007E3144" w:rsidRDefault="007E3144" w:rsidP="007E3144">
            <w:r w:rsidRPr="007E3144">
              <w:t>7</w:t>
            </w:r>
          </w:p>
        </w:tc>
        <w:tc>
          <w:tcPr>
            <w:tcW w:w="1290" w:type="dxa"/>
            <w:hideMark/>
          </w:tcPr>
          <w:p w:rsidR="007E3144" w:rsidRPr="007E3144" w:rsidRDefault="007E3144" w:rsidP="007E3144">
            <w:r w:rsidRPr="007E3144">
              <w:t>31-35</w:t>
            </w:r>
          </w:p>
        </w:tc>
        <w:tc>
          <w:tcPr>
            <w:tcW w:w="1303" w:type="dxa"/>
            <w:hideMark/>
          </w:tcPr>
          <w:p w:rsidR="007E3144" w:rsidRPr="007E3144" w:rsidRDefault="007E3144" w:rsidP="007E3144">
            <w:r w:rsidRPr="007E3144">
              <w:t>1.579</w:t>
            </w:r>
          </w:p>
        </w:tc>
        <w:tc>
          <w:tcPr>
            <w:tcW w:w="1298" w:type="dxa"/>
            <w:hideMark/>
          </w:tcPr>
          <w:p w:rsidR="007E3144" w:rsidRPr="007E3144" w:rsidRDefault="007E3144" w:rsidP="007E3144">
            <w:r w:rsidRPr="007E3144">
              <w:t>5.734</w:t>
            </w:r>
          </w:p>
        </w:tc>
        <w:tc>
          <w:tcPr>
            <w:tcW w:w="2268" w:type="dxa"/>
            <w:hideMark/>
          </w:tcPr>
          <w:p w:rsidR="007E3144" w:rsidRPr="007E3144" w:rsidRDefault="007E3144" w:rsidP="007E3144">
            <w:r w:rsidRPr="007E3144">
              <w:t>9.054</w:t>
            </w:r>
          </w:p>
        </w:tc>
      </w:tr>
    </w:tbl>
    <w:p w:rsidR="007E3144" w:rsidRPr="007E3144" w:rsidRDefault="007E3144" w:rsidP="007E3144"/>
    <w:p w:rsidR="007E3144" w:rsidRPr="007E3144" w:rsidRDefault="007E3144" w:rsidP="007E3144"/>
    <w:p w:rsidR="007E3144" w:rsidRDefault="007E3144" w:rsidP="007E3144">
      <w:pPr>
        <w:rPr>
          <w:b/>
          <w:bCs/>
        </w:rPr>
      </w:pPr>
    </w:p>
    <w:p w:rsidR="007E3144" w:rsidRDefault="007E3144" w:rsidP="007E3144">
      <w:pPr>
        <w:rPr>
          <w:b/>
          <w:bCs/>
        </w:rPr>
      </w:pPr>
    </w:p>
    <w:p w:rsidR="007E3144" w:rsidRPr="007E3144" w:rsidRDefault="007E3144" w:rsidP="007E3144">
      <w:pPr>
        <w:rPr>
          <w:b/>
          <w:bCs/>
        </w:rPr>
      </w:pPr>
      <w:r w:rsidRPr="007E3144">
        <w:rPr>
          <w:b/>
          <w:bCs/>
        </w:rPr>
        <w:lastRenderedPageBreak/>
        <w:t>Table 3. Soil Organic Carbon Characteristics by depth for samples collected from Safwa</w:t>
      </w: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89"/>
        <w:gridCol w:w="1382"/>
        <w:gridCol w:w="1377"/>
        <w:gridCol w:w="2379"/>
      </w:tblGrid>
      <w:tr w:rsidR="007E3144" w:rsidRPr="007E3144" w:rsidTr="009F361A">
        <w:trPr>
          <w:trHeight w:val="272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Sample No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Depth (cm)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BD (g/cm³)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SOC (g/kg)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SOC Density (kg/m³)</w:t>
            </w:r>
          </w:p>
        </w:tc>
      </w:tr>
      <w:tr w:rsidR="007E3144" w:rsidRPr="007E3144" w:rsidTr="009F361A">
        <w:trPr>
          <w:trHeight w:val="266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1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0-5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1.423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14.061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20.003</w:t>
            </w:r>
          </w:p>
        </w:tc>
      </w:tr>
      <w:tr w:rsidR="007E3144" w:rsidRPr="007E3144" w:rsidTr="009F361A">
        <w:trPr>
          <w:trHeight w:val="272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2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6-10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1.260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10.365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13.058</w:t>
            </w:r>
          </w:p>
        </w:tc>
      </w:tr>
      <w:tr w:rsidR="007E3144" w:rsidRPr="007E3144" w:rsidTr="009F361A">
        <w:trPr>
          <w:trHeight w:val="266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3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11-15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1.850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8.763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16.207</w:t>
            </w:r>
          </w:p>
        </w:tc>
      </w:tr>
      <w:tr w:rsidR="007E3144" w:rsidRPr="007E3144" w:rsidTr="009F361A">
        <w:trPr>
          <w:trHeight w:val="272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4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16-20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1.715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7.725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13.251</w:t>
            </w:r>
          </w:p>
        </w:tc>
      </w:tr>
      <w:tr w:rsidR="007E3144" w:rsidRPr="007E3144" w:rsidTr="009F361A">
        <w:trPr>
          <w:trHeight w:val="272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5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21-25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1.703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5.487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9.346</w:t>
            </w:r>
          </w:p>
        </w:tc>
      </w:tr>
      <w:tr w:rsidR="007E3144" w:rsidRPr="007E3144" w:rsidTr="009F361A">
        <w:trPr>
          <w:trHeight w:val="266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6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26-30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1.616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6.076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9.816</w:t>
            </w:r>
          </w:p>
        </w:tc>
      </w:tr>
      <w:tr w:rsidR="007E3144" w:rsidRPr="007E3144" w:rsidTr="009F361A">
        <w:trPr>
          <w:trHeight w:val="272"/>
          <w:jc w:val="center"/>
        </w:trPr>
        <w:tc>
          <w:tcPr>
            <w:tcW w:w="1241" w:type="dxa"/>
            <w:hideMark/>
          </w:tcPr>
          <w:p w:rsidR="007E3144" w:rsidRPr="007E3144" w:rsidRDefault="007E3144" w:rsidP="007E3144">
            <w:r w:rsidRPr="007E3144">
              <w:t>7</w:t>
            </w:r>
          </w:p>
        </w:tc>
        <w:tc>
          <w:tcPr>
            <w:tcW w:w="1289" w:type="dxa"/>
            <w:hideMark/>
          </w:tcPr>
          <w:p w:rsidR="007E3144" w:rsidRPr="007E3144" w:rsidRDefault="007E3144" w:rsidP="007E3144">
            <w:r w:rsidRPr="007E3144">
              <w:t>31-35</w:t>
            </w:r>
          </w:p>
        </w:tc>
        <w:tc>
          <w:tcPr>
            <w:tcW w:w="1382" w:type="dxa"/>
            <w:hideMark/>
          </w:tcPr>
          <w:p w:rsidR="007E3144" w:rsidRPr="007E3144" w:rsidRDefault="007E3144" w:rsidP="007E3144">
            <w:r w:rsidRPr="007E3144">
              <w:t>1.325</w:t>
            </w:r>
          </w:p>
        </w:tc>
        <w:tc>
          <w:tcPr>
            <w:tcW w:w="1377" w:type="dxa"/>
            <w:hideMark/>
          </w:tcPr>
          <w:p w:rsidR="007E3144" w:rsidRPr="007E3144" w:rsidRDefault="007E3144" w:rsidP="007E3144">
            <w:r w:rsidRPr="007E3144">
              <w:t>7.878</w:t>
            </w:r>
          </w:p>
        </w:tc>
        <w:tc>
          <w:tcPr>
            <w:tcW w:w="2379" w:type="dxa"/>
            <w:hideMark/>
          </w:tcPr>
          <w:p w:rsidR="007E3144" w:rsidRPr="007E3144" w:rsidRDefault="007E3144" w:rsidP="007E3144">
            <w:r w:rsidRPr="007E3144">
              <w:t>10.440</w:t>
            </w:r>
          </w:p>
        </w:tc>
      </w:tr>
    </w:tbl>
    <w:p w:rsidR="007E3144" w:rsidRDefault="007E3144" w:rsidP="007E3144"/>
    <w:p w:rsidR="007E3144" w:rsidRPr="007E3144" w:rsidRDefault="007E3144" w:rsidP="007E3144">
      <w:pPr>
        <w:rPr>
          <w:b/>
          <w:bCs/>
        </w:rPr>
      </w:pPr>
      <w:r w:rsidRPr="007E3144">
        <w:rPr>
          <w:b/>
          <w:bCs/>
        </w:rPr>
        <w:t>Table 4. Summary of soil organic carbon (SOC) characteristics across the three study sites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85"/>
        <w:gridCol w:w="1724"/>
        <w:gridCol w:w="2022"/>
        <w:gridCol w:w="1844"/>
      </w:tblGrid>
      <w:tr w:rsidR="007E3144" w:rsidRPr="007E3144" w:rsidTr="009F361A">
        <w:tc>
          <w:tcPr>
            <w:tcW w:w="1435" w:type="dxa"/>
            <w:hideMark/>
          </w:tcPr>
          <w:p w:rsidR="007E3144" w:rsidRPr="007E3144" w:rsidRDefault="007E3144" w:rsidP="007E3144">
            <w:r w:rsidRPr="007E3144">
              <w:t xml:space="preserve">Location </w:t>
            </w:r>
          </w:p>
        </w:tc>
        <w:tc>
          <w:tcPr>
            <w:tcW w:w="1585" w:type="dxa"/>
            <w:hideMark/>
          </w:tcPr>
          <w:p w:rsidR="007E3144" w:rsidRPr="007E3144" w:rsidRDefault="007E3144" w:rsidP="007E3144">
            <w:r w:rsidRPr="007E3144">
              <w:t>Mean BD (g/cm³)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Mean SOC (g/kg)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SOC Density (kg/m³)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SOC Stock (t C/ha)</w:t>
            </w:r>
          </w:p>
        </w:tc>
      </w:tr>
      <w:tr w:rsidR="007E3144" w:rsidRPr="007E3144" w:rsidTr="009F361A">
        <w:tc>
          <w:tcPr>
            <w:tcW w:w="1435" w:type="dxa"/>
            <w:hideMark/>
          </w:tcPr>
          <w:p w:rsidR="007E3144" w:rsidRPr="007E3144" w:rsidRDefault="007E3144" w:rsidP="007E3144">
            <w:proofErr w:type="spellStart"/>
            <w:r w:rsidRPr="007E3144">
              <w:t>Tarut</w:t>
            </w:r>
            <w:proofErr w:type="spellEnd"/>
            <w:r w:rsidRPr="007E3144">
              <w:t xml:space="preserve"> Island</w:t>
            </w:r>
          </w:p>
        </w:tc>
        <w:tc>
          <w:tcPr>
            <w:tcW w:w="1585" w:type="dxa"/>
            <w:hideMark/>
          </w:tcPr>
          <w:p w:rsidR="007E3144" w:rsidRPr="007E3144" w:rsidRDefault="007E3144" w:rsidP="007E3144">
            <w:r w:rsidRPr="007E3144">
              <w:t>1.31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18.1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22.99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48.5</w:t>
            </w:r>
          </w:p>
        </w:tc>
      </w:tr>
      <w:tr w:rsidR="007E3144" w:rsidRPr="007E3144" w:rsidTr="009F361A">
        <w:tc>
          <w:tcPr>
            <w:tcW w:w="1435" w:type="dxa"/>
            <w:hideMark/>
          </w:tcPr>
          <w:p w:rsidR="007E3144" w:rsidRPr="007E3144" w:rsidRDefault="007E3144" w:rsidP="007E3144">
            <w:r w:rsidRPr="007E3144">
              <w:t>Safwa</w:t>
            </w:r>
          </w:p>
        </w:tc>
        <w:tc>
          <w:tcPr>
            <w:tcW w:w="1585" w:type="dxa"/>
            <w:hideMark/>
          </w:tcPr>
          <w:p w:rsidR="007E3144" w:rsidRPr="007E3144" w:rsidRDefault="007E3144" w:rsidP="007E3144">
            <w:r w:rsidRPr="007E3144">
              <w:t>1.56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8.6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13.2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63.4</w:t>
            </w:r>
          </w:p>
        </w:tc>
      </w:tr>
      <w:tr w:rsidR="007E3144" w:rsidRPr="007E3144" w:rsidTr="009F361A">
        <w:tc>
          <w:tcPr>
            <w:tcW w:w="1435" w:type="dxa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</w:p>
        </w:tc>
        <w:tc>
          <w:tcPr>
            <w:tcW w:w="1585" w:type="dxa"/>
            <w:hideMark/>
          </w:tcPr>
          <w:p w:rsidR="007E3144" w:rsidRPr="007E3144" w:rsidRDefault="007E3144" w:rsidP="007E3144">
            <w:r w:rsidRPr="007E3144">
              <w:t>1.58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12.7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14.1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84.8</w:t>
            </w:r>
          </w:p>
        </w:tc>
      </w:tr>
    </w:tbl>
    <w:p w:rsidR="007E3144" w:rsidRDefault="007E3144" w:rsidP="007E3144"/>
    <w:p w:rsidR="007E3144" w:rsidRPr="007E3144" w:rsidRDefault="007E3144" w:rsidP="007E3144"/>
    <w:p w:rsidR="007E3144" w:rsidRPr="007E3144" w:rsidRDefault="007E3144" w:rsidP="007E3144">
      <w:pPr>
        <w:rPr>
          <w:b/>
          <w:bCs/>
        </w:rPr>
      </w:pPr>
      <w:r w:rsidRPr="007E3144">
        <w:rPr>
          <w:b/>
          <w:bCs/>
        </w:rPr>
        <w:t>Table 5. Plant organic carbon (POC), soil organic carbon stock (SOC stock), and total carbon stock across the three study sites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323"/>
        <w:gridCol w:w="1844"/>
        <w:gridCol w:w="2071"/>
        <w:gridCol w:w="741"/>
      </w:tblGrid>
      <w:tr w:rsidR="007E3144" w:rsidRPr="007E3144" w:rsidTr="009F361A">
        <w:trPr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Location 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POC (t C/ha)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SOC Stock (t C/ha)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Total carbon (t C/ha)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Order</w:t>
            </w:r>
          </w:p>
        </w:tc>
      </w:tr>
      <w:tr w:rsidR="007E3144" w:rsidRPr="007E3144" w:rsidTr="009F361A">
        <w:trPr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Tarut</w:t>
            </w:r>
            <w:proofErr w:type="spellEnd"/>
            <w:r w:rsidRPr="007E3144">
              <w:t xml:space="preserve"> Island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14.341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48.5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62.8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3</w:t>
            </w:r>
          </w:p>
        </w:tc>
      </w:tr>
      <w:tr w:rsidR="007E3144" w:rsidRPr="007E3144" w:rsidTr="009F361A">
        <w:trPr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Safwa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17.168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63.4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80.6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2</w:t>
            </w:r>
          </w:p>
        </w:tc>
      </w:tr>
      <w:tr w:rsidR="007E3144" w:rsidRPr="007E3144" w:rsidTr="009F361A">
        <w:trPr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21.417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84.8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106.2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</w:t>
            </w:r>
          </w:p>
        </w:tc>
      </w:tr>
    </w:tbl>
    <w:p w:rsidR="007E3144" w:rsidRDefault="007E3144" w:rsidP="007E3144"/>
    <w:p w:rsidR="007E3144" w:rsidRDefault="007E3144" w:rsidP="007E3144"/>
    <w:p w:rsidR="007E3144" w:rsidRPr="007E3144" w:rsidRDefault="007E3144" w:rsidP="007E3144">
      <w:r w:rsidRPr="007E3144">
        <w:lastRenderedPageBreak/>
        <w:t xml:space="preserve">Table 6: Comparison of bulk density and soil carbon attributes of </w:t>
      </w:r>
      <w:proofErr w:type="spellStart"/>
      <w:r w:rsidRPr="007E3144">
        <w:t>Tarout</w:t>
      </w:r>
      <w:proofErr w:type="spellEnd"/>
      <w:r w:rsidRPr="007E3144">
        <w:t xml:space="preserve"> Island, Safwa, and </w:t>
      </w:r>
      <w:proofErr w:type="spellStart"/>
      <w:r w:rsidRPr="007E3144">
        <w:t>Ras</w:t>
      </w:r>
      <w:proofErr w:type="spellEnd"/>
      <w:r w:rsidRPr="007E3144">
        <w:t xml:space="preserve"> </w:t>
      </w:r>
      <w:proofErr w:type="spellStart"/>
      <w:r w:rsidRPr="007E3144">
        <w:t>Tanura</w:t>
      </w:r>
      <w:proofErr w:type="spellEnd"/>
      <w:r w:rsidRPr="007E3144">
        <w:t>.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149"/>
        <w:gridCol w:w="1645"/>
        <w:gridCol w:w="2008"/>
        <w:gridCol w:w="834"/>
        <w:gridCol w:w="844"/>
      </w:tblGrid>
      <w:tr w:rsidR="007E3144" w:rsidRPr="007E3144" w:rsidTr="009F361A">
        <w:trPr>
          <w:trHeight w:val="577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Variable 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Tarout</w:t>
            </w:r>
            <w:proofErr w:type="spellEnd"/>
            <w:r w:rsidRPr="007E3144">
              <w:t xml:space="preserve"> Island (Mean ± SE)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Safwa (Mean ± SE)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(Mean ± SE)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F-value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P-value</w:t>
            </w:r>
          </w:p>
        </w:tc>
      </w:tr>
      <w:tr w:rsidR="007E3144" w:rsidRPr="007E3144" w:rsidTr="009F361A">
        <w:trPr>
          <w:trHeight w:val="577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POC (t C/ha)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14.34 ± 0.5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17.17 ± 0.6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21.42 ± 0.7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45.23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577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BD (g/cm³)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1.24 ± 0.14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1.56 ± 0.12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1.38 ± 0.18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38.67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577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SOC (g/kg)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18.5 ± 2.1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8.6 ± 1.1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12.7 ± 4.5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52.41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577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SOC Stock (t/ha)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48.5 ± 3.2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63.4 ± 4.1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84.8 ± 5.8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41.19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577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Total carbon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62.8 ± 3.7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80.6 ± 4.7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106.2 ± 6.5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50.88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</w:tbl>
    <w:p w:rsidR="007E3144" w:rsidRPr="007E3144" w:rsidRDefault="007E3144" w:rsidP="007E3144"/>
    <w:p w:rsidR="007E3144" w:rsidRDefault="007E3144" w:rsidP="007E3144"/>
    <w:p w:rsidR="007E3144" w:rsidRPr="007E3144" w:rsidRDefault="007E3144" w:rsidP="007E3144">
      <w:r w:rsidRPr="007E3144">
        <w:t>Table 7 Results of pairwise comparisons of soil and carbon variables among the three study sites.</w:t>
      </w:r>
    </w:p>
    <w:tbl>
      <w:tblPr>
        <w:tblW w:w="7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2929"/>
        <w:gridCol w:w="1618"/>
        <w:gridCol w:w="1235"/>
      </w:tblGrid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Variable 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Comparison 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Difference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P-value</w:t>
            </w:r>
          </w:p>
        </w:tc>
      </w:tr>
      <w:tr w:rsidR="007E3144" w:rsidRPr="007E3144" w:rsidTr="009F361A">
        <w:trPr>
          <w:trHeight w:val="295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POC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vs </w:t>
            </w:r>
            <w:proofErr w:type="spellStart"/>
            <w:r w:rsidRPr="007E3144">
              <w:t>Tarout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+7.08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/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vs Safwa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+4.25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0.01</w:t>
            </w:r>
          </w:p>
        </w:tc>
      </w:tr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/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Safwa vs </w:t>
            </w:r>
            <w:proofErr w:type="spellStart"/>
            <w:r w:rsidRPr="007E3144">
              <w:t>Tarout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+2.83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0.05</w:t>
            </w:r>
          </w:p>
        </w:tc>
      </w:tr>
      <w:tr w:rsidR="007E3144" w:rsidRPr="007E3144" w:rsidTr="009F361A">
        <w:trPr>
          <w:trHeight w:val="295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SOC Stock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vs </w:t>
            </w:r>
            <w:proofErr w:type="spellStart"/>
            <w:r w:rsidRPr="007E3144">
              <w:t>Tarout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+36.3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/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vs Safwa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+21.4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0.01</w:t>
            </w:r>
          </w:p>
        </w:tc>
      </w:tr>
      <w:tr w:rsidR="007E3144" w:rsidRPr="007E3144" w:rsidTr="009F361A">
        <w:trPr>
          <w:trHeight w:val="295"/>
          <w:jc w:val="center"/>
        </w:trPr>
        <w:tc>
          <w:tcPr>
            <w:tcW w:w="0" w:type="auto"/>
            <w:hideMark/>
          </w:tcPr>
          <w:p w:rsidR="007E3144" w:rsidRPr="007E3144" w:rsidRDefault="007E3144" w:rsidP="007E3144"/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Safwa vs </w:t>
            </w:r>
            <w:proofErr w:type="spellStart"/>
            <w:r w:rsidRPr="007E3144">
              <w:t>Tarout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+14.9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0.05</w:t>
            </w:r>
          </w:p>
        </w:tc>
      </w:tr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Total carbon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vs </w:t>
            </w:r>
            <w:proofErr w:type="spellStart"/>
            <w:r w:rsidRPr="007E3144">
              <w:t>Tarout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+43.4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/>
        </w:tc>
        <w:tc>
          <w:tcPr>
            <w:tcW w:w="0" w:type="auto"/>
            <w:hideMark/>
          </w:tcPr>
          <w:p w:rsidR="007E3144" w:rsidRPr="007E3144" w:rsidRDefault="007E3144" w:rsidP="007E3144">
            <w:proofErr w:type="spellStart"/>
            <w:r w:rsidRPr="007E3144">
              <w:t>Ras</w:t>
            </w:r>
            <w:proofErr w:type="spellEnd"/>
            <w:r w:rsidRPr="007E3144">
              <w:t xml:space="preserve"> </w:t>
            </w:r>
            <w:proofErr w:type="spellStart"/>
            <w:r w:rsidRPr="007E3144">
              <w:t>Tanura</w:t>
            </w:r>
            <w:proofErr w:type="spellEnd"/>
            <w:r w:rsidRPr="007E3144">
              <w:t xml:space="preserve"> vs Safwa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+25.6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0.001</w:t>
            </w:r>
          </w:p>
        </w:tc>
      </w:tr>
      <w:tr w:rsidR="007E3144" w:rsidRPr="007E3144" w:rsidTr="009F361A">
        <w:trPr>
          <w:trHeight w:val="301"/>
          <w:jc w:val="center"/>
        </w:trPr>
        <w:tc>
          <w:tcPr>
            <w:tcW w:w="0" w:type="auto"/>
            <w:hideMark/>
          </w:tcPr>
          <w:p w:rsidR="007E3144" w:rsidRPr="007E3144" w:rsidRDefault="007E3144" w:rsidP="007E3144"/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 xml:space="preserve">Safwa vs </w:t>
            </w:r>
            <w:proofErr w:type="spellStart"/>
            <w:r w:rsidRPr="007E3144">
              <w:t>Tarout</w:t>
            </w:r>
            <w:proofErr w:type="spellEnd"/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+17.8</w:t>
            </w:r>
          </w:p>
        </w:tc>
        <w:tc>
          <w:tcPr>
            <w:tcW w:w="0" w:type="auto"/>
            <w:hideMark/>
          </w:tcPr>
          <w:p w:rsidR="007E3144" w:rsidRPr="007E3144" w:rsidRDefault="007E3144" w:rsidP="007E3144">
            <w:r w:rsidRPr="007E3144">
              <w:t>&lt; 0.01</w:t>
            </w:r>
          </w:p>
        </w:tc>
      </w:tr>
    </w:tbl>
    <w:p w:rsidR="007E3144" w:rsidRPr="007E3144" w:rsidRDefault="007E3144" w:rsidP="007E3144"/>
    <w:sectPr w:rsidR="007E3144" w:rsidRPr="007E3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44"/>
    <w:rsid w:val="00213447"/>
    <w:rsid w:val="007A0B69"/>
    <w:rsid w:val="007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CF968D-FB47-4AA5-90D6-8E86A1A0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 asus</dc:creator>
  <cp:lastModifiedBy>فراس بن عبدالرحمن الغامدي</cp:lastModifiedBy>
  <cp:revision>2</cp:revision>
  <dcterms:created xsi:type="dcterms:W3CDTF">2026-02-09T04:53:00Z</dcterms:created>
  <dcterms:modified xsi:type="dcterms:W3CDTF">2026-02-09T04:53:00Z</dcterms:modified>
</cp:coreProperties>
</file>