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273DC86" w14:textId="77777777" w:rsidR="00AE1E95" w:rsidRPr="00BF5DCC" w:rsidRDefault="00AE1E95" w:rsidP="00B05069">
      <w:pPr>
        <w:spacing w:line="360" w:lineRule="auto"/>
        <w:jc w:val="both"/>
        <w:rPr>
          <w:rFonts w:ascii="Times New Roman" w:hAnsi="Times New Roman" w:cs="Times New Roman"/>
          <w:b/>
          <w:u w:val="single"/>
        </w:rPr>
      </w:pPr>
      <w:bookmarkStart w:id="0" w:name="_GoBack"/>
      <w:bookmarkEnd w:id="0"/>
      <w:r w:rsidRPr="00BF5DCC">
        <w:rPr>
          <w:rFonts w:ascii="Times New Roman" w:hAnsi="Times New Roman" w:cs="Times New Roman"/>
          <w:b/>
          <w:u w:val="single"/>
        </w:rPr>
        <w:t>Datasets</w:t>
      </w:r>
    </w:p>
    <w:p w14:paraId="571C0BF7" w14:textId="7C820854" w:rsidR="00AE1E95" w:rsidRPr="00BF5DCC" w:rsidRDefault="00AE1E95" w:rsidP="00B05069">
      <w:pPr>
        <w:spacing w:line="360" w:lineRule="auto"/>
        <w:jc w:val="both"/>
        <w:rPr>
          <w:rFonts w:ascii="Times New Roman" w:hAnsi="Times New Roman" w:cs="Times New Roman"/>
        </w:rPr>
      </w:pPr>
      <w:r w:rsidRPr="00BF5DCC">
        <w:rPr>
          <w:rFonts w:ascii="Times New Roman" w:hAnsi="Times New Roman" w:cs="Times New Roman"/>
        </w:rPr>
        <w:t xml:space="preserve">Available data sources for </w:t>
      </w:r>
      <w:r w:rsidR="009F7F56" w:rsidRPr="00BF5DCC">
        <w:rPr>
          <w:rFonts w:ascii="Times New Roman" w:hAnsi="Times New Roman" w:cs="Times New Roman"/>
        </w:rPr>
        <w:t>children with</w:t>
      </w:r>
      <w:r w:rsidRPr="00BF5DCC">
        <w:rPr>
          <w:rFonts w:ascii="Times New Roman" w:hAnsi="Times New Roman" w:cs="Times New Roman"/>
        </w:rPr>
        <w:t xml:space="preserve"> disabilities in S</w:t>
      </w:r>
      <w:r w:rsidR="009F7F56" w:rsidRPr="00BF5DCC">
        <w:rPr>
          <w:rFonts w:ascii="Times New Roman" w:hAnsi="Times New Roman" w:cs="Times New Roman"/>
        </w:rPr>
        <w:t>outh Western Sydney</w:t>
      </w:r>
      <w:r w:rsidR="00D73DFD">
        <w:rPr>
          <w:rFonts w:ascii="Times New Roman" w:hAnsi="Times New Roman" w:cs="Times New Roman"/>
        </w:rPr>
        <w:t xml:space="preserve"> (SWS)</w:t>
      </w:r>
      <w:r w:rsidR="009F7F56" w:rsidRPr="00BF5DCC">
        <w:rPr>
          <w:rFonts w:ascii="Times New Roman" w:hAnsi="Times New Roman" w:cs="Times New Roman"/>
        </w:rPr>
        <w:t xml:space="preserve"> region included</w:t>
      </w:r>
      <w:r w:rsidRPr="00BF5DCC">
        <w:rPr>
          <w:rFonts w:ascii="Times New Roman" w:hAnsi="Times New Roman" w:cs="Times New Roman"/>
        </w:rPr>
        <w:t xml:space="preserve"> the Child Developmental Assessment Service (CDAS) database, the NSW and Australian Capital Territory (ACT) CP Register, the State-wide Infant Screening-Hearing (SWISH) Program, data on visual impairment (VI) from the Royal Institute of Deaf and Blind Children (RIDBC) and NSW Department of Education data on students </w:t>
      </w:r>
      <w:r w:rsidR="009F7F56" w:rsidRPr="00BF5DCC">
        <w:rPr>
          <w:rFonts w:ascii="Times New Roman" w:hAnsi="Times New Roman" w:cs="Times New Roman"/>
        </w:rPr>
        <w:t xml:space="preserve">with disabilities </w:t>
      </w:r>
      <w:r w:rsidRPr="00BF5DCC">
        <w:rPr>
          <w:rFonts w:ascii="Times New Roman" w:hAnsi="Times New Roman" w:cs="Times New Roman"/>
        </w:rPr>
        <w:t>attending support classes.</w:t>
      </w:r>
      <w:r w:rsidR="009F7F56" w:rsidRPr="00BF5DCC">
        <w:rPr>
          <w:rFonts w:ascii="Times New Roman" w:hAnsi="Times New Roman" w:cs="Times New Roman"/>
        </w:rPr>
        <w:t xml:space="preserve"> Children up to 18 years of age accessing disability specific supports was identified from the publically available data from the National, Disability Insurance Scheme</w:t>
      </w:r>
      <w:r w:rsidR="00091BE3">
        <w:rPr>
          <w:rFonts w:ascii="Times New Roman" w:hAnsi="Times New Roman" w:cs="Times New Roman"/>
        </w:rPr>
        <w:t>.</w:t>
      </w:r>
      <w:r w:rsidR="009F7F56" w:rsidRPr="00BF5DCC">
        <w:rPr>
          <w:rFonts w:ascii="Times New Roman" w:hAnsi="Times New Roman" w:cs="Times New Roman"/>
        </w:rPr>
        <w:t xml:space="preserve">  Further details of each dataset is enumerated below:</w:t>
      </w:r>
    </w:p>
    <w:p w14:paraId="6A03EC27" w14:textId="085B12A5" w:rsidR="00AE1E95" w:rsidRPr="00BF5DCC" w:rsidRDefault="00AE1E95" w:rsidP="00B05069">
      <w:pPr>
        <w:spacing w:line="360" w:lineRule="auto"/>
        <w:jc w:val="both"/>
        <w:rPr>
          <w:rFonts w:ascii="Times New Roman" w:hAnsi="Times New Roman" w:cs="Times New Roman"/>
        </w:rPr>
      </w:pPr>
      <w:r w:rsidRPr="00BF5DCC">
        <w:rPr>
          <w:rFonts w:ascii="Times New Roman" w:hAnsi="Times New Roman" w:cs="Times New Roman"/>
          <w:b/>
        </w:rPr>
        <w:t>CDAS database:</w:t>
      </w:r>
      <w:r w:rsidRPr="00BF5DCC">
        <w:rPr>
          <w:rFonts w:ascii="Times New Roman" w:hAnsi="Times New Roman" w:cs="Times New Roman"/>
        </w:rPr>
        <w:t xml:space="preserve"> The Department of Community Paediatrics in SWS runs specialised clinics for child development diagnostic assessments as well as a range of clinics for vulnerable children and youth. Following a SWS wide clinical redesign, a purpose-built CDAS database was created in 2017, to aid in clinical audit and service planning</w:t>
      </w:r>
      <w:r w:rsidR="00091BE3">
        <w:rPr>
          <w:rFonts w:ascii="Times New Roman" w:hAnsi="Times New Roman" w:cs="Times New Roman"/>
        </w:rPr>
        <w:t>.</w:t>
      </w:r>
      <w:r w:rsidR="008D7776">
        <w:rPr>
          <w:rFonts w:ascii="Times New Roman" w:hAnsi="Times New Roman" w:cs="Times New Roman"/>
          <w:vertAlign w:val="superscript"/>
        </w:rPr>
        <w:t>1</w:t>
      </w:r>
      <w:r w:rsidRPr="00BF5DCC">
        <w:rPr>
          <w:rFonts w:ascii="Times New Roman" w:hAnsi="Times New Roman" w:cs="Times New Roman"/>
        </w:rPr>
        <w:t xml:space="preserve"> </w:t>
      </w:r>
      <w:r w:rsidR="00D73DFD">
        <w:rPr>
          <w:rFonts w:ascii="Times New Roman" w:hAnsi="Times New Roman" w:cs="Times New Roman"/>
        </w:rPr>
        <w:t xml:space="preserve">All </w:t>
      </w:r>
      <w:r w:rsidR="00091BE3">
        <w:rPr>
          <w:rFonts w:ascii="Times New Roman" w:hAnsi="Times New Roman" w:cs="Times New Roman"/>
        </w:rPr>
        <w:t xml:space="preserve">the </w:t>
      </w:r>
      <w:r w:rsidR="00D73DFD">
        <w:rPr>
          <w:rFonts w:ascii="Times New Roman" w:hAnsi="Times New Roman" w:cs="Times New Roman"/>
        </w:rPr>
        <w:t>c</w:t>
      </w:r>
      <w:r w:rsidRPr="00BF5DCC">
        <w:rPr>
          <w:rFonts w:ascii="Times New Roman" w:hAnsi="Times New Roman" w:cs="Times New Roman"/>
        </w:rPr>
        <w:t>linicians enter data on children seen for a developmental diagnostic assessment in the various CDAS clinics across SWS. The database functions at the level of the individual child (unit record data) and information on ethnicity, gender, age, referring agent, clinical diagnoses, co-morbidities and interventions recommended is collected at each visit. The database contained more complete data for 2018; therefore, only data from 1 January 2018 to 31 December 2018 was included for analysis. Data was extracted to Excel, cleaned and analysed In Stata.</w:t>
      </w:r>
    </w:p>
    <w:p w14:paraId="338783D0" w14:textId="2CFC0EBA" w:rsidR="00AE1E95" w:rsidRPr="00BF5DCC" w:rsidRDefault="00AE1E95" w:rsidP="00B05069">
      <w:pPr>
        <w:spacing w:line="360" w:lineRule="auto"/>
        <w:jc w:val="both"/>
        <w:rPr>
          <w:rFonts w:ascii="Times New Roman" w:hAnsi="Times New Roman" w:cs="Times New Roman"/>
        </w:rPr>
      </w:pPr>
      <w:r w:rsidRPr="00BF5DCC">
        <w:rPr>
          <w:rFonts w:ascii="Times New Roman" w:hAnsi="Times New Roman" w:cs="Times New Roman"/>
          <w:b/>
        </w:rPr>
        <w:t>NSW and ACT CP Register:</w:t>
      </w:r>
      <w:r w:rsidRPr="00BF5DCC">
        <w:rPr>
          <w:rFonts w:ascii="Times New Roman" w:hAnsi="Times New Roman" w:cs="Times New Roman"/>
        </w:rPr>
        <w:t xml:space="preserve"> This register holds non-identifiable data on individuals with CP born or residing in NSW and ACT. Established in 2005, the NSW/ACT CP Register aims to study trends in CP over time</w:t>
      </w:r>
      <w:r w:rsidRPr="00BF5DCC">
        <w:rPr>
          <w:rStyle w:val="CommentReference"/>
          <w:rFonts w:ascii="Times New Roman" w:hAnsi="Times New Roman" w:cs="Times New Roman"/>
          <w:sz w:val="22"/>
          <w:szCs w:val="22"/>
        </w:rPr>
        <w:t>.</w:t>
      </w:r>
      <w:r w:rsidR="008D7776">
        <w:rPr>
          <w:rStyle w:val="CommentReference"/>
          <w:rFonts w:ascii="Times New Roman" w:hAnsi="Times New Roman" w:cs="Times New Roman"/>
          <w:sz w:val="22"/>
          <w:szCs w:val="22"/>
          <w:vertAlign w:val="superscript"/>
        </w:rPr>
        <w:t>2</w:t>
      </w:r>
      <w:r w:rsidRPr="00BF5DCC">
        <w:rPr>
          <w:rFonts w:ascii="Times New Roman" w:hAnsi="Times New Roman" w:cs="Times New Roman"/>
        </w:rPr>
        <w:t xml:space="preserve"> The NSW/ACT CP register obtains information from several sources, including hospital and treating specialist clinician records. Data for each individual identified as having CP are confirmed at 5 years of age. The register records demographic, perinatal</w:t>
      </w:r>
      <w:r w:rsidR="00160AE4">
        <w:rPr>
          <w:rFonts w:ascii="Times New Roman" w:hAnsi="Times New Roman" w:cs="Times New Roman"/>
        </w:rPr>
        <w:t>,</w:t>
      </w:r>
      <w:r w:rsidRPr="00BF5DCC">
        <w:rPr>
          <w:rFonts w:ascii="Times New Roman" w:hAnsi="Times New Roman" w:cs="Times New Roman"/>
        </w:rPr>
        <w:t xml:space="preserve"> and clinical characteristics of individuals with CP. At the time of data extraction, the NSW/ACT CP Register was approaching population-level ascertainment. Data of all children born between 1995 and 2012 was provided to estimate the prevalence of CP in children within SWS and broader NSW, with potential duplicates identified and removed</w:t>
      </w:r>
      <w:r w:rsidR="00210C59">
        <w:rPr>
          <w:rFonts w:ascii="Times New Roman" w:hAnsi="Times New Roman" w:cs="Times New Roman"/>
        </w:rPr>
        <w:t xml:space="preserve">. </w:t>
      </w:r>
      <w:r w:rsidRPr="00BF5DCC">
        <w:rPr>
          <w:rFonts w:ascii="Times New Roman" w:hAnsi="Times New Roman" w:cs="Times New Roman"/>
        </w:rPr>
        <w:t xml:space="preserve">Birth years 1995-2012 were included as they represented the best available data from the NSW/ACT CP Register at time of data extraction. The CP Register records residential address at birth, age 5 years and current.  CP cases in SWS were defined as individuals with a diagnosis of CP either currently residing in SWS or residing in SWS at age 5 years, indicating that the individual with CP resided in SWS at some point during their childhood, before the age of 18 years. </w:t>
      </w:r>
    </w:p>
    <w:p w14:paraId="70D88EC3" w14:textId="0AF9D887" w:rsidR="00AE1E95" w:rsidRPr="00BF5DCC" w:rsidRDefault="00AE1E95" w:rsidP="00B05069">
      <w:pPr>
        <w:spacing w:line="360" w:lineRule="auto"/>
        <w:jc w:val="both"/>
        <w:rPr>
          <w:rFonts w:ascii="Times New Roman" w:hAnsi="Times New Roman" w:cs="Times New Roman"/>
        </w:rPr>
      </w:pPr>
      <w:r w:rsidRPr="00BF5DCC">
        <w:rPr>
          <w:rFonts w:ascii="Times New Roman" w:hAnsi="Times New Roman" w:cs="Times New Roman"/>
        </w:rPr>
        <w:t>CP was classified according to the predominant motor type: spastic, ataxic, dyskinetic, or hypotonic. Spastic CP was further classified as unilateral (mono/hemiplegia) or bilateral (diplegia, triplegia, and quadriplegia). Severity of gross motor impairment was classified according to Gross Motor Function Classification Scale (GMFCS), from levels I to V.</w:t>
      </w:r>
      <w:r w:rsidR="008D7776">
        <w:rPr>
          <w:rFonts w:ascii="Times New Roman" w:hAnsi="Times New Roman" w:cs="Times New Roman"/>
          <w:vertAlign w:val="superscript"/>
        </w:rPr>
        <w:t>3</w:t>
      </w:r>
      <w:r w:rsidRPr="00BF5DCC">
        <w:rPr>
          <w:rFonts w:ascii="Times New Roman" w:hAnsi="Times New Roman" w:cs="Times New Roman"/>
        </w:rPr>
        <w:t xml:space="preserve"> </w:t>
      </w:r>
      <w:proofErr w:type="gramStart"/>
      <w:r w:rsidRPr="00BF5DCC">
        <w:rPr>
          <w:rFonts w:ascii="Times New Roman" w:hAnsi="Times New Roman" w:cs="Times New Roman"/>
        </w:rPr>
        <w:t>Associated</w:t>
      </w:r>
      <w:proofErr w:type="gramEnd"/>
      <w:r w:rsidRPr="00BF5DCC">
        <w:rPr>
          <w:rFonts w:ascii="Times New Roman" w:hAnsi="Times New Roman" w:cs="Times New Roman"/>
        </w:rPr>
        <w:t xml:space="preserve"> impairments considered were: vision impairment; hearing impairment; speech impairment and epilepsy. Statistical analyses were performed </w:t>
      </w:r>
      <w:r w:rsidRPr="00BF5DCC">
        <w:rPr>
          <w:rFonts w:ascii="Times New Roman" w:hAnsi="Times New Roman" w:cs="Times New Roman"/>
        </w:rPr>
        <w:lastRenderedPageBreak/>
        <w:t>using SPSS statistical software. Prevalence statistics are reported for children with CP from SWS versus the rest of NSW. Descriptive bivariate analysis and comparisons among indicators of CP severity and associated impairments were conducted using Χ</w:t>
      </w:r>
      <w:r w:rsidRPr="00BF5DCC">
        <w:rPr>
          <w:rFonts w:ascii="Times New Roman" w:hAnsi="Times New Roman" w:cs="Times New Roman"/>
          <w:vertAlign w:val="superscript"/>
        </w:rPr>
        <w:t>2</w:t>
      </w:r>
      <w:r w:rsidRPr="00BF5DCC">
        <w:rPr>
          <w:rFonts w:ascii="Times New Roman" w:hAnsi="Times New Roman" w:cs="Times New Roman"/>
        </w:rPr>
        <w:t xml:space="preserve"> tests and the associated P-value was reported. Statistical significance for all analyses was set at a p-value lower than 0.05.  </w:t>
      </w:r>
    </w:p>
    <w:p w14:paraId="3EE9C4A1" w14:textId="15529F61" w:rsidR="00AE1E95" w:rsidRPr="00BF5DCC" w:rsidRDefault="00AE1E95" w:rsidP="00B05069">
      <w:pPr>
        <w:spacing w:line="360" w:lineRule="auto"/>
        <w:jc w:val="both"/>
        <w:rPr>
          <w:rFonts w:ascii="Times New Roman" w:hAnsi="Times New Roman" w:cs="Times New Roman"/>
        </w:rPr>
      </w:pPr>
      <w:r w:rsidRPr="00BF5DCC">
        <w:rPr>
          <w:rFonts w:ascii="Times New Roman" w:hAnsi="Times New Roman" w:cs="Times New Roman"/>
          <w:b/>
        </w:rPr>
        <w:t>NSW State-wide Infant Screening - Hearing (SWIS-H) database:</w:t>
      </w:r>
      <w:r w:rsidRPr="00BF5DCC">
        <w:rPr>
          <w:rFonts w:ascii="Times New Roman" w:hAnsi="Times New Roman" w:cs="Times New Roman"/>
        </w:rPr>
        <w:t xml:space="preserve"> The SWISH program is a state-wide newborn infant screening program for significant hearing impairment, and is funded by the NSW Ministry of Health.</w:t>
      </w:r>
      <w:r w:rsidR="008D7776" w:rsidRPr="008D7776">
        <w:rPr>
          <w:rFonts w:ascii="Times New Roman" w:hAnsi="Times New Roman" w:cs="Times New Roman"/>
          <w:vertAlign w:val="superscript"/>
        </w:rPr>
        <w:t>4</w:t>
      </w:r>
      <w:r w:rsidRPr="00BF5DCC">
        <w:rPr>
          <w:rFonts w:ascii="Times New Roman" w:hAnsi="Times New Roman" w:cs="Times New Roman"/>
        </w:rPr>
        <w:t xml:space="preserve"> </w:t>
      </w:r>
      <w:proofErr w:type="gramStart"/>
      <w:r w:rsidRPr="00BF5DCC">
        <w:rPr>
          <w:rFonts w:ascii="Times New Roman" w:hAnsi="Times New Roman" w:cs="Times New Roman"/>
        </w:rPr>
        <w:t>The</w:t>
      </w:r>
      <w:proofErr w:type="gramEnd"/>
      <w:r w:rsidRPr="00BF5DCC">
        <w:rPr>
          <w:rFonts w:ascii="Times New Roman" w:hAnsi="Times New Roman" w:cs="Times New Roman"/>
        </w:rPr>
        <w:t xml:space="preserve"> confirmatory diagnosis of bilateral or unilateral sensorineural hearing loss (SHL) is made at a tertiary referral hospital. We report data from SWISH for the year 2018. Data for children with a significant hearing impairment could not be sourced for the rest of NSW. </w:t>
      </w:r>
    </w:p>
    <w:p w14:paraId="29291CA5" w14:textId="66AB0FB3" w:rsidR="00AE1E95" w:rsidRPr="00BF5DCC" w:rsidRDefault="00AE1E95" w:rsidP="00B05069">
      <w:pPr>
        <w:spacing w:line="360" w:lineRule="auto"/>
        <w:jc w:val="both"/>
        <w:rPr>
          <w:rFonts w:ascii="Times New Roman" w:hAnsi="Times New Roman" w:cs="Times New Roman"/>
        </w:rPr>
      </w:pPr>
      <w:r w:rsidRPr="00BF5DCC">
        <w:rPr>
          <w:rFonts w:ascii="Times New Roman" w:hAnsi="Times New Roman" w:cs="Times New Roman"/>
          <w:b/>
        </w:rPr>
        <w:t>The Royal Institute of Deaf and Blind Children (RIDBC)</w:t>
      </w:r>
      <w:r w:rsidRPr="00BF5DCC">
        <w:rPr>
          <w:rFonts w:ascii="Times New Roman" w:hAnsi="Times New Roman" w:cs="Times New Roman"/>
        </w:rPr>
        <w:t xml:space="preserve"> </w:t>
      </w:r>
      <w:r w:rsidRPr="00BF5DCC">
        <w:rPr>
          <w:rFonts w:ascii="Times New Roman" w:hAnsi="Times New Roman" w:cs="Times New Roman"/>
          <w:b/>
        </w:rPr>
        <w:t>Register</w:t>
      </w:r>
      <w:r w:rsidRPr="00BF5DCC">
        <w:rPr>
          <w:rFonts w:ascii="Times New Roman" w:hAnsi="Times New Roman" w:cs="Times New Roman"/>
        </w:rPr>
        <w:t>: This is a register of children who have visual and hearing impairments with voluntary registration by parent/carer.</w:t>
      </w:r>
      <w:r w:rsidR="00FE7892" w:rsidRPr="00FE7892">
        <w:rPr>
          <w:rFonts w:ascii="Times New Roman" w:hAnsi="Times New Roman" w:cs="Times New Roman"/>
          <w:vertAlign w:val="superscript"/>
        </w:rPr>
        <w:t>5</w:t>
      </w:r>
      <w:r w:rsidRPr="00BF5DCC">
        <w:rPr>
          <w:rFonts w:ascii="Times New Roman" w:hAnsi="Times New Roman" w:cs="Times New Roman"/>
        </w:rPr>
        <w:t xml:space="preserve"> </w:t>
      </w:r>
      <w:proofErr w:type="gramStart"/>
      <w:r w:rsidRPr="00BF5DCC">
        <w:rPr>
          <w:rFonts w:ascii="Times New Roman" w:hAnsi="Times New Roman" w:cs="Times New Roman"/>
        </w:rPr>
        <w:t>We</w:t>
      </w:r>
      <w:proofErr w:type="gramEnd"/>
      <w:r w:rsidRPr="00BF5DCC">
        <w:rPr>
          <w:rFonts w:ascii="Times New Roman" w:hAnsi="Times New Roman" w:cs="Times New Roman"/>
        </w:rPr>
        <w:t xml:space="preserve"> obtained aggregated data for counts of total children with mild, moderate, severe and blind vision impairment for NSW and SWS by postcode. The child’s visual impairment was assessed according to ICD 11.</w:t>
      </w:r>
      <w:r w:rsidR="00FE7892" w:rsidRPr="00FE7892">
        <w:rPr>
          <w:rFonts w:ascii="Times New Roman" w:hAnsi="Times New Roman" w:cs="Times New Roman"/>
          <w:vertAlign w:val="superscript"/>
        </w:rPr>
        <w:t>6</w:t>
      </w:r>
      <w:r w:rsidR="005B20F8">
        <w:rPr>
          <w:rFonts w:ascii="Times New Roman" w:hAnsi="Times New Roman" w:cs="Times New Roman"/>
        </w:rPr>
        <w:t xml:space="preserve"> </w:t>
      </w:r>
      <w:r w:rsidRPr="00BF5DCC">
        <w:rPr>
          <w:rFonts w:ascii="Times New Roman" w:hAnsi="Times New Roman" w:cs="Times New Roman"/>
        </w:rPr>
        <w:t xml:space="preserve">Frequency of children by visual impairment are reported with an overall P-value derived from the chi-squared statistic, comparing SWS and the rest of NSW. </w:t>
      </w:r>
    </w:p>
    <w:p w14:paraId="293CBCB6" w14:textId="5D99FDDF" w:rsidR="00AE1E95" w:rsidRPr="00BF5DCC" w:rsidRDefault="00AE1E95" w:rsidP="00B05069">
      <w:pPr>
        <w:spacing w:line="360" w:lineRule="auto"/>
        <w:jc w:val="both"/>
        <w:rPr>
          <w:rFonts w:ascii="Times New Roman" w:hAnsi="Times New Roman" w:cs="Times New Roman"/>
        </w:rPr>
      </w:pPr>
      <w:r w:rsidRPr="00BF5DCC">
        <w:rPr>
          <w:rFonts w:ascii="Times New Roman" w:hAnsi="Times New Roman" w:cs="Times New Roman"/>
          <w:b/>
        </w:rPr>
        <w:t>Department of Education data:</w:t>
      </w:r>
      <w:r w:rsidRPr="00BF5DCC">
        <w:rPr>
          <w:rFonts w:ascii="Times New Roman" w:hAnsi="Times New Roman" w:cs="Times New Roman"/>
        </w:rPr>
        <w:t xml:space="preserve"> We obtained data from the  Department of Education (NSW) on the number of children with disability who are enrolled in support classes, as well as the number of support classes for disability in public schools.</w:t>
      </w:r>
      <w:r w:rsidR="009E0F8F" w:rsidRPr="009E0F8F">
        <w:rPr>
          <w:rFonts w:ascii="Times New Roman" w:hAnsi="Times New Roman" w:cs="Times New Roman"/>
          <w:vertAlign w:val="superscript"/>
        </w:rPr>
        <w:t>7</w:t>
      </w:r>
      <w:r w:rsidRPr="00BF5DCC">
        <w:rPr>
          <w:rFonts w:ascii="Times New Roman" w:hAnsi="Times New Roman" w:cs="Times New Roman"/>
        </w:rPr>
        <w:t xml:space="preserve"> The Department of Education assesses all children with disability in the public education system for eligibility of enrolment in support classes. All eligible children in support classes are classified based on standardised Department of Education criteria. This classification allows for children to be placed in support classes with similar disability type and severity. This dataset is complete for the cohort of eligible children with disability in the public school system. Frequency of students by disability are reported with an overall P-value derived from the chi-squared statistic, comparing students in SWS and the rest of NSW. </w:t>
      </w:r>
    </w:p>
    <w:p w14:paraId="1A2052A2" w14:textId="77AD41EE" w:rsidR="00AE1E95" w:rsidRDefault="00AE1E95" w:rsidP="00B05069">
      <w:pPr>
        <w:spacing w:line="360" w:lineRule="auto"/>
        <w:jc w:val="both"/>
        <w:rPr>
          <w:rFonts w:ascii="Times New Roman" w:hAnsi="Times New Roman" w:cs="Times New Roman"/>
        </w:rPr>
      </w:pPr>
      <w:r w:rsidRPr="00BF5DCC">
        <w:rPr>
          <w:rFonts w:ascii="Times New Roman" w:hAnsi="Times New Roman" w:cs="Times New Roman"/>
        </w:rPr>
        <w:t>Population projections for 2018 derived from the 2016 census by the Australian Bureau of Statistics were used as the denominator for all calculations.</w:t>
      </w:r>
      <w:r w:rsidR="009E0F8F" w:rsidRPr="009E0F8F">
        <w:rPr>
          <w:rFonts w:ascii="Times New Roman" w:hAnsi="Times New Roman" w:cs="Times New Roman"/>
          <w:vertAlign w:val="superscript"/>
        </w:rPr>
        <w:t>8</w:t>
      </w:r>
      <w:r w:rsidRPr="00BF5DCC">
        <w:rPr>
          <w:rFonts w:ascii="Times New Roman" w:hAnsi="Times New Roman" w:cs="Times New Roman"/>
        </w:rPr>
        <w:t xml:space="preserve"> </w:t>
      </w:r>
    </w:p>
    <w:p w14:paraId="64E6B404" w14:textId="4CC73335" w:rsidR="00A9755C" w:rsidRPr="00A9755C" w:rsidRDefault="00A9755C" w:rsidP="00A9755C">
      <w:pPr>
        <w:spacing w:line="360" w:lineRule="auto"/>
        <w:jc w:val="both"/>
        <w:rPr>
          <w:rFonts w:ascii="Times New Roman" w:hAnsi="Times New Roman" w:cs="Times New Roman"/>
          <w:lang w:val="en"/>
        </w:rPr>
      </w:pPr>
      <w:r w:rsidRPr="00A9755C">
        <w:rPr>
          <w:rFonts w:ascii="Times New Roman" w:hAnsi="Times New Roman" w:cs="Times New Roman"/>
          <w:b/>
          <w:lang w:val="en"/>
        </w:rPr>
        <w:t>National Disability Insurance Agency</w:t>
      </w:r>
      <w:r>
        <w:rPr>
          <w:rFonts w:ascii="Times New Roman" w:hAnsi="Times New Roman" w:cs="Times New Roman"/>
          <w:b/>
          <w:lang w:val="en"/>
        </w:rPr>
        <w:t>:</w:t>
      </w:r>
      <w:r w:rsidRPr="00A9755C">
        <w:rPr>
          <w:rFonts w:ascii="Times New Roman" w:hAnsi="Times New Roman" w:cs="Times New Roman"/>
          <w:b/>
          <w:lang w:val="en"/>
        </w:rPr>
        <w:t xml:space="preserve"> Data</w:t>
      </w:r>
      <w:r>
        <w:rPr>
          <w:rFonts w:ascii="Times New Roman" w:hAnsi="Times New Roman" w:cs="Times New Roman"/>
          <w:b/>
          <w:lang w:val="en"/>
        </w:rPr>
        <w:t xml:space="preserve"> and Insights</w:t>
      </w:r>
      <w:r w:rsidR="008D7776">
        <w:rPr>
          <w:rFonts w:ascii="Times New Roman" w:hAnsi="Times New Roman" w:cs="Times New Roman"/>
          <w:b/>
          <w:lang w:val="en"/>
        </w:rPr>
        <w:t xml:space="preserve">: </w:t>
      </w:r>
      <w:r>
        <w:rPr>
          <w:rFonts w:ascii="Times New Roman" w:hAnsi="Times New Roman" w:cs="Times New Roman"/>
          <w:lang w:val="en"/>
        </w:rPr>
        <w:t xml:space="preserve">The NDIA </w:t>
      </w:r>
      <w:r w:rsidRPr="00A9755C">
        <w:rPr>
          <w:rFonts w:ascii="Times New Roman" w:hAnsi="Times New Roman" w:cs="Times New Roman"/>
          <w:lang w:val="en"/>
        </w:rPr>
        <w:t>collect</w:t>
      </w:r>
      <w:r>
        <w:rPr>
          <w:rFonts w:ascii="Times New Roman" w:hAnsi="Times New Roman" w:cs="Times New Roman"/>
          <w:lang w:val="en"/>
        </w:rPr>
        <w:t>s</w:t>
      </w:r>
      <w:r w:rsidRPr="00A9755C">
        <w:rPr>
          <w:rFonts w:ascii="Times New Roman" w:hAnsi="Times New Roman" w:cs="Times New Roman"/>
          <w:lang w:val="en"/>
        </w:rPr>
        <w:t xml:space="preserve"> valuable data</w:t>
      </w:r>
      <w:r>
        <w:rPr>
          <w:rFonts w:ascii="Times New Roman" w:hAnsi="Times New Roman" w:cs="Times New Roman"/>
          <w:lang w:val="en"/>
        </w:rPr>
        <w:t xml:space="preserve"> to </w:t>
      </w:r>
      <w:r w:rsidRPr="00A9755C">
        <w:rPr>
          <w:rFonts w:ascii="Times New Roman" w:hAnsi="Times New Roman" w:cs="Times New Roman"/>
          <w:lang w:val="en"/>
        </w:rPr>
        <w:t>provide a picture of the needs, successes and challenges for Australians who live with a disability and those who support them.</w:t>
      </w:r>
      <w:r>
        <w:rPr>
          <w:rFonts w:ascii="Times New Roman" w:hAnsi="Times New Roman" w:cs="Times New Roman"/>
          <w:lang w:val="en"/>
        </w:rPr>
        <w:t xml:space="preserve"> </w:t>
      </w:r>
      <w:r w:rsidRPr="00A9755C">
        <w:rPr>
          <w:rFonts w:ascii="Times New Roman" w:hAnsi="Times New Roman" w:cs="Times New Roman"/>
          <w:lang w:val="en"/>
        </w:rPr>
        <w:t xml:space="preserve">The NDIS </w:t>
      </w:r>
      <w:r>
        <w:rPr>
          <w:rFonts w:ascii="Times New Roman" w:hAnsi="Times New Roman" w:cs="Times New Roman"/>
          <w:lang w:val="en"/>
        </w:rPr>
        <w:t xml:space="preserve">shares </w:t>
      </w:r>
      <w:r w:rsidRPr="00A9755C">
        <w:rPr>
          <w:rFonts w:ascii="Times New Roman" w:hAnsi="Times New Roman" w:cs="Times New Roman"/>
          <w:lang w:val="en"/>
        </w:rPr>
        <w:t xml:space="preserve">this data </w:t>
      </w:r>
      <w:r>
        <w:rPr>
          <w:rFonts w:ascii="Times New Roman" w:hAnsi="Times New Roman" w:cs="Times New Roman"/>
          <w:lang w:val="en"/>
        </w:rPr>
        <w:t xml:space="preserve">publically </w:t>
      </w:r>
      <w:r w:rsidRPr="00A9755C">
        <w:rPr>
          <w:rFonts w:ascii="Times New Roman" w:hAnsi="Times New Roman" w:cs="Times New Roman"/>
          <w:lang w:val="en"/>
        </w:rPr>
        <w:t>in a range of formats including downloadable reports and spreadsheets, analysis and presentations.</w:t>
      </w:r>
      <w:r w:rsidR="009E0F8F" w:rsidRPr="009E0F8F">
        <w:rPr>
          <w:rFonts w:ascii="Times New Roman" w:hAnsi="Times New Roman" w:cs="Times New Roman"/>
          <w:vertAlign w:val="superscript"/>
          <w:lang w:val="en"/>
        </w:rPr>
        <w:t>9</w:t>
      </w:r>
      <w:r w:rsidRPr="00A9755C">
        <w:rPr>
          <w:rFonts w:ascii="Times New Roman" w:hAnsi="Times New Roman" w:cs="Times New Roman"/>
          <w:lang w:val="en"/>
        </w:rPr>
        <w:t xml:space="preserve"> </w:t>
      </w:r>
    </w:p>
    <w:p w14:paraId="18888C29" w14:textId="77777777" w:rsidR="00A9755C" w:rsidRPr="00BF5DCC" w:rsidRDefault="00A9755C" w:rsidP="00B05069">
      <w:pPr>
        <w:spacing w:line="360" w:lineRule="auto"/>
        <w:jc w:val="both"/>
        <w:rPr>
          <w:rFonts w:ascii="Times New Roman" w:hAnsi="Times New Roman" w:cs="Times New Roman"/>
        </w:rPr>
      </w:pPr>
    </w:p>
    <w:p w14:paraId="023D5A8B" w14:textId="77777777" w:rsidR="00562C2D" w:rsidRDefault="00562C2D" w:rsidP="00B05069">
      <w:pPr>
        <w:pStyle w:val="EndNoteBibliography"/>
        <w:spacing w:after="0" w:line="360" w:lineRule="auto"/>
        <w:jc w:val="both"/>
        <w:rPr>
          <w:rFonts w:ascii="Times New Roman" w:hAnsi="Times New Roman" w:cs="Times New Roman"/>
          <w:b/>
        </w:rPr>
      </w:pPr>
    </w:p>
    <w:p w14:paraId="06C72D63" w14:textId="77777777" w:rsidR="00562C2D" w:rsidRDefault="00562C2D" w:rsidP="00B05069">
      <w:pPr>
        <w:pStyle w:val="EndNoteBibliography"/>
        <w:spacing w:after="0" w:line="360" w:lineRule="auto"/>
        <w:jc w:val="both"/>
        <w:rPr>
          <w:rFonts w:ascii="Times New Roman" w:hAnsi="Times New Roman" w:cs="Times New Roman"/>
          <w:b/>
        </w:rPr>
      </w:pPr>
    </w:p>
    <w:p w14:paraId="343A0613" w14:textId="77777777" w:rsidR="009F7F56" w:rsidRPr="00BF5DCC" w:rsidRDefault="009F7F56" w:rsidP="00B05069">
      <w:pPr>
        <w:pStyle w:val="EndNoteBibliography"/>
        <w:spacing w:after="0" w:line="360" w:lineRule="auto"/>
        <w:jc w:val="both"/>
        <w:rPr>
          <w:rFonts w:ascii="Times New Roman" w:hAnsi="Times New Roman" w:cs="Times New Roman"/>
          <w:b/>
        </w:rPr>
      </w:pPr>
      <w:r w:rsidRPr="00BF5DCC">
        <w:rPr>
          <w:rFonts w:ascii="Times New Roman" w:hAnsi="Times New Roman" w:cs="Times New Roman"/>
          <w:b/>
        </w:rPr>
        <w:lastRenderedPageBreak/>
        <w:t>References</w:t>
      </w:r>
    </w:p>
    <w:p w14:paraId="375AC340" w14:textId="5C598B1C" w:rsidR="00DD6E96" w:rsidRDefault="008D7776" w:rsidP="00B05069">
      <w:pPr>
        <w:pStyle w:val="EndNoteBibliography"/>
        <w:spacing w:after="0" w:line="360" w:lineRule="auto"/>
        <w:jc w:val="both"/>
        <w:rPr>
          <w:rFonts w:ascii="Times New Roman" w:hAnsi="Times New Roman" w:cs="Times New Roman"/>
        </w:rPr>
      </w:pPr>
      <w:r>
        <w:rPr>
          <w:rFonts w:ascii="Times New Roman" w:hAnsi="Times New Roman" w:cs="Times New Roman"/>
        </w:rPr>
        <w:t>1</w:t>
      </w:r>
      <w:r w:rsidR="00DD6E96" w:rsidRPr="00BF5DCC">
        <w:rPr>
          <w:rFonts w:ascii="Times New Roman" w:hAnsi="Times New Roman" w:cs="Times New Roman"/>
        </w:rPr>
        <w:t xml:space="preserve">. Child Development Assessment Service. South Western Sydney Local Health District. Annual Report 2021.  </w:t>
      </w:r>
      <w:hyperlink r:id="rId4" w:history="1">
        <w:r w:rsidR="00D73DFD" w:rsidRPr="00003C48">
          <w:rPr>
            <w:rStyle w:val="Hyperlink"/>
            <w:rFonts w:ascii="Times New Roman" w:hAnsi="Times New Roman" w:cs="Times New Roman"/>
          </w:rPr>
          <w:t>https://www.swslhd.health.nsw.gov.au/communityHealth/cdas.html</w:t>
        </w:r>
      </w:hyperlink>
    </w:p>
    <w:p w14:paraId="43183DB4" w14:textId="4C721290" w:rsidR="00D73DFD" w:rsidRDefault="008D7776" w:rsidP="00D73DFD">
      <w:pPr>
        <w:pStyle w:val="EndNoteBibliography"/>
        <w:spacing w:after="0" w:line="360" w:lineRule="auto"/>
        <w:jc w:val="both"/>
        <w:rPr>
          <w:rFonts w:ascii="Times New Roman" w:hAnsi="Times New Roman" w:cs="Times New Roman"/>
        </w:rPr>
      </w:pPr>
      <w:r>
        <w:rPr>
          <w:rFonts w:ascii="Times New Roman" w:hAnsi="Times New Roman" w:cs="Times New Roman"/>
        </w:rPr>
        <w:t>2</w:t>
      </w:r>
      <w:r w:rsidR="00D73DFD">
        <w:rPr>
          <w:rFonts w:ascii="Times New Roman" w:hAnsi="Times New Roman" w:cs="Times New Roman"/>
        </w:rPr>
        <w:t xml:space="preserve">. </w:t>
      </w:r>
      <w:r w:rsidR="00D73DFD" w:rsidRPr="00BF5DCC">
        <w:rPr>
          <w:rFonts w:ascii="Times New Roman" w:hAnsi="Times New Roman" w:cs="Times New Roman"/>
        </w:rPr>
        <w:t xml:space="preserve">Galea C, McIntyre S, Smithers-Sheedy H, et al. Cerebral palsy trends in Australia (1995-2009): a population-based observational study. </w:t>
      </w:r>
      <w:r w:rsidR="00D73DFD" w:rsidRPr="00BF5DCC">
        <w:rPr>
          <w:rFonts w:ascii="Times New Roman" w:hAnsi="Times New Roman" w:cs="Times New Roman"/>
          <w:i/>
        </w:rPr>
        <w:t>Dev Med Child Neurol</w:t>
      </w:r>
      <w:r w:rsidR="00D73DFD" w:rsidRPr="00BF5DCC">
        <w:rPr>
          <w:rFonts w:ascii="Times New Roman" w:hAnsi="Times New Roman" w:cs="Times New Roman"/>
        </w:rPr>
        <w:t xml:space="preserve"> 2019; </w:t>
      </w:r>
      <w:r w:rsidR="00D73DFD" w:rsidRPr="00BF5DCC">
        <w:rPr>
          <w:rFonts w:ascii="Times New Roman" w:hAnsi="Times New Roman" w:cs="Times New Roman"/>
          <w:b/>
        </w:rPr>
        <w:t>61</w:t>
      </w:r>
      <w:r w:rsidR="00D73DFD" w:rsidRPr="00BF5DCC">
        <w:rPr>
          <w:rFonts w:ascii="Times New Roman" w:hAnsi="Times New Roman" w:cs="Times New Roman"/>
        </w:rPr>
        <w:t>(2): 186-93.</w:t>
      </w:r>
    </w:p>
    <w:p w14:paraId="495811C0" w14:textId="3C0DD57F" w:rsidR="0062653B" w:rsidRPr="00BF5DCC" w:rsidRDefault="008D7776" w:rsidP="0062653B">
      <w:pPr>
        <w:pStyle w:val="EndNoteBibliography"/>
        <w:spacing w:after="0" w:line="360" w:lineRule="auto"/>
        <w:jc w:val="both"/>
        <w:rPr>
          <w:rFonts w:ascii="Times New Roman" w:hAnsi="Times New Roman" w:cs="Times New Roman"/>
        </w:rPr>
      </w:pPr>
      <w:r>
        <w:rPr>
          <w:rFonts w:ascii="Times New Roman" w:hAnsi="Times New Roman" w:cs="Times New Roman"/>
        </w:rPr>
        <w:t>3</w:t>
      </w:r>
      <w:r w:rsidR="0062653B">
        <w:rPr>
          <w:rFonts w:ascii="Times New Roman" w:hAnsi="Times New Roman" w:cs="Times New Roman"/>
        </w:rPr>
        <w:t xml:space="preserve">. </w:t>
      </w:r>
      <w:r w:rsidR="0062653B" w:rsidRPr="00BF5DCC">
        <w:rPr>
          <w:rFonts w:ascii="Times New Roman" w:hAnsi="Times New Roman" w:cs="Times New Roman"/>
        </w:rPr>
        <w:t xml:space="preserve">Rosenbaum PL, Palisano RJ, Bartlett DJ, Galuppi BE, Russell DJ. Development of the Gross Motor Function Classification System for cerebral palsy. </w:t>
      </w:r>
      <w:r w:rsidR="0062653B" w:rsidRPr="00BF5DCC">
        <w:rPr>
          <w:rFonts w:ascii="Times New Roman" w:hAnsi="Times New Roman" w:cs="Times New Roman"/>
          <w:i/>
        </w:rPr>
        <w:t>Dev Med Child Neurol</w:t>
      </w:r>
      <w:r w:rsidR="0062653B" w:rsidRPr="00BF5DCC">
        <w:rPr>
          <w:rFonts w:ascii="Times New Roman" w:hAnsi="Times New Roman" w:cs="Times New Roman"/>
        </w:rPr>
        <w:t xml:space="preserve"> 2008; </w:t>
      </w:r>
      <w:r w:rsidR="0062653B" w:rsidRPr="00BF5DCC">
        <w:rPr>
          <w:rFonts w:ascii="Times New Roman" w:hAnsi="Times New Roman" w:cs="Times New Roman"/>
          <w:b/>
        </w:rPr>
        <w:t>50</w:t>
      </w:r>
      <w:r w:rsidR="0062653B" w:rsidRPr="00BF5DCC">
        <w:rPr>
          <w:rFonts w:ascii="Times New Roman" w:hAnsi="Times New Roman" w:cs="Times New Roman"/>
        </w:rPr>
        <w:t>(4): 249-53.</w:t>
      </w:r>
    </w:p>
    <w:p w14:paraId="60193798" w14:textId="7B1BED8A" w:rsidR="004D4DE8" w:rsidRDefault="008D7776" w:rsidP="008D7776">
      <w:pPr>
        <w:pStyle w:val="EndNoteBibliography"/>
        <w:spacing w:after="0" w:line="360" w:lineRule="auto"/>
        <w:jc w:val="both"/>
        <w:rPr>
          <w:rFonts w:ascii="Times New Roman" w:hAnsi="Times New Roman" w:cs="Times New Roman"/>
        </w:rPr>
      </w:pPr>
      <w:r>
        <w:rPr>
          <w:rFonts w:ascii="Times New Roman" w:hAnsi="Times New Roman" w:cs="Times New Roman"/>
        </w:rPr>
        <w:t>4</w:t>
      </w:r>
      <w:r w:rsidR="004D4DE8" w:rsidRPr="00BF5DCC">
        <w:rPr>
          <w:rFonts w:ascii="Times New Roman" w:hAnsi="Times New Roman" w:cs="Times New Roman"/>
        </w:rPr>
        <w:t>.</w:t>
      </w:r>
      <w:r w:rsidR="004D4DE8" w:rsidRPr="00BF5DCC">
        <w:rPr>
          <w:rFonts w:ascii="Times New Roman" w:hAnsi="Times New Roman" w:cs="Times New Roman"/>
        </w:rPr>
        <w:tab/>
        <w:t xml:space="preserve">Statewide Infant Screening - Hearing (SWISH) Program. 2010. </w:t>
      </w:r>
      <w:hyperlink r:id="rId5" w:history="1">
        <w:r w:rsidR="004D4DE8" w:rsidRPr="00BF5DCC">
          <w:rPr>
            <w:rStyle w:val="Hyperlink"/>
            <w:rFonts w:ascii="Times New Roman" w:hAnsi="Times New Roman" w:cs="Times New Roman"/>
          </w:rPr>
          <w:t>https://www1.health.nsw.gov.au/pds/ActivePDSDocuments/GL2010_002.pdf22/7/2019</w:t>
        </w:r>
      </w:hyperlink>
      <w:r w:rsidR="004D4DE8" w:rsidRPr="00BF5DCC">
        <w:rPr>
          <w:rFonts w:ascii="Times New Roman" w:hAnsi="Times New Roman" w:cs="Times New Roman"/>
        </w:rPr>
        <w:t>.</w:t>
      </w:r>
    </w:p>
    <w:p w14:paraId="1C227A15" w14:textId="132C611A" w:rsidR="009E0F8F" w:rsidRPr="00BF5DCC" w:rsidRDefault="009E0F8F" w:rsidP="008D7776">
      <w:pPr>
        <w:pStyle w:val="EndNoteBibliography"/>
        <w:spacing w:after="0" w:line="360" w:lineRule="auto"/>
        <w:jc w:val="both"/>
        <w:rPr>
          <w:rFonts w:ascii="Times New Roman" w:hAnsi="Times New Roman" w:cs="Times New Roman"/>
        </w:rPr>
      </w:pPr>
      <w:r>
        <w:rPr>
          <w:rFonts w:ascii="Times New Roman" w:hAnsi="Times New Roman" w:cs="Times New Roman"/>
        </w:rPr>
        <w:t xml:space="preserve">5. The Royal Institute of Deaf and Blind Children (redefined as Nextsense) </w:t>
      </w:r>
      <w:r w:rsidRPr="009E0F8F">
        <w:rPr>
          <w:rFonts w:ascii="Times New Roman" w:hAnsi="Times New Roman" w:cs="Times New Roman"/>
        </w:rPr>
        <w:t>https://www.nextsense.org.au/</w:t>
      </w:r>
    </w:p>
    <w:p w14:paraId="30FFAA00" w14:textId="177EAD6F" w:rsidR="00AE1E95" w:rsidRPr="00BF5DCC" w:rsidRDefault="009E0F8F" w:rsidP="00B05069">
      <w:pPr>
        <w:pStyle w:val="EndNoteBibliography"/>
        <w:spacing w:after="0" w:line="360" w:lineRule="auto"/>
        <w:jc w:val="both"/>
        <w:rPr>
          <w:rFonts w:ascii="Times New Roman" w:hAnsi="Times New Roman" w:cs="Times New Roman"/>
        </w:rPr>
      </w:pPr>
      <w:r>
        <w:rPr>
          <w:rFonts w:ascii="Times New Roman" w:hAnsi="Times New Roman" w:cs="Times New Roman"/>
        </w:rPr>
        <w:t>6</w:t>
      </w:r>
      <w:r w:rsidR="005B20F8">
        <w:rPr>
          <w:rFonts w:ascii="Times New Roman" w:hAnsi="Times New Roman" w:cs="Times New Roman"/>
        </w:rPr>
        <w:t xml:space="preserve">. </w:t>
      </w:r>
      <w:r w:rsidR="00AE1E95" w:rsidRPr="00BF5DCC">
        <w:rPr>
          <w:rFonts w:ascii="Times New Roman" w:hAnsi="Times New Roman" w:cs="Times New Roman"/>
        </w:rPr>
        <w:t xml:space="preserve">World Health Organization. International classification of diseases for mortality and morbidity statistics. 2018. </w:t>
      </w:r>
      <w:hyperlink r:id="rId6" w:history="1">
        <w:r w:rsidR="00AE1E95" w:rsidRPr="00BF5DCC">
          <w:rPr>
            <w:rStyle w:val="Hyperlink"/>
            <w:rFonts w:ascii="Times New Roman" w:hAnsi="Times New Roman" w:cs="Times New Roman"/>
          </w:rPr>
          <w:t>https://icd.who.int/browse11/l-m/en</w:t>
        </w:r>
      </w:hyperlink>
      <w:r w:rsidR="00AE1E95" w:rsidRPr="00BF5DCC">
        <w:rPr>
          <w:rFonts w:ascii="Times New Roman" w:hAnsi="Times New Roman" w:cs="Times New Roman"/>
        </w:rPr>
        <w:t>.</w:t>
      </w:r>
    </w:p>
    <w:p w14:paraId="416675B7" w14:textId="2DA74602" w:rsidR="00562C2D" w:rsidRPr="00BF5DCC" w:rsidRDefault="00562C2D" w:rsidP="00562C2D">
      <w:pPr>
        <w:pStyle w:val="EndNoteBibliography"/>
        <w:spacing w:after="0" w:line="360" w:lineRule="auto"/>
        <w:jc w:val="both"/>
        <w:rPr>
          <w:rFonts w:ascii="Times New Roman" w:hAnsi="Times New Roman" w:cs="Times New Roman"/>
        </w:rPr>
      </w:pPr>
      <w:r>
        <w:rPr>
          <w:rFonts w:ascii="Times New Roman" w:hAnsi="Times New Roman" w:cs="Times New Roman"/>
        </w:rPr>
        <w:t>7</w:t>
      </w:r>
      <w:r w:rsidRPr="00BF5DCC">
        <w:rPr>
          <w:rFonts w:ascii="Times New Roman" w:hAnsi="Times New Roman" w:cs="Times New Roman"/>
        </w:rPr>
        <w:t>.</w:t>
      </w:r>
      <w:r w:rsidRPr="00BF5DCC">
        <w:rPr>
          <w:rFonts w:ascii="Times New Roman" w:hAnsi="Times New Roman" w:cs="Times New Roman"/>
        </w:rPr>
        <w:tab/>
        <w:t xml:space="preserve">Specialist support classes by school and support needs type. 21/7/2019 2017. </w:t>
      </w:r>
      <w:hyperlink r:id="rId7" w:history="1">
        <w:r w:rsidRPr="00BF5DCC">
          <w:rPr>
            <w:rStyle w:val="Hyperlink"/>
            <w:rFonts w:ascii="Times New Roman" w:hAnsi="Times New Roman" w:cs="Times New Roman"/>
          </w:rPr>
          <w:t>https://data.cese.nsw.gov.au/data/dataset/specialist-support-classes-by-school-and-support-needs-type</w:t>
        </w:r>
      </w:hyperlink>
      <w:r w:rsidRPr="00BF5DCC">
        <w:rPr>
          <w:rFonts w:ascii="Times New Roman" w:hAnsi="Times New Roman" w:cs="Times New Roman"/>
        </w:rPr>
        <w:t xml:space="preserve"> (accessed 22/7/2019</w:t>
      </w:r>
      <w:r>
        <w:rPr>
          <w:rFonts w:ascii="Times New Roman" w:hAnsi="Times New Roman" w:cs="Times New Roman"/>
        </w:rPr>
        <w:t>)</w:t>
      </w:r>
      <w:r w:rsidRPr="00BF5DCC">
        <w:rPr>
          <w:rFonts w:ascii="Times New Roman" w:hAnsi="Times New Roman" w:cs="Times New Roman"/>
        </w:rPr>
        <w:t>.</w:t>
      </w:r>
    </w:p>
    <w:p w14:paraId="6BBDB2EC" w14:textId="5596F176" w:rsidR="00562C2D" w:rsidRPr="00BF5DCC" w:rsidRDefault="00562C2D" w:rsidP="00562C2D">
      <w:pPr>
        <w:pStyle w:val="EndNoteBibliography"/>
        <w:spacing w:after="0" w:line="360" w:lineRule="auto"/>
        <w:jc w:val="both"/>
        <w:rPr>
          <w:rFonts w:ascii="Times New Roman" w:hAnsi="Times New Roman" w:cs="Times New Roman"/>
        </w:rPr>
      </w:pPr>
      <w:r>
        <w:rPr>
          <w:rFonts w:ascii="Times New Roman" w:hAnsi="Times New Roman" w:cs="Times New Roman"/>
        </w:rPr>
        <w:t>8. N</w:t>
      </w:r>
      <w:r w:rsidRPr="00BF5DCC">
        <w:rPr>
          <w:rFonts w:ascii="Times New Roman" w:hAnsi="Times New Roman" w:cs="Times New Roman"/>
        </w:rPr>
        <w:t xml:space="preserve">SW Health. Population by Local Health District. 2019. </w:t>
      </w:r>
      <w:hyperlink r:id="rId8" w:history="1">
        <w:r w:rsidRPr="00BF5DCC">
          <w:rPr>
            <w:rStyle w:val="Hyperlink"/>
            <w:rFonts w:ascii="Times New Roman" w:hAnsi="Times New Roman" w:cs="Times New Roman"/>
          </w:rPr>
          <w:t>http://www.healthstats.nsw.gov.au/Indicator/dem_pop_lhnmap/dem_pop_lhnmap?filter1ValueId=18389&amp;LocationType=Local%20Health%20District&amp;name=Population&amp;code=dem_pop</w:t>
        </w:r>
      </w:hyperlink>
      <w:r w:rsidRPr="00BF5DCC">
        <w:rPr>
          <w:rFonts w:ascii="Times New Roman" w:hAnsi="Times New Roman" w:cs="Times New Roman"/>
        </w:rPr>
        <w:t xml:space="preserve"> (accessed 19/10/2019</w:t>
      </w:r>
      <w:r>
        <w:rPr>
          <w:rFonts w:ascii="Times New Roman" w:hAnsi="Times New Roman" w:cs="Times New Roman"/>
        </w:rPr>
        <w:t>)</w:t>
      </w:r>
      <w:r w:rsidRPr="00BF5DCC">
        <w:rPr>
          <w:rFonts w:ascii="Times New Roman" w:hAnsi="Times New Roman" w:cs="Times New Roman"/>
        </w:rPr>
        <w:t>.</w:t>
      </w:r>
    </w:p>
    <w:p w14:paraId="6001EFEC" w14:textId="6CB81DB6" w:rsidR="00562C2D" w:rsidRPr="00BF5DCC" w:rsidRDefault="00562C2D" w:rsidP="00562C2D">
      <w:pPr>
        <w:pStyle w:val="EndNoteBibliography"/>
        <w:spacing w:after="0" w:line="360" w:lineRule="auto"/>
        <w:jc w:val="both"/>
        <w:rPr>
          <w:rFonts w:ascii="Times New Roman" w:hAnsi="Times New Roman" w:cs="Times New Roman"/>
        </w:rPr>
      </w:pPr>
      <w:r>
        <w:rPr>
          <w:rFonts w:ascii="Times New Roman" w:hAnsi="Times New Roman" w:cs="Times New Roman"/>
        </w:rPr>
        <w:t xml:space="preserve">9. </w:t>
      </w:r>
      <w:r w:rsidRPr="00BF5DCC">
        <w:rPr>
          <w:rFonts w:ascii="Times New Roman" w:hAnsi="Times New Roman" w:cs="Times New Roman"/>
        </w:rPr>
        <w:t xml:space="preserve">Participant Data. National Disability Insurance Agency (NDIA). Available from:  </w:t>
      </w:r>
      <w:hyperlink r:id="rId9" w:history="1">
        <w:r w:rsidRPr="00BF5DCC">
          <w:rPr>
            <w:rStyle w:val="Hyperlink"/>
            <w:rFonts w:ascii="Times New Roman" w:hAnsi="Times New Roman" w:cs="Times New Roman"/>
          </w:rPr>
          <w:t>https://data.ndis.gov.au/explore-data</w:t>
        </w:r>
      </w:hyperlink>
    </w:p>
    <w:p w14:paraId="5B297C71" w14:textId="1ABA243F" w:rsidR="00AE1E95" w:rsidRPr="00BF5DCC" w:rsidRDefault="00AE1E95" w:rsidP="00B05069">
      <w:pPr>
        <w:spacing w:line="360" w:lineRule="auto"/>
        <w:jc w:val="both"/>
        <w:rPr>
          <w:rFonts w:ascii="Times New Roman" w:hAnsi="Times New Roman" w:cs="Times New Roman"/>
        </w:rPr>
      </w:pPr>
    </w:p>
    <w:sectPr w:rsidR="00AE1E95" w:rsidRPr="00BF5DC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trackRevision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1E95"/>
    <w:rsid w:val="00091BE3"/>
    <w:rsid w:val="00160AE4"/>
    <w:rsid w:val="00210C59"/>
    <w:rsid w:val="00224582"/>
    <w:rsid w:val="00412B99"/>
    <w:rsid w:val="004D4DE8"/>
    <w:rsid w:val="00562C2D"/>
    <w:rsid w:val="005B20F8"/>
    <w:rsid w:val="0062653B"/>
    <w:rsid w:val="006605FE"/>
    <w:rsid w:val="00876B5C"/>
    <w:rsid w:val="008D7776"/>
    <w:rsid w:val="009B5F45"/>
    <w:rsid w:val="009E0F8F"/>
    <w:rsid w:val="009F7F56"/>
    <w:rsid w:val="00A9755C"/>
    <w:rsid w:val="00AE1E95"/>
    <w:rsid w:val="00B05069"/>
    <w:rsid w:val="00BF5DCC"/>
    <w:rsid w:val="00CA4B0A"/>
    <w:rsid w:val="00D73DFD"/>
    <w:rsid w:val="00DD6E96"/>
    <w:rsid w:val="00F0617F"/>
    <w:rsid w:val="00FE7892"/>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50F4C93"/>
  <w15:chartTrackingRefBased/>
  <w15:docId w15:val="{6A6FB051-85BF-42EB-BA47-05027049D6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1E95"/>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E1E95"/>
    <w:rPr>
      <w:color w:val="0000FF"/>
      <w:u w:val="single"/>
    </w:rPr>
  </w:style>
  <w:style w:type="character" w:customStyle="1" w:styleId="EndNoteBibliographyChar">
    <w:name w:val="EndNote Bibliography Char"/>
    <w:basedOn w:val="DefaultParagraphFont"/>
    <w:link w:val="EndNoteBibliography"/>
    <w:locked/>
    <w:rsid w:val="00AE1E95"/>
    <w:rPr>
      <w:rFonts w:ascii="Calibri" w:hAnsi="Calibri" w:cs="Calibri"/>
      <w:noProof/>
      <w:lang w:val="en-US"/>
    </w:rPr>
  </w:style>
  <w:style w:type="paragraph" w:customStyle="1" w:styleId="EndNoteBibliography">
    <w:name w:val="EndNote Bibliography"/>
    <w:basedOn w:val="Normal"/>
    <w:link w:val="EndNoteBibliographyChar"/>
    <w:rsid w:val="00AE1E95"/>
    <w:pPr>
      <w:spacing w:line="240" w:lineRule="auto"/>
    </w:pPr>
    <w:rPr>
      <w:rFonts w:ascii="Calibri" w:hAnsi="Calibri" w:cs="Calibri"/>
      <w:noProof/>
      <w:lang w:val="en-US"/>
    </w:rPr>
  </w:style>
  <w:style w:type="character" w:styleId="CommentReference">
    <w:name w:val="annotation reference"/>
    <w:basedOn w:val="DefaultParagraphFont"/>
    <w:uiPriority w:val="99"/>
    <w:semiHidden/>
    <w:unhideWhenUsed/>
    <w:rsid w:val="00AE1E95"/>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1972907">
      <w:bodyDiv w:val="1"/>
      <w:marLeft w:val="0"/>
      <w:marRight w:val="0"/>
      <w:marTop w:val="0"/>
      <w:marBottom w:val="0"/>
      <w:divBdr>
        <w:top w:val="none" w:sz="0" w:space="0" w:color="auto"/>
        <w:left w:val="none" w:sz="0" w:space="0" w:color="auto"/>
        <w:bottom w:val="none" w:sz="0" w:space="0" w:color="auto"/>
        <w:right w:val="none" w:sz="0" w:space="0" w:color="auto"/>
      </w:divBdr>
      <w:divsChild>
        <w:div w:id="131678276">
          <w:marLeft w:val="0"/>
          <w:marRight w:val="0"/>
          <w:marTop w:val="0"/>
          <w:marBottom w:val="0"/>
          <w:divBdr>
            <w:top w:val="none" w:sz="0" w:space="0" w:color="auto"/>
            <w:left w:val="none" w:sz="0" w:space="0" w:color="auto"/>
            <w:bottom w:val="none" w:sz="0" w:space="0" w:color="auto"/>
            <w:right w:val="none" w:sz="0" w:space="0" w:color="auto"/>
          </w:divBdr>
          <w:divsChild>
            <w:div w:id="1698970668">
              <w:marLeft w:val="0"/>
              <w:marRight w:val="0"/>
              <w:marTop w:val="0"/>
              <w:marBottom w:val="0"/>
              <w:divBdr>
                <w:top w:val="none" w:sz="0" w:space="0" w:color="auto"/>
                <w:left w:val="none" w:sz="0" w:space="0" w:color="auto"/>
                <w:bottom w:val="none" w:sz="0" w:space="0" w:color="auto"/>
                <w:right w:val="none" w:sz="0" w:space="0" w:color="auto"/>
              </w:divBdr>
              <w:divsChild>
                <w:div w:id="956915081">
                  <w:marLeft w:val="0"/>
                  <w:marRight w:val="0"/>
                  <w:marTop w:val="0"/>
                  <w:marBottom w:val="0"/>
                  <w:divBdr>
                    <w:top w:val="none" w:sz="0" w:space="0" w:color="auto"/>
                    <w:left w:val="none" w:sz="0" w:space="0" w:color="auto"/>
                    <w:bottom w:val="none" w:sz="0" w:space="0" w:color="auto"/>
                    <w:right w:val="none" w:sz="0" w:space="0" w:color="auto"/>
                  </w:divBdr>
                  <w:divsChild>
                    <w:div w:id="2083598181">
                      <w:marLeft w:val="0"/>
                      <w:marRight w:val="0"/>
                      <w:marTop w:val="0"/>
                      <w:marBottom w:val="0"/>
                      <w:divBdr>
                        <w:top w:val="none" w:sz="0" w:space="0" w:color="auto"/>
                        <w:left w:val="none" w:sz="0" w:space="0" w:color="auto"/>
                        <w:bottom w:val="none" w:sz="0" w:space="0" w:color="auto"/>
                        <w:right w:val="none" w:sz="0" w:space="0" w:color="auto"/>
                      </w:divBdr>
                      <w:divsChild>
                        <w:div w:id="1449085156">
                          <w:marLeft w:val="0"/>
                          <w:marRight w:val="0"/>
                          <w:marTop w:val="0"/>
                          <w:marBottom w:val="0"/>
                          <w:divBdr>
                            <w:top w:val="none" w:sz="0" w:space="0" w:color="auto"/>
                            <w:left w:val="none" w:sz="0" w:space="0" w:color="auto"/>
                            <w:bottom w:val="none" w:sz="0" w:space="0" w:color="auto"/>
                            <w:right w:val="none" w:sz="0" w:space="0" w:color="auto"/>
                          </w:divBdr>
                          <w:divsChild>
                            <w:div w:id="1240215494">
                              <w:marLeft w:val="0"/>
                              <w:marRight w:val="0"/>
                              <w:marTop w:val="0"/>
                              <w:marBottom w:val="0"/>
                              <w:divBdr>
                                <w:top w:val="none" w:sz="0" w:space="0" w:color="auto"/>
                                <w:left w:val="none" w:sz="0" w:space="0" w:color="auto"/>
                                <w:bottom w:val="none" w:sz="0" w:space="0" w:color="auto"/>
                                <w:right w:val="none" w:sz="0" w:space="0" w:color="auto"/>
                              </w:divBdr>
                              <w:divsChild>
                                <w:div w:id="2026596555">
                                  <w:marLeft w:val="-225"/>
                                  <w:marRight w:val="-225"/>
                                  <w:marTop w:val="0"/>
                                  <w:marBottom w:val="0"/>
                                  <w:divBdr>
                                    <w:top w:val="none" w:sz="0" w:space="0" w:color="auto"/>
                                    <w:left w:val="none" w:sz="0" w:space="0" w:color="auto"/>
                                    <w:bottom w:val="none" w:sz="0" w:space="0" w:color="auto"/>
                                    <w:right w:val="none" w:sz="0" w:space="0" w:color="auto"/>
                                  </w:divBdr>
                                  <w:divsChild>
                                    <w:div w:id="911815296">
                                      <w:marLeft w:val="0"/>
                                      <w:marRight w:val="0"/>
                                      <w:marTop w:val="0"/>
                                      <w:marBottom w:val="0"/>
                                      <w:divBdr>
                                        <w:top w:val="none" w:sz="0" w:space="0" w:color="auto"/>
                                        <w:left w:val="none" w:sz="0" w:space="0" w:color="auto"/>
                                        <w:bottom w:val="none" w:sz="0" w:space="0" w:color="auto"/>
                                        <w:right w:val="none" w:sz="0" w:space="0" w:color="auto"/>
                                      </w:divBdr>
                                      <w:divsChild>
                                        <w:div w:id="607586823">
                                          <w:marLeft w:val="0"/>
                                          <w:marRight w:val="0"/>
                                          <w:marTop w:val="0"/>
                                          <w:marBottom w:val="0"/>
                                          <w:divBdr>
                                            <w:top w:val="none" w:sz="0" w:space="0" w:color="auto"/>
                                            <w:left w:val="none" w:sz="0" w:space="0" w:color="auto"/>
                                            <w:bottom w:val="none" w:sz="0" w:space="0" w:color="auto"/>
                                            <w:right w:val="none" w:sz="0" w:space="0" w:color="auto"/>
                                          </w:divBdr>
                                          <w:divsChild>
                                            <w:div w:id="1102797067">
                                              <w:marLeft w:val="0"/>
                                              <w:marRight w:val="0"/>
                                              <w:marTop w:val="0"/>
                                              <w:marBottom w:val="0"/>
                                              <w:divBdr>
                                                <w:top w:val="none" w:sz="0" w:space="0" w:color="auto"/>
                                                <w:left w:val="none" w:sz="0" w:space="0" w:color="auto"/>
                                                <w:bottom w:val="none" w:sz="0" w:space="0" w:color="auto"/>
                                                <w:right w:val="none" w:sz="0" w:space="0" w:color="auto"/>
                                              </w:divBdr>
                                              <w:divsChild>
                                                <w:div w:id="626814585">
                                                  <w:marLeft w:val="0"/>
                                                  <w:marRight w:val="0"/>
                                                  <w:marTop w:val="0"/>
                                                  <w:marBottom w:val="0"/>
                                                  <w:divBdr>
                                                    <w:top w:val="none" w:sz="0" w:space="0" w:color="auto"/>
                                                    <w:left w:val="none" w:sz="0" w:space="0" w:color="auto"/>
                                                    <w:bottom w:val="none" w:sz="0" w:space="0" w:color="auto"/>
                                                    <w:right w:val="none" w:sz="0" w:space="0" w:color="auto"/>
                                                  </w:divBdr>
                                                  <w:divsChild>
                                                    <w:div w:id="1806510664">
                                                      <w:marLeft w:val="0"/>
                                                      <w:marRight w:val="0"/>
                                                      <w:marTop w:val="0"/>
                                                      <w:marBottom w:val="0"/>
                                                      <w:divBdr>
                                                        <w:top w:val="none" w:sz="0" w:space="0" w:color="auto"/>
                                                        <w:left w:val="none" w:sz="0" w:space="0" w:color="auto"/>
                                                        <w:bottom w:val="none" w:sz="0" w:space="0" w:color="auto"/>
                                                        <w:right w:val="none" w:sz="0" w:space="0" w:color="auto"/>
                                                      </w:divBdr>
                                                      <w:divsChild>
                                                        <w:div w:id="1398085703">
                                                          <w:marLeft w:val="-225"/>
                                                          <w:marRight w:val="-225"/>
                                                          <w:marTop w:val="0"/>
                                                          <w:marBottom w:val="0"/>
                                                          <w:divBdr>
                                                            <w:top w:val="none" w:sz="0" w:space="0" w:color="auto"/>
                                                            <w:left w:val="none" w:sz="0" w:space="0" w:color="auto"/>
                                                            <w:bottom w:val="none" w:sz="0" w:space="0" w:color="auto"/>
                                                            <w:right w:val="none" w:sz="0" w:space="0" w:color="auto"/>
                                                          </w:divBdr>
                                                          <w:divsChild>
                                                            <w:div w:id="983966381">
                                                              <w:marLeft w:val="0"/>
                                                              <w:marRight w:val="0"/>
                                                              <w:marTop w:val="0"/>
                                                              <w:marBottom w:val="0"/>
                                                              <w:divBdr>
                                                                <w:top w:val="none" w:sz="0" w:space="0" w:color="auto"/>
                                                                <w:left w:val="none" w:sz="0" w:space="0" w:color="auto"/>
                                                                <w:bottom w:val="none" w:sz="0" w:space="0" w:color="auto"/>
                                                                <w:right w:val="none" w:sz="0" w:space="0" w:color="auto"/>
                                                              </w:divBdr>
                                                              <w:divsChild>
                                                                <w:div w:id="872884672">
                                                                  <w:marLeft w:val="0"/>
                                                                  <w:marRight w:val="0"/>
                                                                  <w:marTop w:val="0"/>
                                                                  <w:marBottom w:val="0"/>
                                                                  <w:divBdr>
                                                                    <w:top w:val="none" w:sz="0" w:space="0" w:color="auto"/>
                                                                    <w:left w:val="none" w:sz="0" w:space="0" w:color="auto"/>
                                                                    <w:bottom w:val="none" w:sz="0" w:space="0" w:color="auto"/>
                                                                    <w:right w:val="none" w:sz="0" w:space="0" w:color="auto"/>
                                                                  </w:divBdr>
                                                                  <w:divsChild>
                                                                    <w:div w:id="14890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081561132">
      <w:bodyDiv w:val="1"/>
      <w:marLeft w:val="0"/>
      <w:marRight w:val="0"/>
      <w:marTop w:val="0"/>
      <w:marBottom w:val="0"/>
      <w:divBdr>
        <w:top w:val="none" w:sz="0" w:space="0" w:color="auto"/>
        <w:left w:val="none" w:sz="0" w:space="0" w:color="auto"/>
        <w:bottom w:val="none" w:sz="0" w:space="0" w:color="auto"/>
        <w:right w:val="none" w:sz="0" w:space="0" w:color="auto"/>
      </w:divBdr>
      <w:divsChild>
        <w:div w:id="686181526">
          <w:marLeft w:val="0"/>
          <w:marRight w:val="0"/>
          <w:marTop w:val="0"/>
          <w:marBottom w:val="0"/>
          <w:divBdr>
            <w:top w:val="none" w:sz="0" w:space="0" w:color="auto"/>
            <w:left w:val="none" w:sz="0" w:space="0" w:color="auto"/>
            <w:bottom w:val="none" w:sz="0" w:space="0" w:color="auto"/>
            <w:right w:val="none" w:sz="0" w:space="0" w:color="auto"/>
          </w:divBdr>
          <w:divsChild>
            <w:div w:id="814952936">
              <w:marLeft w:val="0"/>
              <w:marRight w:val="0"/>
              <w:marTop w:val="0"/>
              <w:marBottom w:val="0"/>
              <w:divBdr>
                <w:top w:val="none" w:sz="0" w:space="0" w:color="auto"/>
                <w:left w:val="none" w:sz="0" w:space="0" w:color="auto"/>
                <w:bottom w:val="none" w:sz="0" w:space="0" w:color="auto"/>
                <w:right w:val="none" w:sz="0" w:space="0" w:color="auto"/>
              </w:divBdr>
              <w:divsChild>
                <w:div w:id="1046489322">
                  <w:marLeft w:val="0"/>
                  <w:marRight w:val="0"/>
                  <w:marTop w:val="0"/>
                  <w:marBottom w:val="0"/>
                  <w:divBdr>
                    <w:top w:val="none" w:sz="0" w:space="0" w:color="auto"/>
                    <w:left w:val="none" w:sz="0" w:space="0" w:color="auto"/>
                    <w:bottom w:val="none" w:sz="0" w:space="0" w:color="auto"/>
                    <w:right w:val="none" w:sz="0" w:space="0" w:color="auto"/>
                  </w:divBdr>
                  <w:divsChild>
                    <w:div w:id="115414743">
                      <w:marLeft w:val="0"/>
                      <w:marRight w:val="0"/>
                      <w:marTop w:val="0"/>
                      <w:marBottom w:val="0"/>
                      <w:divBdr>
                        <w:top w:val="none" w:sz="0" w:space="0" w:color="auto"/>
                        <w:left w:val="none" w:sz="0" w:space="0" w:color="auto"/>
                        <w:bottom w:val="none" w:sz="0" w:space="0" w:color="auto"/>
                        <w:right w:val="none" w:sz="0" w:space="0" w:color="auto"/>
                      </w:divBdr>
                      <w:divsChild>
                        <w:div w:id="1909027051">
                          <w:marLeft w:val="0"/>
                          <w:marRight w:val="0"/>
                          <w:marTop w:val="0"/>
                          <w:marBottom w:val="0"/>
                          <w:divBdr>
                            <w:top w:val="none" w:sz="0" w:space="0" w:color="auto"/>
                            <w:left w:val="none" w:sz="0" w:space="0" w:color="auto"/>
                            <w:bottom w:val="none" w:sz="0" w:space="0" w:color="auto"/>
                            <w:right w:val="none" w:sz="0" w:space="0" w:color="auto"/>
                          </w:divBdr>
                          <w:divsChild>
                            <w:div w:id="1552226008">
                              <w:marLeft w:val="0"/>
                              <w:marRight w:val="0"/>
                              <w:marTop w:val="0"/>
                              <w:marBottom w:val="0"/>
                              <w:divBdr>
                                <w:top w:val="none" w:sz="0" w:space="0" w:color="auto"/>
                                <w:left w:val="none" w:sz="0" w:space="0" w:color="auto"/>
                                <w:bottom w:val="none" w:sz="0" w:space="0" w:color="auto"/>
                                <w:right w:val="none" w:sz="0" w:space="0" w:color="auto"/>
                              </w:divBdr>
                              <w:divsChild>
                                <w:div w:id="648826037">
                                  <w:marLeft w:val="-225"/>
                                  <w:marRight w:val="-225"/>
                                  <w:marTop w:val="0"/>
                                  <w:marBottom w:val="0"/>
                                  <w:divBdr>
                                    <w:top w:val="none" w:sz="0" w:space="0" w:color="auto"/>
                                    <w:left w:val="none" w:sz="0" w:space="0" w:color="auto"/>
                                    <w:bottom w:val="none" w:sz="0" w:space="0" w:color="auto"/>
                                    <w:right w:val="none" w:sz="0" w:space="0" w:color="auto"/>
                                  </w:divBdr>
                                  <w:divsChild>
                                    <w:div w:id="1681394429">
                                      <w:marLeft w:val="0"/>
                                      <w:marRight w:val="0"/>
                                      <w:marTop w:val="0"/>
                                      <w:marBottom w:val="0"/>
                                      <w:divBdr>
                                        <w:top w:val="none" w:sz="0" w:space="0" w:color="auto"/>
                                        <w:left w:val="none" w:sz="0" w:space="0" w:color="auto"/>
                                        <w:bottom w:val="none" w:sz="0" w:space="0" w:color="auto"/>
                                        <w:right w:val="none" w:sz="0" w:space="0" w:color="auto"/>
                                      </w:divBdr>
                                      <w:divsChild>
                                        <w:div w:id="1347710409">
                                          <w:marLeft w:val="0"/>
                                          <w:marRight w:val="0"/>
                                          <w:marTop w:val="0"/>
                                          <w:marBottom w:val="0"/>
                                          <w:divBdr>
                                            <w:top w:val="none" w:sz="0" w:space="0" w:color="auto"/>
                                            <w:left w:val="none" w:sz="0" w:space="0" w:color="auto"/>
                                            <w:bottom w:val="none" w:sz="0" w:space="0" w:color="auto"/>
                                            <w:right w:val="none" w:sz="0" w:space="0" w:color="auto"/>
                                          </w:divBdr>
                                          <w:divsChild>
                                            <w:div w:id="592469931">
                                              <w:marLeft w:val="0"/>
                                              <w:marRight w:val="0"/>
                                              <w:marTop w:val="0"/>
                                              <w:marBottom w:val="0"/>
                                              <w:divBdr>
                                                <w:top w:val="none" w:sz="0" w:space="0" w:color="auto"/>
                                                <w:left w:val="none" w:sz="0" w:space="0" w:color="auto"/>
                                                <w:bottom w:val="none" w:sz="0" w:space="0" w:color="auto"/>
                                                <w:right w:val="none" w:sz="0" w:space="0" w:color="auto"/>
                                              </w:divBdr>
                                              <w:divsChild>
                                                <w:div w:id="1944065607">
                                                  <w:marLeft w:val="0"/>
                                                  <w:marRight w:val="0"/>
                                                  <w:marTop w:val="0"/>
                                                  <w:marBottom w:val="0"/>
                                                  <w:divBdr>
                                                    <w:top w:val="none" w:sz="0" w:space="0" w:color="auto"/>
                                                    <w:left w:val="none" w:sz="0" w:space="0" w:color="auto"/>
                                                    <w:bottom w:val="none" w:sz="0" w:space="0" w:color="auto"/>
                                                    <w:right w:val="none" w:sz="0" w:space="0" w:color="auto"/>
                                                  </w:divBdr>
                                                  <w:divsChild>
                                                    <w:div w:id="1201868057">
                                                      <w:marLeft w:val="0"/>
                                                      <w:marRight w:val="0"/>
                                                      <w:marTop w:val="0"/>
                                                      <w:marBottom w:val="0"/>
                                                      <w:divBdr>
                                                        <w:top w:val="none" w:sz="0" w:space="0" w:color="auto"/>
                                                        <w:left w:val="none" w:sz="0" w:space="0" w:color="auto"/>
                                                        <w:bottom w:val="none" w:sz="0" w:space="0" w:color="auto"/>
                                                        <w:right w:val="none" w:sz="0" w:space="0" w:color="auto"/>
                                                      </w:divBdr>
                                                      <w:divsChild>
                                                        <w:div w:id="662704271">
                                                          <w:marLeft w:val="-225"/>
                                                          <w:marRight w:val="-225"/>
                                                          <w:marTop w:val="0"/>
                                                          <w:marBottom w:val="0"/>
                                                          <w:divBdr>
                                                            <w:top w:val="none" w:sz="0" w:space="0" w:color="auto"/>
                                                            <w:left w:val="none" w:sz="0" w:space="0" w:color="auto"/>
                                                            <w:bottom w:val="none" w:sz="0" w:space="0" w:color="auto"/>
                                                            <w:right w:val="none" w:sz="0" w:space="0" w:color="auto"/>
                                                          </w:divBdr>
                                                          <w:divsChild>
                                                            <w:div w:id="1514303283">
                                                              <w:marLeft w:val="0"/>
                                                              <w:marRight w:val="0"/>
                                                              <w:marTop w:val="0"/>
                                                              <w:marBottom w:val="0"/>
                                                              <w:divBdr>
                                                                <w:top w:val="none" w:sz="0" w:space="0" w:color="auto"/>
                                                                <w:left w:val="none" w:sz="0" w:space="0" w:color="auto"/>
                                                                <w:bottom w:val="none" w:sz="0" w:space="0" w:color="auto"/>
                                                                <w:right w:val="none" w:sz="0" w:space="0" w:color="auto"/>
                                                              </w:divBdr>
                                                              <w:divsChild>
                                                                <w:div w:id="484710374">
                                                                  <w:marLeft w:val="0"/>
                                                                  <w:marRight w:val="0"/>
                                                                  <w:marTop w:val="0"/>
                                                                  <w:marBottom w:val="0"/>
                                                                  <w:divBdr>
                                                                    <w:top w:val="none" w:sz="0" w:space="0" w:color="auto"/>
                                                                    <w:left w:val="none" w:sz="0" w:space="0" w:color="auto"/>
                                                                    <w:bottom w:val="none" w:sz="0" w:space="0" w:color="auto"/>
                                                                    <w:right w:val="none" w:sz="0" w:space="0" w:color="auto"/>
                                                                  </w:divBdr>
                                                                  <w:divsChild>
                                                                    <w:div w:id="14509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405020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ealthstats.nsw.gov.au/Indicator/dem_pop_lhnmap/dem_pop_lhnmap?filter1ValueId=18389&amp;LocationType=Local%20Health%20District&amp;name=Population&amp;code=dem_pop" TargetMode="External"/><Relationship Id="rId3" Type="http://schemas.openxmlformats.org/officeDocument/2006/relationships/webSettings" Target="webSettings.xml"/><Relationship Id="rId7" Type="http://schemas.openxmlformats.org/officeDocument/2006/relationships/hyperlink" Target="https://data.cese.nsw.gov.au/data/dataset/specialist-support-classes-by-school-and-support-needs-type"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cd.who.int/browse11/l-m/en" TargetMode="External"/><Relationship Id="rId11" Type="http://schemas.openxmlformats.org/officeDocument/2006/relationships/theme" Target="theme/theme1.xml"/><Relationship Id="rId5" Type="http://schemas.openxmlformats.org/officeDocument/2006/relationships/hyperlink" Target="https://www1.health.nsw.gov.au/pds/ActivePDSDocuments/GL2010_002.pdf22/7/2019" TargetMode="External"/><Relationship Id="rId10" Type="http://schemas.openxmlformats.org/officeDocument/2006/relationships/fontTable" Target="fontTable.xml"/><Relationship Id="rId4" Type="http://schemas.openxmlformats.org/officeDocument/2006/relationships/hyperlink" Target="https://www.swslhd.health.nsw.gov.au/communityHealth/cdas.html" TargetMode="External"/><Relationship Id="rId9" Type="http://schemas.openxmlformats.org/officeDocument/2006/relationships/hyperlink" Target="https://data.ndis.gov.au/explore-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3</Pages>
  <Words>1234</Words>
  <Characters>7038</Characters>
  <Application>Microsoft Office Word</Application>
  <DocSecurity>0</DocSecurity>
  <Lines>58</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8256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Mithilesh Dronavalli</dc:creator>
  <cp:keywords/>
  <dc:description/>
  <cp:lastModifiedBy>Pankaj Garg (South Western Sydney LHD)</cp:lastModifiedBy>
  <cp:revision>3</cp:revision>
  <dcterms:created xsi:type="dcterms:W3CDTF">2021-08-19T02:26:00Z</dcterms:created>
  <dcterms:modified xsi:type="dcterms:W3CDTF">2021-08-19T07:30:00Z</dcterms:modified>
</cp:coreProperties>
</file>