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E0C0" w14:textId="77777777" w:rsidR="00753821" w:rsidRDefault="00753821" w:rsidP="006A6E22">
      <w:pPr>
        <w:jc w:val="center"/>
        <w:rPr>
          <w:b/>
          <w:bCs/>
        </w:rPr>
      </w:pPr>
    </w:p>
    <w:p w14:paraId="2993637D" w14:textId="77777777" w:rsidR="00352DA2" w:rsidRPr="000A01F7" w:rsidRDefault="00352DA2" w:rsidP="00352DA2">
      <w:pPr>
        <w:spacing w:line="360" w:lineRule="auto"/>
        <w:jc w:val="both"/>
        <w:rPr>
          <w:rFonts w:ascii="Times New Roman" w:hAnsi="Times New Roman" w:cs="Times New Roman"/>
          <w:b/>
          <w:bCs/>
        </w:rPr>
      </w:pPr>
      <w:bookmarkStart w:id="0" w:name="_Hlk188274842"/>
      <w:r w:rsidRPr="000A01F7">
        <w:rPr>
          <w:rFonts w:ascii="Times New Roman" w:hAnsi="Times New Roman" w:cs="Times New Roman"/>
          <w:b/>
          <w:bCs/>
        </w:rPr>
        <w:t xml:space="preserve">Assessing the feasibility and </w:t>
      </w:r>
      <w:bookmarkStart w:id="1" w:name="_Hlk181610322"/>
      <w:r w:rsidRPr="000A01F7">
        <w:rPr>
          <w:rFonts w:ascii="Times New Roman" w:hAnsi="Times New Roman" w:cs="Times New Roman"/>
          <w:b/>
          <w:bCs/>
        </w:rPr>
        <w:t xml:space="preserve">acceptability of a </w:t>
      </w:r>
      <w:r>
        <w:rPr>
          <w:rFonts w:ascii="Times New Roman" w:hAnsi="Times New Roman" w:cs="Times New Roman"/>
          <w:b/>
          <w:bCs/>
        </w:rPr>
        <w:t xml:space="preserve">pilot peer led </w:t>
      </w:r>
      <w:r w:rsidRPr="000A01F7">
        <w:rPr>
          <w:rFonts w:ascii="Times New Roman" w:hAnsi="Times New Roman" w:cs="Times New Roman"/>
          <w:b/>
          <w:bCs/>
        </w:rPr>
        <w:t xml:space="preserve">intervention to </w:t>
      </w:r>
      <w:r>
        <w:rPr>
          <w:rFonts w:ascii="Times New Roman" w:hAnsi="Times New Roman" w:cs="Times New Roman"/>
          <w:b/>
          <w:bCs/>
        </w:rPr>
        <w:t xml:space="preserve">reduce stigma and </w:t>
      </w:r>
      <w:r w:rsidRPr="000A01F7">
        <w:rPr>
          <w:rFonts w:ascii="Times New Roman" w:hAnsi="Times New Roman" w:cs="Times New Roman"/>
          <w:b/>
          <w:bCs/>
        </w:rPr>
        <w:t xml:space="preserve">improve ART adherence </w:t>
      </w:r>
      <w:r>
        <w:rPr>
          <w:rFonts w:ascii="Times New Roman" w:hAnsi="Times New Roman" w:cs="Times New Roman"/>
          <w:b/>
          <w:bCs/>
        </w:rPr>
        <w:t xml:space="preserve">among </w:t>
      </w:r>
      <w:bookmarkEnd w:id="1"/>
      <w:r w:rsidRPr="000A01F7">
        <w:rPr>
          <w:rFonts w:ascii="Times New Roman" w:hAnsi="Times New Roman" w:cs="Times New Roman"/>
          <w:b/>
          <w:bCs/>
        </w:rPr>
        <w:t xml:space="preserve">young men having sex with men and transgender women living with HIV in </w:t>
      </w:r>
      <w:r>
        <w:rPr>
          <w:rFonts w:ascii="Times New Roman" w:hAnsi="Times New Roman" w:cs="Times New Roman"/>
          <w:b/>
          <w:bCs/>
        </w:rPr>
        <w:t xml:space="preserve">low resource settings in Southern Africa </w:t>
      </w:r>
    </w:p>
    <w:bookmarkEnd w:id="0"/>
    <w:p w14:paraId="18A20048" w14:textId="77777777" w:rsidR="006A6E22" w:rsidRPr="0001122D" w:rsidRDefault="006A6E22" w:rsidP="006A6E22">
      <w:pPr>
        <w:jc w:val="center"/>
        <w:rPr>
          <w:rFonts w:cs="Times New Roman (Body CS)"/>
          <w:b/>
          <w:bCs/>
          <w:smallCaps/>
          <w:color w:val="4472C4" w:themeColor="accent1"/>
        </w:rPr>
      </w:pPr>
    </w:p>
    <w:p w14:paraId="64B4B040" w14:textId="43C1560F" w:rsidR="006A6E22" w:rsidRPr="00352DA2" w:rsidRDefault="00753821" w:rsidP="006A6E22">
      <w:pPr>
        <w:jc w:val="center"/>
        <w:rPr>
          <w:rFonts w:ascii="Times New Roman" w:hAnsi="Times New Roman" w:cs="Times New Roman"/>
          <w:b/>
          <w:bCs/>
          <w:smallCaps/>
          <w:color w:val="4472C4" w:themeColor="accent1"/>
        </w:rPr>
      </w:pPr>
      <w:r w:rsidRPr="00352DA2">
        <w:rPr>
          <w:rFonts w:ascii="Times New Roman" w:hAnsi="Times New Roman" w:cs="Times New Roman"/>
          <w:b/>
          <w:bCs/>
          <w:smallCaps/>
        </w:rPr>
        <w:t xml:space="preserve">Pilot </w:t>
      </w:r>
      <w:r w:rsidR="006A6E22" w:rsidRPr="00352DA2">
        <w:rPr>
          <w:rFonts w:ascii="Times New Roman" w:hAnsi="Times New Roman" w:cs="Times New Roman"/>
          <w:b/>
          <w:bCs/>
          <w:smallCaps/>
        </w:rPr>
        <w:t>Intervention Manual</w:t>
      </w:r>
    </w:p>
    <w:p w14:paraId="7B7CFE9A" w14:textId="77777777" w:rsidR="006A6E22" w:rsidRDefault="006A6E22" w:rsidP="006A6E22">
      <w:pPr>
        <w:jc w:val="center"/>
        <w:rPr>
          <w:b/>
          <w:bCs/>
        </w:rPr>
      </w:pPr>
    </w:p>
    <w:p w14:paraId="0EFD8A81" w14:textId="77777777" w:rsidR="006A6E22" w:rsidRDefault="006A6E22" w:rsidP="006A6E22">
      <w:pPr>
        <w:jc w:val="center"/>
        <w:rPr>
          <w:b/>
          <w:bCs/>
        </w:rPr>
      </w:pPr>
    </w:p>
    <w:p w14:paraId="242A5763" w14:textId="207616C8" w:rsidR="006A6E22" w:rsidRDefault="006A6E22" w:rsidP="006A6E22">
      <w:pPr>
        <w:jc w:val="center"/>
        <w:rPr>
          <w:b/>
          <w:bCs/>
        </w:rPr>
      </w:pPr>
      <w:r>
        <w:rPr>
          <w:b/>
          <w:bCs/>
        </w:rPr>
        <w:tab/>
      </w:r>
      <w:r>
        <w:rPr>
          <w:b/>
          <w:bCs/>
        </w:rPr>
        <w:br w:type="page"/>
      </w:r>
    </w:p>
    <w:p w14:paraId="52F41795" w14:textId="4F73D32F" w:rsidR="00B81507" w:rsidRPr="0001122D" w:rsidRDefault="006A6E22" w:rsidP="0001122D">
      <w:pPr>
        <w:jc w:val="center"/>
        <w:rPr>
          <w:rFonts w:cs="Times New Roman (Body CS)"/>
          <w:b/>
          <w:bCs/>
          <w:smallCaps/>
          <w:color w:val="4472C4" w:themeColor="accent1"/>
        </w:rPr>
      </w:pPr>
      <w:r w:rsidRPr="0001122D">
        <w:rPr>
          <w:rFonts w:cs="Times New Roman (Body CS)"/>
          <w:b/>
          <w:bCs/>
          <w:smallCaps/>
          <w:color w:val="4472C4" w:themeColor="accent1"/>
        </w:rPr>
        <w:lastRenderedPageBreak/>
        <w:t>Table of Contents</w:t>
      </w:r>
    </w:p>
    <w:p w14:paraId="12579DB4" w14:textId="77777777" w:rsidR="006A6E22" w:rsidRDefault="006A6E22"/>
    <w:p w14:paraId="2767BABC" w14:textId="71A2F724" w:rsidR="00352DA2" w:rsidRDefault="00401A21">
      <w:pPr>
        <w:pStyle w:val="TOC1"/>
        <w:tabs>
          <w:tab w:val="left" w:pos="480"/>
          <w:tab w:val="right" w:leader="dot" w:pos="9016"/>
        </w:tabs>
        <w:rPr>
          <w:rFonts w:asciiTheme="minorHAnsi" w:eastAsiaTheme="minorEastAsia" w:hAnsiTheme="minorHAnsi"/>
          <w:noProof/>
          <w:lang w:val="en-US"/>
        </w:rPr>
      </w:pPr>
      <w:r>
        <w:fldChar w:fldCharType="begin"/>
      </w:r>
      <w:r>
        <w:instrText xml:space="preserve"> TOC \o "1-2" \h \z \u </w:instrText>
      </w:r>
      <w:r>
        <w:fldChar w:fldCharType="separate"/>
      </w:r>
      <w:hyperlink w:anchor="_Toc220222789" w:history="1">
        <w:r w:rsidR="00352DA2" w:rsidRPr="003D30D4">
          <w:rPr>
            <w:rStyle w:val="Hyperlink"/>
            <w:noProof/>
          </w:rPr>
          <w:t>1.</w:t>
        </w:r>
        <w:r w:rsidR="00352DA2">
          <w:rPr>
            <w:rFonts w:asciiTheme="minorHAnsi" w:eastAsiaTheme="minorEastAsia" w:hAnsiTheme="minorHAnsi"/>
            <w:noProof/>
            <w:lang w:val="en-US"/>
          </w:rPr>
          <w:tab/>
        </w:r>
        <w:r w:rsidR="00352DA2" w:rsidRPr="003D30D4">
          <w:rPr>
            <w:rStyle w:val="Hyperlink"/>
            <w:noProof/>
          </w:rPr>
          <w:t>Introduction</w:t>
        </w:r>
        <w:r w:rsidR="00352DA2">
          <w:rPr>
            <w:noProof/>
            <w:webHidden/>
          </w:rPr>
          <w:tab/>
        </w:r>
        <w:r w:rsidR="00352DA2">
          <w:rPr>
            <w:noProof/>
            <w:webHidden/>
          </w:rPr>
          <w:fldChar w:fldCharType="begin"/>
        </w:r>
        <w:r w:rsidR="00352DA2">
          <w:rPr>
            <w:noProof/>
            <w:webHidden/>
          </w:rPr>
          <w:instrText xml:space="preserve"> PAGEREF _Toc220222789 \h </w:instrText>
        </w:r>
        <w:r w:rsidR="00352DA2">
          <w:rPr>
            <w:noProof/>
            <w:webHidden/>
          </w:rPr>
        </w:r>
        <w:r w:rsidR="00352DA2">
          <w:rPr>
            <w:noProof/>
            <w:webHidden/>
          </w:rPr>
          <w:fldChar w:fldCharType="separate"/>
        </w:r>
        <w:r w:rsidR="00352DA2">
          <w:rPr>
            <w:noProof/>
            <w:webHidden/>
          </w:rPr>
          <w:t>1</w:t>
        </w:r>
        <w:r w:rsidR="00352DA2">
          <w:rPr>
            <w:noProof/>
            <w:webHidden/>
          </w:rPr>
          <w:fldChar w:fldCharType="end"/>
        </w:r>
      </w:hyperlink>
    </w:p>
    <w:p w14:paraId="5173992F" w14:textId="7C2A91E3" w:rsidR="00352DA2" w:rsidRDefault="00352DA2">
      <w:pPr>
        <w:pStyle w:val="TOC1"/>
        <w:tabs>
          <w:tab w:val="left" w:pos="480"/>
          <w:tab w:val="right" w:leader="dot" w:pos="9016"/>
        </w:tabs>
        <w:rPr>
          <w:rFonts w:asciiTheme="minorHAnsi" w:eastAsiaTheme="minorEastAsia" w:hAnsiTheme="minorHAnsi"/>
          <w:noProof/>
          <w:lang w:val="en-US"/>
        </w:rPr>
      </w:pPr>
      <w:hyperlink w:anchor="_Toc220222790" w:history="1">
        <w:r w:rsidRPr="003D30D4">
          <w:rPr>
            <w:rStyle w:val="Hyperlink"/>
            <w:noProof/>
          </w:rPr>
          <w:t>2.</w:t>
        </w:r>
        <w:r>
          <w:rPr>
            <w:rFonts w:asciiTheme="minorHAnsi" w:eastAsiaTheme="minorEastAsia" w:hAnsiTheme="minorHAnsi"/>
            <w:noProof/>
            <w:lang w:val="en-US"/>
          </w:rPr>
          <w:tab/>
        </w:r>
        <w:r w:rsidRPr="003D30D4">
          <w:rPr>
            <w:rStyle w:val="Hyperlink"/>
            <w:noProof/>
          </w:rPr>
          <w:t>Purpose of the Manual</w:t>
        </w:r>
        <w:r>
          <w:rPr>
            <w:noProof/>
            <w:webHidden/>
          </w:rPr>
          <w:tab/>
        </w:r>
        <w:r>
          <w:rPr>
            <w:noProof/>
            <w:webHidden/>
          </w:rPr>
          <w:fldChar w:fldCharType="begin"/>
        </w:r>
        <w:r>
          <w:rPr>
            <w:noProof/>
            <w:webHidden/>
          </w:rPr>
          <w:instrText xml:space="preserve"> PAGEREF _Toc220222790 \h </w:instrText>
        </w:r>
        <w:r>
          <w:rPr>
            <w:noProof/>
            <w:webHidden/>
          </w:rPr>
        </w:r>
        <w:r>
          <w:rPr>
            <w:noProof/>
            <w:webHidden/>
          </w:rPr>
          <w:fldChar w:fldCharType="separate"/>
        </w:r>
        <w:r>
          <w:rPr>
            <w:noProof/>
            <w:webHidden/>
          </w:rPr>
          <w:t>1</w:t>
        </w:r>
        <w:r>
          <w:rPr>
            <w:noProof/>
            <w:webHidden/>
          </w:rPr>
          <w:fldChar w:fldCharType="end"/>
        </w:r>
      </w:hyperlink>
    </w:p>
    <w:p w14:paraId="5AC88693" w14:textId="0C07446E" w:rsidR="00352DA2" w:rsidRDefault="00352DA2">
      <w:pPr>
        <w:pStyle w:val="TOC1"/>
        <w:tabs>
          <w:tab w:val="left" w:pos="480"/>
          <w:tab w:val="right" w:leader="dot" w:pos="9016"/>
        </w:tabs>
        <w:rPr>
          <w:rFonts w:asciiTheme="minorHAnsi" w:eastAsiaTheme="minorEastAsia" w:hAnsiTheme="minorHAnsi"/>
          <w:noProof/>
          <w:lang w:val="en-US"/>
        </w:rPr>
      </w:pPr>
      <w:hyperlink w:anchor="_Toc220222791" w:history="1">
        <w:r w:rsidRPr="003D30D4">
          <w:rPr>
            <w:rStyle w:val="Hyperlink"/>
            <w:noProof/>
          </w:rPr>
          <w:t>3.</w:t>
        </w:r>
        <w:r>
          <w:rPr>
            <w:rFonts w:asciiTheme="minorHAnsi" w:eastAsiaTheme="minorEastAsia" w:hAnsiTheme="minorHAnsi"/>
            <w:noProof/>
            <w:lang w:val="en-US"/>
          </w:rPr>
          <w:tab/>
        </w:r>
        <w:r w:rsidRPr="003D30D4">
          <w:rPr>
            <w:rStyle w:val="Hyperlink"/>
            <w:noProof/>
          </w:rPr>
          <w:t>Key Terms and Techniques</w:t>
        </w:r>
        <w:r>
          <w:rPr>
            <w:noProof/>
            <w:webHidden/>
          </w:rPr>
          <w:tab/>
        </w:r>
        <w:r>
          <w:rPr>
            <w:noProof/>
            <w:webHidden/>
          </w:rPr>
          <w:fldChar w:fldCharType="begin"/>
        </w:r>
        <w:r>
          <w:rPr>
            <w:noProof/>
            <w:webHidden/>
          </w:rPr>
          <w:instrText xml:space="preserve"> PAGEREF _Toc220222791 \h </w:instrText>
        </w:r>
        <w:r>
          <w:rPr>
            <w:noProof/>
            <w:webHidden/>
          </w:rPr>
        </w:r>
        <w:r>
          <w:rPr>
            <w:noProof/>
            <w:webHidden/>
          </w:rPr>
          <w:fldChar w:fldCharType="separate"/>
        </w:r>
        <w:r>
          <w:rPr>
            <w:noProof/>
            <w:webHidden/>
          </w:rPr>
          <w:t>2</w:t>
        </w:r>
        <w:r>
          <w:rPr>
            <w:noProof/>
            <w:webHidden/>
          </w:rPr>
          <w:fldChar w:fldCharType="end"/>
        </w:r>
      </w:hyperlink>
    </w:p>
    <w:p w14:paraId="59DFA1D3" w14:textId="560720EF" w:rsidR="00352DA2" w:rsidRDefault="00352DA2">
      <w:pPr>
        <w:pStyle w:val="TOC1"/>
        <w:tabs>
          <w:tab w:val="left" w:pos="480"/>
          <w:tab w:val="right" w:leader="dot" w:pos="9016"/>
        </w:tabs>
        <w:rPr>
          <w:rFonts w:asciiTheme="minorHAnsi" w:eastAsiaTheme="minorEastAsia" w:hAnsiTheme="minorHAnsi"/>
          <w:noProof/>
          <w:lang w:val="en-US"/>
        </w:rPr>
      </w:pPr>
      <w:hyperlink w:anchor="_Toc220222792" w:history="1">
        <w:r w:rsidRPr="003D30D4">
          <w:rPr>
            <w:rStyle w:val="Hyperlink"/>
            <w:noProof/>
          </w:rPr>
          <w:t>4.</w:t>
        </w:r>
        <w:r>
          <w:rPr>
            <w:rFonts w:asciiTheme="minorHAnsi" w:eastAsiaTheme="minorEastAsia" w:hAnsiTheme="minorHAnsi"/>
            <w:noProof/>
            <w:lang w:val="en-US"/>
          </w:rPr>
          <w:tab/>
        </w:r>
        <w:r w:rsidRPr="003D30D4">
          <w:rPr>
            <w:rStyle w:val="Hyperlink"/>
            <w:noProof/>
          </w:rPr>
          <w:t>Overview of the Intervention</w:t>
        </w:r>
        <w:r>
          <w:rPr>
            <w:noProof/>
            <w:webHidden/>
          </w:rPr>
          <w:tab/>
        </w:r>
        <w:r>
          <w:rPr>
            <w:noProof/>
            <w:webHidden/>
          </w:rPr>
          <w:fldChar w:fldCharType="begin"/>
        </w:r>
        <w:r>
          <w:rPr>
            <w:noProof/>
            <w:webHidden/>
          </w:rPr>
          <w:instrText xml:space="preserve"> PAGEREF _Toc220222792 \h </w:instrText>
        </w:r>
        <w:r>
          <w:rPr>
            <w:noProof/>
            <w:webHidden/>
          </w:rPr>
        </w:r>
        <w:r>
          <w:rPr>
            <w:noProof/>
            <w:webHidden/>
          </w:rPr>
          <w:fldChar w:fldCharType="separate"/>
        </w:r>
        <w:r>
          <w:rPr>
            <w:noProof/>
            <w:webHidden/>
          </w:rPr>
          <w:t>3</w:t>
        </w:r>
        <w:r>
          <w:rPr>
            <w:noProof/>
            <w:webHidden/>
          </w:rPr>
          <w:fldChar w:fldCharType="end"/>
        </w:r>
      </w:hyperlink>
    </w:p>
    <w:p w14:paraId="734FEF1F" w14:textId="6544F689" w:rsidR="00352DA2" w:rsidRDefault="00352DA2">
      <w:pPr>
        <w:pStyle w:val="TOC1"/>
        <w:tabs>
          <w:tab w:val="left" w:pos="480"/>
          <w:tab w:val="right" w:leader="dot" w:pos="9016"/>
        </w:tabs>
        <w:rPr>
          <w:rFonts w:asciiTheme="minorHAnsi" w:eastAsiaTheme="minorEastAsia" w:hAnsiTheme="minorHAnsi"/>
          <w:noProof/>
          <w:lang w:val="en-US"/>
        </w:rPr>
      </w:pPr>
      <w:hyperlink w:anchor="_Toc220222793" w:history="1">
        <w:r w:rsidRPr="003D30D4">
          <w:rPr>
            <w:rStyle w:val="Hyperlink"/>
            <w:noProof/>
          </w:rPr>
          <w:t>5.</w:t>
        </w:r>
        <w:r>
          <w:rPr>
            <w:rFonts w:asciiTheme="minorHAnsi" w:eastAsiaTheme="minorEastAsia" w:hAnsiTheme="minorHAnsi"/>
            <w:noProof/>
            <w:lang w:val="en-US"/>
          </w:rPr>
          <w:tab/>
        </w:r>
        <w:r w:rsidRPr="003D30D4">
          <w:rPr>
            <w:rStyle w:val="Hyperlink"/>
            <w:noProof/>
          </w:rPr>
          <w:t>Intervention Participants and Peer Facilitators</w:t>
        </w:r>
        <w:r>
          <w:rPr>
            <w:noProof/>
            <w:webHidden/>
          </w:rPr>
          <w:tab/>
        </w:r>
        <w:r>
          <w:rPr>
            <w:noProof/>
            <w:webHidden/>
          </w:rPr>
          <w:fldChar w:fldCharType="begin"/>
        </w:r>
        <w:r>
          <w:rPr>
            <w:noProof/>
            <w:webHidden/>
          </w:rPr>
          <w:instrText xml:space="preserve"> PAGEREF _Toc220222793 \h </w:instrText>
        </w:r>
        <w:r>
          <w:rPr>
            <w:noProof/>
            <w:webHidden/>
          </w:rPr>
        </w:r>
        <w:r>
          <w:rPr>
            <w:noProof/>
            <w:webHidden/>
          </w:rPr>
          <w:fldChar w:fldCharType="separate"/>
        </w:r>
        <w:r>
          <w:rPr>
            <w:noProof/>
            <w:webHidden/>
          </w:rPr>
          <w:t>6</w:t>
        </w:r>
        <w:r>
          <w:rPr>
            <w:noProof/>
            <w:webHidden/>
          </w:rPr>
          <w:fldChar w:fldCharType="end"/>
        </w:r>
      </w:hyperlink>
    </w:p>
    <w:p w14:paraId="5C955F70" w14:textId="6707F4CF" w:rsidR="00352DA2" w:rsidRDefault="00352DA2">
      <w:pPr>
        <w:pStyle w:val="TOC2"/>
        <w:tabs>
          <w:tab w:val="left" w:pos="960"/>
          <w:tab w:val="right" w:leader="dot" w:pos="9016"/>
        </w:tabs>
        <w:rPr>
          <w:rFonts w:asciiTheme="minorHAnsi" w:eastAsiaTheme="minorEastAsia" w:hAnsiTheme="minorHAnsi"/>
          <w:noProof/>
          <w:lang w:val="en-US"/>
        </w:rPr>
      </w:pPr>
      <w:hyperlink w:anchor="_Toc220222794" w:history="1">
        <w:r w:rsidRPr="003D30D4">
          <w:rPr>
            <w:rStyle w:val="Hyperlink"/>
            <w:noProof/>
          </w:rPr>
          <w:t>5.1.</w:t>
        </w:r>
        <w:r>
          <w:rPr>
            <w:rFonts w:asciiTheme="minorHAnsi" w:eastAsiaTheme="minorEastAsia" w:hAnsiTheme="minorHAnsi"/>
            <w:noProof/>
            <w:lang w:val="en-US"/>
          </w:rPr>
          <w:tab/>
        </w:r>
        <w:r w:rsidRPr="003D30D4">
          <w:rPr>
            <w:rStyle w:val="Hyperlink"/>
            <w:noProof/>
          </w:rPr>
          <w:t>Intervention Participants</w:t>
        </w:r>
        <w:r>
          <w:rPr>
            <w:noProof/>
            <w:webHidden/>
          </w:rPr>
          <w:tab/>
        </w:r>
        <w:r>
          <w:rPr>
            <w:noProof/>
            <w:webHidden/>
          </w:rPr>
          <w:fldChar w:fldCharType="begin"/>
        </w:r>
        <w:r>
          <w:rPr>
            <w:noProof/>
            <w:webHidden/>
          </w:rPr>
          <w:instrText xml:space="preserve"> PAGEREF _Toc220222794 \h </w:instrText>
        </w:r>
        <w:r>
          <w:rPr>
            <w:noProof/>
            <w:webHidden/>
          </w:rPr>
        </w:r>
        <w:r>
          <w:rPr>
            <w:noProof/>
            <w:webHidden/>
          </w:rPr>
          <w:fldChar w:fldCharType="separate"/>
        </w:r>
        <w:r>
          <w:rPr>
            <w:noProof/>
            <w:webHidden/>
          </w:rPr>
          <w:t>6</w:t>
        </w:r>
        <w:r>
          <w:rPr>
            <w:noProof/>
            <w:webHidden/>
          </w:rPr>
          <w:fldChar w:fldCharType="end"/>
        </w:r>
      </w:hyperlink>
    </w:p>
    <w:p w14:paraId="697B2A2B" w14:textId="4FB12ED4" w:rsidR="00352DA2" w:rsidRDefault="00352DA2">
      <w:pPr>
        <w:pStyle w:val="TOC2"/>
        <w:tabs>
          <w:tab w:val="left" w:pos="960"/>
          <w:tab w:val="right" w:leader="dot" w:pos="9016"/>
        </w:tabs>
        <w:rPr>
          <w:rFonts w:asciiTheme="minorHAnsi" w:eastAsiaTheme="minorEastAsia" w:hAnsiTheme="minorHAnsi"/>
          <w:noProof/>
          <w:lang w:val="en-US"/>
        </w:rPr>
      </w:pPr>
      <w:hyperlink w:anchor="_Toc220222795" w:history="1">
        <w:r w:rsidRPr="003D30D4">
          <w:rPr>
            <w:rStyle w:val="Hyperlink"/>
            <w:noProof/>
          </w:rPr>
          <w:t>5.2.</w:t>
        </w:r>
        <w:r>
          <w:rPr>
            <w:rFonts w:asciiTheme="minorHAnsi" w:eastAsiaTheme="minorEastAsia" w:hAnsiTheme="minorHAnsi"/>
            <w:noProof/>
            <w:lang w:val="en-US"/>
          </w:rPr>
          <w:tab/>
        </w:r>
        <w:r w:rsidRPr="003D30D4">
          <w:rPr>
            <w:rStyle w:val="Hyperlink"/>
            <w:noProof/>
          </w:rPr>
          <w:t>Participant Engagement</w:t>
        </w:r>
        <w:r>
          <w:rPr>
            <w:noProof/>
            <w:webHidden/>
          </w:rPr>
          <w:tab/>
        </w:r>
        <w:r>
          <w:rPr>
            <w:noProof/>
            <w:webHidden/>
          </w:rPr>
          <w:fldChar w:fldCharType="begin"/>
        </w:r>
        <w:r>
          <w:rPr>
            <w:noProof/>
            <w:webHidden/>
          </w:rPr>
          <w:instrText xml:space="preserve"> PAGEREF _Toc220222795 \h </w:instrText>
        </w:r>
        <w:r>
          <w:rPr>
            <w:noProof/>
            <w:webHidden/>
          </w:rPr>
        </w:r>
        <w:r>
          <w:rPr>
            <w:noProof/>
            <w:webHidden/>
          </w:rPr>
          <w:fldChar w:fldCharType="separate"/>
        </w:r>
        <w:r>
          <w:rPr>
            <w:noProof/>
            <w:webHidden/>
          </w:rPr>
          <w:t>6</w:t>
        </w:r>
        <w:r>
          <w:rPr>
            <w:noProof/>
            <w:webHidden/>
          </w:rPr>
          <w:fldChar w:fldCharType="end"/>
        </w:r>
      </w:hyperlink>
    </w:p>
    <w:p w14:paraId="350DB5B3" w14:textId="4BEA52BD" w:rsidR="00352DA2" w:rsidRDefault="00352DA2">
      <w:pPr>
        <w:pStyle w:val="TOC2"/>
        <w:tabs>
          <w:tab w:val="left" w:pos="960"/>
          <w:tab w:val="right" w:leader="dot" w:pos="9016"/>
        </w:tabs>
        <w:rPr>
          <w:rFonts w:asciiTheme="minorHAnsi" w:eastAsiaTheme="minorEastAsia" w:hAnsiTheme="minorHAnsi"/>
          <w:noProof/>
          <w:lang w:val="en-US"/>
        </w:rPr>
      </w:pPr>
      <w:hyperlink w:anchor="_Toc220222796" w:history="1">
        <w:r w:rsidRPr="003D30D4">
          <w:rPr>
            <w:rStyle w:val="Hyperlink"/>
            <w:noProof/>
          </w:rPr>
          <w:t>5.3.</w:t>
        </w:r>
        <w:r>
          <w:rPr>
            <w:rFonts w:asciiTheme="minorHAnsi" w:eastAsiaTheme="minorEastAsia" w:hAnsiTheme="minorHAnsi"/>
            <w:noProof/>
            <w:lang w:val="en-US"/>
          </w:rPr>
          <w:tab/>
        </w:r>
        <w:r w:rsidRPr="003D30D4">
          <w:rPr>
            <w:rStyle w:val="Hyperlink"/>
            <w:noProof/>
          </w:rPr>
          <w:t>Intervention Locations</w:t>
        </w:r>
        <w:r>
          <w:rPr>
            <w:noProof/>
            <w:webHidden/>
          </w:rPr>
          <w:tab/>
        </w:r>
        <w:r>
          <w:rPr>
            <w:noProof/>
            <w:webHidden/>
          </w:rPr>
          <w:fldChar w:fldCharType="begin"/>
        </w:r>
        <w:r>
          <w:rPr>
            <w:noProof/>
            <w:webHidden/>
          </w:rPr>
          <w:instrText xml:space="preserve"> PAGEREF _Toc220222796 \h </w:instrText>
        </w:r>
        <w:r>
          <w:rPr>
            <w:noProof/>
            <w:webHidden/>
          </w:rPr>
        </w:r>
        <w:r>
          <w:rPr>
            <w:noProof/>
            <w:webHidden/>
          </w:rPr>
          <w:fldChar w:fldCharType="separate"/>
        </w:r>
        <w:r>
          <w:rPr>
            <w:noProof/>
            <w:webHidden/>
          </w:rPr>
          <w:t>6</w:t>
        </w:r>
        <w:r>
          <w:rPr>
            <w:noProof/>
            <w:webHidden/>
          </w:rPr>
          <w:fldChar w:fldCharType="end"/>
        </w:r>
      </w:hyperlink>
    </w:p>
    <w:p w14:paraId="6A005417" w14:textId="604919D4" w:rsidR="00352DA2" w:rsidRDefault="00352DA2">
      <w:pPr>
        <w:pStyle w:val="TOC2"/>
        <w:tabs>
          <w:tab w:val="left" w:pos="960"/>
          <w:tab w:val="right" w:leader="dot" w:pos="9016"/>
        </w:tabs>
        <w:rPr>
          <w:rFonts w:asciiTheme="minorHAnsi" w:eastAsiaTheme="minorEastAsia" w:hAnsiTheme="minorHAnsi"/>
          <w:noProof/>
          <w:lang w:val="en-US"/>
        </w:rPr>
      </w:pPr>
      <w:hyperlink w:anchor="_Toc220222797" w:history="1">
        <w:r w:rsidRPr="003D30D4">
          <w:rPr>
            <w:rStyle w:val="Hyperlink"/>
            <w:noProof/>
          </w:rPr>
          <w:t>5.4.</w:t>
        </w:r>
        <w:r>
          <w:rPr>
            <w:rFonts w:asciiTheme="minorHAnsi" w:eastAsiaTheme="minorEastAsia" w:hAnsiTheme="minorHAnsi"/>
            <w:noProof/>
            <w:lang w:val="en-US"/>
          </w:rPr>
          <w:tab/>
        </w:r>
        <w:r w:rsidRPr="003D30D4">
          <w:rPr>
            <w:rStyle w:val="Hyperlink"/>
            <w:noProof/>
          </w:rPr>
          <w:t>Intervention Facilitators</w:t>
        </w:r>
        <w:r>
          <w:rPr>
            <w:noProof/>
            <w:webHidden/>
          </w:rPr>
          <w:tab/>
        </w:r>
        <w:r>
          <w:rPr>
            <w:noProof/>
            <w:webHidden/>
          </w:rPr>
          <w:fldChar w:fldCharType="begin"/>
        </w:r>
        <w:r>
          <w:rPr>
            <w:noProof/>
            <w:webHidden/>
          </w:rPr>
          <w:instrText xml:space="preserve"> PAGEREF _Toc220222797 \h </w:instrText>
        </w:r>
        <w:r>
          <w:rPr>
            <w:noProof/>
            <w:webHidden/>
          </w:rPr>
        </w:r>
        <w:r>
          <w:rPr>
            <w:noProof/>
            <w:webHidden/>
          </w:rPr>
          <w:fldChar w:fldCharType="separate"/>
        </w:r>
        <w:r>
          <w:rPr>
            <w:noProof/>
            <w:webHidden/>
          </w:rPr>
          <w:t>7</w:t>
        </w:r>
        <w:r>
          <w:rPr>
            <w:noProof/>
            <w:webHidden/>
          </w:rPr>
          <w:fldChar w:fldCharType="end"/>
        </w:r>
      </w:hyperlink>
    </w:p>
    <w:p w14:paraId="29A6DBCF" w14:textId="5650F4F2" w:rsidR="00352DA2" w:rsidRDefault="00352DA2">
      <w:pPr>
        <w:pStyle w:val="TOC2"/>
        <w:tabs>
          <w:tab w:val="left" w:pos="960"/>
          <w:tab w:val="right" w:leader="dot" w:pos="9016"/>
        </w:tabs>
        <w:rPr>
          <w:rFonts w:asciiTheme="minorHAnsi" w:eastAsiaTheme="minorEastAsia" w:hAnsiTheme="minorHAnsi"/>
          <w:noProof/>
          <w:lang w:val="en-US"/>
        </w:rPr>
      </w:pPr>
      <w:hyperlink w:anchor="_Toc220222798" w:history="1">
        <w:r w:rsidRPr="003D30D4">
          <w:rPr>
            <w:rStyle w:val="Hyperlink"/>
            <w:noProof/>
          </w:rPr>
          <w:t>5.5.</w:t>
        </w:r>
        <w:r>
          <w:rPr>
            <w:rFonts w:asciiTheme="minorHAnsi" w:eastAsiaTheme="minorEastAsia" w:hAnsiTheme="minorHAnsi"/>
            <w:noProof/>
            <w:lang w:val="en-US"/>
          </w:rPr>
          <w:tab/>
        </w:r>
        <w:r w:rsidRPr="003D30D4">
          <w:rPr>
            <w:rStyle w:val="Hyperlink"/>
            <w:noProof/>
          </w:rPr>
          <w:t>Support for Intervention Facilitators</w:t>
        </w:r>
        <w:r>
          <w:rPr>
            <w:noProof/>
            <w:webHidden/>
          </w:rPr>
          <w:tab/>
        </w:r>
        <w:r>
          <w:rPr>
            <w:noProof/>
            <w:webHidden/>
          </w:rPr>
          <w:fldChar w:fldCharType="begin"/>
        </w:r>
        <w:r>
          <w:rPr>
            <w:noProof/>
            <w:webHidden/>
          </w:rPr>
          <w:instrText xml:space="preserve"> PAGEREF _Toc220222798 \h </w:instrText>
        </w:r>
        <w:r>
          <w:rPr>
            <w:noProof/>
            <w:webHidden/>
          </w:rPr>
        </w:r>
        <w:r>
          <w:rPr>
            <w:noProof/>
            <w:webHidden/>
          </w:rPr>
          <w:fldChar w:fldCharType="separate"/>
        </w:r>
        <w:r>
          <w:rPr>
            <w:noProof/>
            <w:webHidden/>
          </w:rPr>
          <w:t>7</w:t>
        </w:r>
        <w:r>
          <w:rPr>
            <w:noProof/>
            <w:webHidden/>
          </w:rPr>
          <w:fldChar w:fldCharType="end"/>
        </w:r>
      </w:hyperlink>
    </w:p>
    <w:p w14:paraId="014B6BCB" w14:textId="603BAA28" w:rsidR="00352DA2" w:rsidRDefault="00352DA2">
      <w:pPr>
        <w:pStyle w:val="TOC2"/>
        <w:tabs>
          <w:tab w:val="left" w:pos="960"/>
          <w:tab w:val="right" w:leader="dot" w:pos="9016"/>
        </w:tabs>
        <w:rPr>
          <w:rFonts w:asciiTheme="minorHAnsi" w:eastAsiaTheme="minorEastAsia" w:hAnsiTheme="minorHAnsi"/>
          <w:noProof/>
          <w:lang w:val="en-US"/>
        </w:rPr>
      </w:pPr>
      <w:hyperlink w:anchor="_Toc220222799" w:history="1">
        <w:r w:rsidRPr="003D30D4">
          <w:rPr>
            <w:rStyle w:val="Hyperlink"/>
            <w:noProof/>
          </w:rPr>
          <w:t>5.6.</w:t>
        </w:r>
        <w:r>
          <w:rPr>
            <w:rFonts w:asciiTheme="minorHAnsi" w:eastAsiaTheme="minorEastAsia" w:hAnsiTheme="minorHAnsi"/>
            <w:noProof/>
            <w:lang w:val="en-US"/>
          </w:rPr>
          <w:tab/>
        </w:r>
        <w:r w:rsidRPr="003D30D4">
          <w:rPr>
            <w:rStyle w:val="Hyperlink"/>
            <w:noProof/>
          </w:rPr>
          <w:t>Getting Ready for the Launch</w:t>
        </w:r>
        <w:r>
          <w:rPr>
            <w:noProof/>
            <w:webHidden/>
          </w:rPr>
          <w:tab/>
        </w:r>
        <w:r>
          <w:rPr>
            <w:noProof/>
            <w:webHidden/>
          </w:rPr>
          <w:fldChar w:fldCharType="begin"/>
        </w:r>
        <w:r>
          <w:rPr>
            <w:noProof/>
            <w:webHidden/>
          </w:rPr>
          <w:instrText xml:space="preserve"> PAGEREF _Toc220222799 \h </w:instrText>
        </w:r>
        <w:r>
          <w:rPr>
            <w:noProof/>
            <w:webHidden/>
          </w:rPr>
        </w:r>
        <w:r>
          <w:rPr>
            <w:noProof/>
            <w:webHidden/>
          </w:rPr>
          <w:fldChar w:fldCharType="separate"/>
        </w:r>
        <w:r>
          <w:rPr>
            <w:noProof/>
            <w:webHidden/>
          </w:rPr>
          <w:t>8</w:t>
        </w:r>
        <w:r>
          <w:rPr>
            <w:noProof/>
            <w:webHidden/>
          </w:rPr>
          <w:fldChar w:fldCharType="end"/>
        </w:r>
      </w:hyperlink>
    </w:p>
    <w:p w14:paraId="45730B2F" w14:textId="31D3585A" w:rsidR="00352DA2" w:rsidRDefault="00352DA2">
      <w:pPr>
        <w:pStyle w:val="TOC1"/>
        <w:tabs>
          <w:tab w:val="left" w:pos="480"/>
          <w:tab w:val="right" w:leader="dot" w:pos="9016"/>
        </w:tabs>
        <w:rPr>
          <w:rFonts w:asciiTheme="minorHAnsi" w:eastAsiaTheme="minorEastAsia" w:hAnsiTheme="minorHAnsi"/>
          <w:noProof/>
          <w:lang w:val="en-US"/>
        </w:rPr>
      </w:pPr>
      <w:hyperlink w:anchor="_Toc220222800" w:history="1">
        <w:r w:rsidRPr="003D30D4">
          <w:rPr>
            <w:rStyle w:val="Hyperlink"/>
            <w:noProof/>
          </w:rPr>
          <w:t>6.</w:t>
        </w:r>
        <w:r>
          <w:rPr>
            <w:rFonts w:asciiTheme="minorHAnsi" w:eastAsiaTheme="minorEastAsia" w:hAnsiTheme="minorHAnsi"/>
            <w:noProof/>
            <w:lang w:val="en-US"/>
          </w:rPr>
          <w:tab/>
        </w:r>
        <w:r w:rsidRPr="003D30D4">
          <w:rPr>
            <w:rStyle w:val="Hyperlink"/>
            <w:noProof/>
          </w:rPr>
          <w:t>Session 1: Starting the Journey</w:t>
        </w:r>
        <w:r>
          <w:rPr>
            <w:noProof/>
            <w:webHidden/>
          </w:rPr>
          <w:tab/>
        </w:r>
        <w:r>
          <w:rPr>
            <w:noProof/>
            <w:webHidden/>
          </w:rPr>
          <w:fldChar w:fldCharType="begin"/>
        </w:r>
        <w:r>
          <w:rPr>
            <w:noProof/>
            <w:webHidden/>
          </w:rPr>
          <w:instrText xml:space="preserve"> PAGEREF _Toc220222800 \h </w:instrText>
        </w:r>
        <w:r>
          <w:rPr>
            <w:noProof/>
            <w:webHidden/>
          </w:rPr>
        </w:r>
        <w:r>
          <w:rPr>
            <w:noProof/>
            <w:webHidden/>
          </w:rPr>
          <w:fldChar w:fldCharType="separate"/>
        </w:r>
        <w:r>
          <w:rPr>
            <w:noProof/>
            <w:webHidden/>
          </w:rPr>
          <w:t>9</w:t>
        </w:r>
        <w:r>
          <w:rPr>
            <w:noProof/>
            <w:webHidden/>
          </w:rPr>
          <w:fldChar w:fldCharType="end"/>
        </w:r>
      </w:hyperlink>
    </w:p>
    <w:p w14:paraId="6980EC01" w14:textId="2AD4B5A7" w:rsidR="00352DA2" w:rsidRDefault="00352DA2">
      <w:pPr>
        <w:pStyle w:val="TOC1"/>
        <w:tabs>
          <w:tab w:val="left" w:pos="480"/>
          <w:tab w:val="right" w:leader="dot" w:pos="9016"/>
        </w:tabs>
        <w:rPr>
          <w:rFonts w:asciiTheme="minorHAnsi" w:eastAsiaTheme="minorEastAsia" w:hAnsiTheme="minorHAnsi"/>
          <w:noProof/>
          <w:lang w:val="en-US"/>
        </w:rPr>
      </w:pPr>
      <w:hyperlink w:anchor="_Toc220222801" w:history="1">
        <w:r w:rsidRPr="003D30D4">
          <w:rPr>
            <w:rStyle w:val="Hyperlink"/>
            <w:noProof/>
          </w:rPr>
          <w:t>7.</w:t>
        </w:r>
        <w:r>
          <w:rPr>
            <w:rFonts w:asciiTheme="minorHAnsi" w:eastAsiaTheme="minorEastAsia" w:hAnsiTheme="minorHAnsi"/>
            <w:noProof/>
            <w:lang w:val="en-US"/>
          </w:rPr>
          <w:tab/>
        </w:r>
        <w:r w:rsidRPr="003D30D4">
          <w:rPr>
            <w:rStyle w:val="Hyperlink"/>
            <w:noProof/>
          </w:rPr>
          <w:t>Session 2: HIV and Me--HIV and ART from A to Z</w:t>
        </w:r>
        <w:r>
          <w:rPr>
            <w:noProof/>
            <w:webHidden/>
          </w:rPr>
          <w:tab/>
        </w:r>
        <w:r>
          <w:rPr>
            <w:noProof/>
            <w:webHidden/>
          </w:rPr>
          <w:fldChar w:fldCharType="begin"/>
        </w:r>
        <w:r>
          <w:rPr>
            <w:noProof/>
            <w:webHidden/>
          </w:rPr>
          <w:instrText xml:space="preserve"> PAGEREF _Toc220222801 \h </w:instrText>
        </w:r>
        <w:r>
          <w:rPr>
            <w:noProof/>
            <w:webHidden/>
          </w:rPr>
        </w:r>
        <w:r>
          <w:rPr>
            <w:noProof/>
            <w:webHidden/>
          </w:rPr>
          <w:fldChar w:fldCharType="separate"/>
        </w:r>
        <w:r>
          <w:rPr>
            <w:noProof/>
            <w:webHidden/>
          </w:rPr>
          <w:t>11</w:t>
        </w:r>
        <w:r>
          <w:rPr>
            <w:noProof/>
            <w:webHidden/>
          </w:rPr>
          <w:fldChar w:fldCharType="end"/>
        </w:r>
      </w:hyperlink>
    </w:p>
    <w:p w14:paraId="11EAD72E" w14:textId="47DAC28B" w:rsidR="00352DA2" w:rsidRDefault="00352DA2">
      <w:pPr>
        <w:pStyle w:val="TOC1"/>
        <w:tabs>
          <w:tab w:val="left" w:pos="480"/>
          <w:tab w:val="right" w:leader="dot" w:pos="9016"/>
        </w:tabs>
        <w:rPr>
          <w:rFonts w:asciiTheme="minorHAnsi" w:eastAsiaTheme="minorEastAsia" w:hAnsiTheme="minorHAnsi"/>
          <w:noProof/>
          <w:lang w:val="en-US"/>
        </w:rPr>
      </w:pPr>
      <w:hyperlink w:anchor="_Toc220222802" w:history="1">
        <w:r w:rsidRPr="003D30D4">
          <w:rPr>
            <w:rStyle w:val="Hyperlink"/>
            <w:noProof/>
          </w:rPr>
          <w:t>8.</w:t>
        </w:r>
        <w:r>
          <w:rPr>
            <w:rFonts w:asciiTheme="minorHAnsi" w:eastAsiaTheme="minorEastAsia" w:hAnsiTheme="minorHAnsi"/>
            <w:noProof/>
            <w:lang w:val="en-US"/>
          </w:rPr>
          <w:tab/>
        </w:r>
        <w:r w:rsidRPr="003D30D4">
          <w:rPr>
            <w:rStyle w:val="Hyperlink"/>
            <w:noProof/>
          </w:rPr>
          <w:t>Session 3: Managing Disclosure and Adherence Skills</w:t>
        </w:r>
        <w:r>
          <w:rPr>
            <w:noProof/>
            <w:webHidden/>
          </w:rPr>
          <w:tab/>
        </w:r>
        <w:r>
          <w:rPr>
            <w:noProof/>
            <w:webHidden/>
          </w:rPr>
          <w:fldChar w:fldCharType="begin"/>
        </w:r>
        <w:r>
          <w:rPr>
            <w:noProof/>
            <w:webHidden/>
          </w:rPr>
          <w:instrText xml:space="preserve"> PAGEREF _Toc220222802 \h </w:instrText>
        </w:r>
        <w:r>
          <w:rPr>
            <w:noProof/>
            <w:webHidden/>
          </w:rPr>
        </w:r>
        <w:r>
          <w:rPr>
            <w:noProof/>
            <w:webHidden/>
          </w:rPr>
          <w:fldChar w:fldCharType="separate"/>
        </w:r>
        <w:r>
          <w:rPr>
            <w:noProof/>
            <w:webHidden/>
          </w:rPr>
          <w:t>13</w:t>
        </w:r>
        <w:r>
          <w:rPr>
            <w:noProof/>
            <w:webHidden/>
          </w:rPr>
          <w:fldChar w:fldCharType="end"/>
        </w:r>
      </w:hyperlink>
    </w:p>
    <w:p w14:paraId="794DBA01" w14:textId="205FBA54" w:rsidR="00352DA2" w:rsidRDefault="00352DA2">
      <w:pPr>
        <w:pStyle w:val="TOC1"/>
        <w:tabs>
          <w:tab w:val="left" w:pos="480"/>
          <w:tab w:val="right" w:leader="dot" w:pos="9016"/>
        </w:tabs>
        <w:rPr>
          <w:rFonts w:asciiTheme="minorHAnsi" w:eastAsiaTheme="minorEastAsia" w:hAnsiTheme="minorHAnsi"/>
          <w:noProof/>
          <w:lang w:val="en-US"/>
        </w:rPr>
      </w:pPr>
      <w:hyperlink w:anchor="_Toc220222803" w:history="1">
        <w:r w:rsidRPr="003D30D4">
          <w:rPr>
            <w:rStyle w:val="Hyperlink"/>
            <w:noProof/>
          </w:rPr>
          <w:t>9.</w:t>
        </w:r>
        <w:r>
          <w:rPr>
            <w:rFonts w:asciiTheme="minorHAnsi" w:eastAsiaTheme="minorEastAsia" w:hAnsiTheme="minorHAnsi"/>
            <w:noProof/>
            <w:lang w:val="en-US"/>
          </w:rPr>
          <w:tab/>
        </w:r>
        <w:r w:rsidRPr="003D30D4">
          <w:rPr>
            <w:rStyle w:val="Hyperlink"/>
            <w:noProof/>
          </w:rPr>
          <w:t>Session 4: Mental health, coping and resilience</w:t>
        </w:r>
        <w:r>
          <w:rPr>
            <w:noProof/>
            <w:webHidden/>
          </w:rPr>
          <w:tab/>
        </w:r>
        <w:r>
          <w:rPr>
            <w:noProof/>
            <w:webHidden/>
          </w:rPr>
          <w:fldChar w:fldCharType="begin"/>
        </w:r>
        <w:r>
          <w:rPr>
            <w:noProof/>
            <w:webHidden/>
          </w:rPr>
          <w:instrText xml:space="preserve"> PAGEREF _Toc220222803 \h </w:instrText>
        </w:r>
        <w:r>
          <w:rPr>
            <w:noProof/>
            <w:webHidden/>
          </w:rPr>
        </w:r>
        <w:r>
          <w:rPr>
            <w:noProof/>
            <w:webHidden/>
          </w:rPr>
          <w:fldChar w:fldCharType="separate"/>
        </w:r>
        <w:r>
          <w:rPr>
            <w:noProof/>
            <w:webHidden/>
          </w:rPr>
          <w:t>15</w:t>
        </w:r>
        <w:r>
          <w:rPr>
            <w:noProof/>
            <w:webHidden/>
          </w:rPr>
          <w:fldChar w:fldCharType="end"/>
        </w:r>
      </w:hyperlink>
    </w:p>
    <w:p w14:paraId="35E59E57" w14:textId="16877957" w:rsidR="00352DA2" w:rsidRDefault="00352DA2">
      <w:pPr>
        <w:pStyle w:val="TOC1"/>
        <w:tabs>
          <w:tab w:val="left" w:pos="720"/>
          <w:tab w:val="right" w:leader="dot" w:pos="9016"/>
        </w:tabs>
        <w:rPr>
          <w:rFonts w:asciiTheme="minorHAnsi" w:eastAsiaTheme="minorEastAsia" w:hAnsiTheme="minorHAnsi"/>
          <w:noProof/>
          <w:lang w:val="en-US"/>
        </w:rPr>
      </w:pPr>
      <w:hyperlink w:anchor="_Toc220222804" w:history="1">
        <w:r w:rsidRPr="003D30D4">
          <w:rPr>
            <w:rStyle w:val="Hyperlink"/>
            <w:noProof/>
          </w:rPr>
          <w:t>10.</w:t>
        </w:r>
        <w:r>
          <w:rPr>
            <w:rFonts w:asciiTheme="minorHAnsi" w:eastAsiaTheme="minorEastAsia" w:hAnsiTheme="minorHAnsi"/>
            <w:noProof/>
            <w:lang w:val="en-US"/>
          </w:rPr>
          <w:tab/>
        </w:r>
        <w:r w:rsidRPr="003D30D4">
          <w:rPr>
            <w:rStyle w:val="Hyperlink"/>
            <w:noProof/>
          </w:rPr>
          <w:t>Session 5</w:t>
        </w:r>
        <w:r>
          <w:rPr>
            <w:noProof/>
            <w:webHidden/>
          </w:rPr>
          <w:tab/>
        </w:r>
        <w:r>
          <w:rPr>
            <w:noProof/>
            <w:webHidden/>
          </w:rPr>
          <w:fldChar w:fldCharType="begin"/>
        </w:r>
        <w:r>
          <w:rPr>
            <w:noProof/>
            <w:webHidden/>
          </w:rPr>
          <w:instrText xml:space="preserve"> PAGEREF _Toc220222804 \h </w:instrText>
        </w:r>
        <w:r>
          <w:rPr>
            <w:noProof/>
            <w:webHidden/>
          </w:rPr>
        </w:r>
        <w:r>
          <w:rPr>
            <w:noProof/>
            <w:webHidden/>
          </w:rPr>
          <w:fldChar w:fldCharType="separate"/>
        </w:r>
        <w:r>
          <w:rPr>
            <w:noProof/>
            <w:webHidden/>
          </w:rPr>
          <w:t>16</w:t>
        </w:r>
        <w:r>
          <w:rPr>
            <w:noProof/>
            <w:webHidden/>
          </w:rPr>
          <w:fldChar w:fldCharType="end"/>
        </w:r>
      </w:hyperlink>
    </w:p>
    <w:p w14:paraId="44F851B0" w14:textId="3FFFAEC0" w:rsidR="00352DA2" w:rsidRDefault="00352DA2">
      <w:pPr>
        <w:pStyle w:val="TOC1"/>
        <w:tabs>
          <w:tab w:val="left" w:pos="480"/>
          <w:tab w:val="right" w:leader="dot" w:pos="9016"/>
        </w:tabs>
        <w:rPr>
          <w:rFonts w:asciiTheme="minorHAnsi" w:eastAsiaTheme="minorEastAsia" w:hAnsiTheme="minorHAnsi"/>
          <w:noProof/>
          <w:lang w:val="en-US"/>
        </w:rPr>
      </w:pPr>
      <w:hyperlink w:anchor="_Toc220222805" w:history="1">
        <w:r w:rsidRPr="003D30D4">
          <w:rPr>
            <w:rStyle w:val="Hyperlink"/>
            <w:noProof/>
          </w:rPr>
          <w:t>11.</w:t>
        </w:r>
        <w:r>
          <w:rPr>
            <w:rFonts w:asciiTheme="minorHAnsi" w:eastAsiaTheme="minorEastAsia" w:hAnsiTheme="minorHAnsi"/>
            <w:noProof/>
            <w:lang w:val="en-US"/>
          </w:rPr>
          <w:tab/>
        </w:r>
        <w:r w:rsidRPr="003D30D4">
          <w:rPr>
            <w:rStyle w:val="Hyperlink"/>
            <w:noProof/>
          </w:rPr>
          <w:t>Session 6</w:t>
        </w:r>
        <w:r>
          <w:rPr>
            <w:noProof/>
            <w:webHidden/>
          </w:rPr>
          <w:tab/>
        </w:r>
        <w:r>
          <w:rPr>
            <w:noProof/>
            <w:webHidden/>
          </w:rPr>
          <w:fldChar w:fldCharType="begin"/>
        </w:r>
        <w:r>
          <w:rPr>
            <w:noProof/>
            <w:webHidden/>
          </w:rPr>
          <w:instrText xml:space="preserve"> PAGEREF _Toc220222805 \h </w:instrText>
        </w:r>
        <w:r>
          <w:rPr>
            <w:noProof/>
            <w:webHidden/>
          </w:rPr>
        </w:r>
        <w:r>
          <w:rPr>
            <w:noProof/>
            <w:webHidden/>
          </w:rPr>
          <w:fldChar w:fldCharType="separate"/>
        </w:r>
        <w:r>
          <w:rPr>
            <w:noProof/>
            <w:webHidden/>
          </w:rPr>
          <w:t>16</w:t>
        </w:r>
        <w:r>
          <w:rPr>
            <w:noProof/>
            <w:webHidden/>
          </w:rPr>
          <w:fldChar w:fldCharType="end"/>
        </w:r>
      </w:hyperlink>
    </w:p>
    <w:p w14:paraId="05629DDD" w14:textId="7CFD88EB" w:rsidR="00352DA2" w:rsidRDefault="00352DA2">
      <w:pPr>
        <w:pStyle w:val="TOC1"/>
        <w:tabs>
          <w:tab w:val="left" w:pos="720"/>
          <w:tab w:val="right" w:leader="dot" w:pos="9016"/>
        </w:tabs>
        <w:rPr>
          <w:rFonts w:asciiTheme="minorHAnsi" w:eastAsiaTheme="minorEastAsia" w:hAnsiTheme="minorHAnsi"/>
          <w:noProof/>
          <w:lang w:val="en-US"/>
        </w:rPr>
      </w:pPr>
      <w:hyperlink w:anchor="_Toc220222806" w:history="1">
        <w:r w:rsidRPr="003D30D4">
          <w:rPr>
            <w:rStyle w:val="Hyperlink"/>
            <w:noProof/>
          </w:rPr>
          <w:t>12.</w:t>
        </w:r>
        <w:r>
          <w:rPr>
            <w:rFonts w:asciiTheme="minorHAnsi" w:eastAsiaTheme="minorEastAsia" w:hAnsiTheme="minorHAnsi"/>
            <w:noProof/>
            <w:lang w:val="en-US"/>
          </w:rPr>
          <w:tab/>
        </w:r>
        <w:r w:rsidRPr="003D30D4">
          <w:rPr>
            <w:rStyle w:val="Hyperlink"/>
            <w:noProof/>
          </w:rPr>
          <w:t>Session 7</w:t>
        </w:r>
        <w:r>
          <w:rPr>
            <w:noProof/>
            <w:webHidden/>
          </w:rPr>
          <w:tab/>
        </w:r>
        <w:r>
          <w:rPr>
            <w:noProof/>
            <w:webHidden/>
          </w:rPr>
          <w:fldChar w:fldCharType="begin"/>
        </w:r>
        <w:r>
          <w:rPr>
            <w:noProof/>
            <w:webHidden/>
          </w:rPr>
          <w:instrText xml:space="preserve"> PAGEREF _Toc220222806 \h </w:instrText>
        </w:r>
        <w:r>
          <w:rPr>
            <w:noProof/>
            <w:webHidden/>
          </w:rPr>
        </w:r>
        <w:r>
          <w:rPr>
            <w:noProof/>
            <w:webHidden/>
          </w:rPr>
          <w:fldChar w:fldCharType="separate"/>
        </w:r>
        <w:r>
          <w:rPr>
            <w:noProof/>
            <w:webHidden/>
          </w:rPr>
          <w:t>17</w:t>
        </w:r>
        <w:r>
          <w:rPr>
            <w:noProof/>
            <w:webHidden/>
          </w:rPr>
          <w:fldChar w:fldCharType="end"/>
        </w:r>
      </w:hyperlink>
    </w:p>
    <w:p w14:paraId="334EE15B" w14:textId="6D511040" w:rsidR="00352DA2" w:rsidRDefault="00352DA2">
      <w:pPr>
        <w:pStyle w:val="TOC1"/>
        <w:tabs>
          <w:tab w:val="left" w:pos="720"/>
          <w:tab w:val="right" w:leader="dot" w:pos="9016"/>
        </w:tabs>
        <w:rPr>
          <w:rFonts w:asciiTheme="minorHAnsi" w:eastAsiaTheme="minorEastAsia" w:hAnsiTheme="minorHAnsi"/>
          <w:noProof/>
          <w:lang w:val="en-US"/>
        </w:rPr>
      </w:pPr>
      <w:hyperlink w:anchor="_Toc220222807" w:history="1">
        <w:r w:rsidRPr="003D30D4">
          <w:rPr>
            <w:rStyle w:val="Hyperlink"/>
            <w:noProof/>
          </w:rPr>
          <w:t>13.</w:t>
        </w:r>
        <w:r>
          <w:rPr>
            <w:rFonts w:asciiTheme="minorHAnsi" w:eastAsiaTheme="minorEastAsia" w:hAnsiTheme="minorHAnsi"/>
            <w:noProof/>
            <w:lang w:val="en-US"/>
          </w:rPr>
          <w:tab/>
        </w:r>
        <w:r w:rsidRPr="003D30D4">
          <w:rPr>
            <w:rStyle w:val="Hyperlink"/>
            <w:noProof/>
          </w:rPr>
          <w:t>Session 8</w:t>
        </w:r>
        <w:r>
          <w:rPr>
            <w:noProof/>
            <w:webHidden/>
          </w:rPr>
          <w:tab/>
        </w:r>
        <w:r>
          <w:rPr>
            <w:noProof/>
            <w:webHidden/>
          </w:rPr>
          <w:fldChar w:fldCharType="begin"/>
        </w:r>
        <w:r>
          <w:rPr>
            <w:noProof/>
            <w:webHidden/>
          </w:rPr>
          <w:instrText xml:space="preserve"> PAGEREF _Toc220222807 \h </w:instrText>
        </w:r>
        <w:r>
          <w:rPr>
            <w:noProof/>
            <w:webHidden/>
          </w:rPr>
        </w:r>
        <w:r>
          <w:rPr>
            <w:noProof/>
            <w:webHidden/>
          </w:rPr>
          <w:fldChar w:fldCharType="separate"/>
        </w:r>
        <w:r>
          <w:rPr>
            <w:noProof/>
            <w:webHidden/>
          </w:rPr>
          <w:t>18</w:t>
        </w:r>
        <w:r>
          <w:rPr>
            <w:noProof/>
            <w:webHidden/>
          </w:rPr>
          <w:fldChar w:fldCharType="end"/>
        </w:r>
      </w:hyperlink>
    </w:p>
    <w:p w14:paraId="74283121" w14:textId="66196E2A" w:rsidR="00352DA2" w:rsidRDefault="00352DA2">
      <w:pPr>
        <w:pStyle w:val="TOC2"/>
        <w:tabs>
          <w:tab w:val="left" w:pos="960"/>
          <w:tab w:val="right" w:leader="dot" w:pos="9016"/>
        </w:tabs>
        <w:rPr>
          <w:rFonts w:asciiTheme="minorHAnsi" w:eastAsiaTheme="minorEastAsia" w:hAnsiTheme="minorHAnsi"/>
          <w:noProof/>
          <w:lang w:val="en-US"/>
        </w:rPr>
      </w:pPr>
      <w:hyperlink w:anchor="_Toc220222808" w:history="1">
        <w:r w:rsidRPr="003D30D4">
          <w:rPr>
            <w:rStyle w:val="Hyperlink"/>
            <w:noProof/>
          </w:rPr>
          <w:t>14.1.</w:t>
        </w:r>
        <w:r>
          <w:rPr>
            <w:rFonts w:asciiTheme="minorHAnsi" w:eastAsiaTheme="minorEastAsia" w:hAnsiTheme="minorHAnsi"/>
            <w:noProof/>
            <w:lang w:val="en-US"/>
          </w:rPr>
          <w:tab/>
        </w:r>
        <w:r w:rsidRPr="003D30D4">
          <w:rPr>
            <w:rStyle w:val="Hyperlink"/>
            <w:noProof/>
          </w:rPr>
          <w:t>Research Measures</w:t>
        </w:r>
        <w:r>
          <w:rPr>
            <w:noProof/>
            <w:webHidden/>
          </w:rPr>
          <w:tab/>
        </w:r>
        <w:r>
          <w:rPr>
            <w:noProof/>
            <w:webHidden/>
          </w:rPr>
          <w:fldChar w:fldCharType="begin"/>
        </w:r>
        <w:r>
          <w:rPr>
            <w:noProof/>
            <w:webHidden/>
          </w:rPr>
          <w:instrText xml:space="preserve"> PAGEREF _Toc220222808 \h </w:instrText>
        </w:r>
        <w:r>
          <w:rPr>
            <w:noProof/>
            <w:webHidden/>
          </w:rPr>
        </w:r>
        <w:r>
          <w:rPr>
            <w:noProof/>
            <w:webHidden/>
          </w:rPr>
          <w:fldChar w:fldCharType="separate"/>
        </w:r>
        <w:r>
          <w:rPr>
            <w:noProof/>
            <w:webHidden/>
          </w:rPr>
          <w:t>19</w:t>
        </w:r>
        <w:r>
          <w:rPr>
            <w:noProof/>
            <w:webHidden/>
          </w:rPr>
          <w:fldChar w:fldCharType="end"/>
        </w:r>
      </w:hyperlink>
    </w:p>
    <w:p w14:paraId="44F1AD5C" w14:textId="4DE95AA3" w:rsidR="00352DA2" w:rsidRDefault="00352DA2">
      <w:pPr>
        <w:pStyle w:val="TOC2"/>
        <w:tabs>
          <w:tab w:val="left" w:pos="960"/>
          <w:tab w:val="right" w:leader="dot" w:pos="9016"/>
        </w:tabs>
        <w:rPr>
          <w:rFonts w:asciiTheme="minorHAnsi" w:eastAsiaTheme="minorEastAsia" w:hAnsiTheme="minorHAnsi"/>
          <w:noProof/>
          <w:lang w:val="en-US"/>
        </w:rPr>
      </w:pPr>
      <w:hyperlink w:anchor="_Toc220222809" w:history="1">
        <w:r w:rsidRPr="003D30D4">
          <w:rPr>
            <w:rStyle w:val="Hyperlink"/>
            <w:noProof/>
          </w:rPr>
          <w:t>14.2.</w:t>
        </w:r>
        <w:r>
          <w:rPr>
            <w:rFonts w:asciiTheme="minorHAnsi" w:eastAsiaTheme="minorEastAsia" w:hAnsiTheme="minorHAnsi"/>
            <w:noProof/>
            <w:lang w:val="en-US"/>
          </w:rPr>
          <w:tab/>
        </w:r>
        <w:r w:rsidRPr="003D30D4">
          <w:rPr>
            <w:rStyle w:val="Hyperlink"/>
            <w:noProof/>
          </w:rPr>
          <w:t>Risks and Risk Mitigation</w:t>
        </w:r>
        <w:r>
          <w:rPr>
            <w:noProof/>
            <w:webHidden/>
          </w:rPr>
          <w:tab/>
        </w:r>
        <w:r>
          <w:rPr>
            <w:noProof/>
            <w:webHidden/>
          </w:rPr>
          <w:fldChar w:fldCharType="begin"/>
        </w:r>
        <w:r>
          <w:rPr>
            <w:noProof/>
            <w:webHidden/>
          </w:rPr>
          <w:instrText xml:space="preserve"> PAGEREF _Toc220222809 \h </w:instrText>
        </w:r>
        <w:r>
          <w:rPr>
            <w:noProof/>
            <w:webHidden/>
          </w:rPr>
        </w:r>
        <w:r>
          <w:rPr>
            <w:noProof/>
            <w:webHidden/>
          </w:rPr>
          <w:fldChar w:fldCharType="separate"/>
        </w:r>
        <w:r>
          <w:rPr>
            <w:noProof/>
            <w:webHidden/>
          </w:rPr>
          <w:t>20</w:t>
        </w:r>
        <w:r>
          <w:rPr>
            <w:noProof/>
            <w:webHidden/>
          </w:rPr>
          <w:fldChar w:fldCharType="end"/>
        </w:r>
      </w:hyperlink>
    </w:p>
    <w:p w14:paraId="06946B55" w14:textId="1AB91528" w:rsidR="00352DA2" w:rsidRDefault="00352DA2">
      <w:pPr>
        <w:pStyle w:val="TOC1"/>
        <w:tabs>
          <w:tab w:val="right" w:leader="dot" w:pos="9016"/>
        </w:tabs>
        <w:rPr>
          <w:rFonts w:asciiTheme="minorHAnsi" w:eastAsiaTheme="minorEastAsia" w:hAnsiTheme="minorHAnsi"/>
          <w:noProof/>
          <w:lang w:val="en-US"/>
        </w:rPr>
      </w:pPr>
      <w:hyperlink w:anchor="_Toc220222810" w:history="1">
        <w:r w:rsidRPr="003D30D4">
          <w:rPr>
            <w:rStyle w:val="Hyperlink"/>
            <w:noProof/>
          </w:rPr>
          <w:t>References</w:t>
        </w:r>
        <w:r>
          <w:rPr>
            <w:noProof/>
            <w:webHidden/>
          </w:rPr>
          <w:tab/>
        </w:r>
        <w:r>
          <w:rPr>
            <w:noProof/>
            <w:webHidden/>
          </w:rPr>
          <w:fldChar w:fldCharType="begin"/>
        </w:r>
        <w:r>
          <w:rPr>
            <w:noProof/>
            <w:webHidden/>
          </w:rPr>
          <w:instrText xml:space="preserve"> PAGEREF _Toc220222810 \h </w:instrText>
        </w:r>
        <w:r>
          <w:rPr>
            <w:noProof/>
            <w:webHidden/>
          </w:rPr>
        </w:r>
        <w:r>
          <w:rPr>
            <w:noProof/>
            <w:webHidden/>
          </w:rPr>
          <w:fldChar w:fldCharType="separate"/>
        </w:r>
        <w:r>
          <w:rPr>
            <w:noProof/>
            <w:webHidden/>
          </w:rPr>
          <w:t>21</w:t>
        </w:r>
        <w:r>
          <w:rPr>
            <w:noProof/>
            <w:webHidden/>
          </w:rPr>
          <w:fldChar w:fldCharType="end"/>
        </w:r>
      </w:hyperlink>
    </w:p>
    <w:p w14:paraId="1EBD156C" w14:textId="06E6453E" w:rsidR="006A6E22" w:rsidRDefault="00401A21">
      <w:pPr>
        <w:sectPr w:rsidR="006A6E22" w:rsidSect="0086331B">
          <w:footerReference w:type="even" r:id="rId8"/>
          <w:footerReference w:type="default" r:id="rId9"/>
          <w:pgSz w:w="11906" w:h="16838"/>
          <w:pgMar w:top="1440" w:right="1440" w:bottom="1440" w:left="1440" w:header="708" w:footer="708" w:gutter="0"/>
          <w:pgNumType w:fmt="lowerRoman" w:start="1"/>
          <w:cols w:space="708"/>
          <w:titlePg/>
          <w:docGrid w:linePitch="360"/>
        </w:sectPr>
      </w:pPr>
      <w:r>
        <w:fldChar w:fldCharType="end"/>
      </w:r>
    </w:p>
    <w:p w14:paraId="1656E5DD" w14:textId="17F58F24" w:rsidR="006A6E22" w:rsidRPr="00753821" w:rsidRDefault="006A6E22" w:rsidP="00E00684">
      <w:pPr>
        <w:pStyle w:val="Heading1"/>
        <w:numPr>
          <w:ilvl w:val="0"/>
          <w:numId w:val="31"/>
        </w:numPr>
      </w:pPr>
      <w:bookmarkStart w:id="2" w:name="_Toc220222789"/>
      <w:r w:rsidRPr="00753821">
        <w:lastRenderedPageBreak/>
        <w:t>Introduction</w:t>
      </w:r>
      <w:bookmarkEnd w:id="2"/>
    </w:p>
    <w:p w14:paraId="70B74DCD" w14:textId="77777777" w:rsidR="006A6E22" w:rsidRDefault="006A6E22"/>
    <w:p w14:paraId="1560417E" w14:textId="55056528" w:rsidR="00055E12" w:rsidRDefault="00055E12" w:rsidP="008D4C38">
      <w:pPr>
        <w:jc w:val="both"/>
      </w:pPr>
      <w:r w:rsidRPr="00E42656">
        <w:t>Across the southern African region, individuals from key populations</w:t>
      </w:r>
      <w:r w:rsidR="008D4C38">
        <w:t xml:space="preserve"> (KPs)</w:t>
      </w:r>
      <w:r w:rsidRPr="00E42656">
        <w:t xml:space="preserve">, particularly young men who have sex with men (MSM) </w:t>
      </w:r>
      <w:r w:rsidR="00BF5A0E" w:rsidRPr="00E42656">
        <w:t>and transgender</w:t>
      </w:r>
      <w:r w:rsidRPr="00E42656">
        <w:t xml:space="preserve"> women, have become priorities for HIV programming, including those already living with HIV.  These efforts unfold in a context where the risks of stigma, discrimination and violence remain acute, based on sexual orientation, gender identity and health status, and where little is </w:t>
      </w:r>
      <w:r w:rsidR="00BF5A0E" w:rsidRPr="00E42656">
        <w:t>known</w:t>
      </w:r>
      <w:r w:rsidRPr="00E42656">
        <w:t xml:space="preserve"> about the influence of these stigmas on uptake and retention on anti-retroviral treatment (ART) and other health outcomes.  </w:t>
      </w:r>
      <w:r>
        <w:t>Starting in 2021, a multi-county,</w:t>
      </w:r>
      <w:r w:rsidRPr="00E42656">
        <w:t xml:space="preserve"> applied research project </w:t>
      </w:r>
      <w:r>
        <w:t xml:space="preserve">has been </w:t>
      </w:r>
      <w:r w:rsidRPr="00E42656">
        <w:t>explor</w:t>
      </w:r>
      <w:r>
        <w:t>ing</w:t>
      </w:r>
      <w:r w:rsidRPr="00E42656">
        <w:t xml:space="preserve"> the influence of intersectional stigma on young (18-24 years) HIV-positive MSM and transgender women on </w:t>
      </w:r>
      <w:r w:rsidR="001F5E0A">
        <w:t xml:space="preserve">their </w:t>
      </w:r>
      <w:r w:rsidRPr="00E42656">
        <w:t xml:space="preserve">uptake and retention on ART.   </w:t>
      </w:r>
      <w:r>
        <w:t>To date, the</w:t>
      </w:r>
      <w:r w:rsidRPr="00E42656">
        <w:t xml:space="preserve"> research </w:t>
      </w:r>
      <w:r>
        <w:t xml:space="preserve">has </w:t>
      </w:r>
      <w:r w:rsidRPr="00E42656">
        <w:t>examine</w:t>
      </w:r>
      <w:r>
        <w:t>d</w:t>
      </w:r>
      <w:r w:rsidRPr="00E42656">
        <w:t xml:space="preserve"> the extent to which intersectional experiences of stigma and discrimination, based on sexual orientation or gender identify and HIV-status</w:t>
      </w:r>
      <w:r w:rsidR="001F5E0A">
        <w:t>,</w:t>
      </w:r>
      <w:r w:rsidRPr="00E42656">
        <w:t xml:space="preserve"> may interfere with </w:t>
      </w:r>
      <w:r>
        <w:t xml:space="preserve">ART-related commitments and behaviours.  </w:t>
      </w:r>
      <w:r w:rsidRPr="00E42656">
        <w:t xml:space="preserve">The </w:t>
      </w:r>
      <w:r>
        <w:t xml:space="preserve">ongoing </w:t>
      </w:r>
      <w:r w:rsidRPr="00E42656">
        <w:t xml:space="preserve">project is designed around four main objectives:  (1) exploratory research examining experiences of intersectional stigma ; (2) development of a conceptual model or theory of change; (3) design of an intervention based on the conceptual model in order to mitigate stigma effects and improve ART uptake and adherence; and (4) documentation of project results in the form of guidelines for improved intervention design and quality of care across the SADC region.   </w:t>
      </w:r>
      <w:r w:rsidR="00D96EB1">
        <w:t xml:space="preserve">This manual is linked to objective (3), the piloting of </w:t>
      </w:r>
      <w:r w:rsidR="00E00684">
        <w:t xml:space="preserve">a </w:t>
      </w:r>
      <w:r w:rsidR="00D96EB1">
        <w:t>short, theory-driven, manualised intervention to mitigate the negative influence of intersectional stigma and to improve commitment to ART adherence</w:t>
      </w:r>
      <w:r w:rsidR="00840A91">
        <w:t xml:space="preserve"> and other health-affirming beliefs and practices.</w:t>
      </w:r>
    </w:p>
    <w:p w14:paraId="3E61E91A" w14:textId="77777777" w:rsidR="003B2167" w:rsidRDefault="003B2167"/>
    <w:p w14:paraId="3F05E10B" w14:textId="0FBF7115" w:rsidR="006A6E22" w:rsidRPr="00521B88" w:rsidRDefault="003B2167" w:rsidP="001F5E0A">
      <w:pPr>
        <w:pStyle w:val="Heading1"/>
        <w:numPr>
          <w:ilvl w:val="0"/>
          <w:numId w:val="31"/>
        </w:numPr>
      </w:pPr>
      <w:bookmarkStart w:id="3" w:name="_Toc220222790"/>
      <w:r w:rsidRPr="00521B88">
        <w:t>Purpose of the Manual</w:t>
      </w:r>
      <w:bookmarkEnd w:id="3"/>
    </w:p>
    <w:p w14:paraId="03C87F28" w14:textId="77777777" w:rsidR="003B2167" w:rsidRDefault="003B2167"/>
    <w:p w14:paraId="77A331B0" w14:textId="338A3843" w:rsidR="003B2167" w:rsidRDefault="00840A91">
      <w:r>
        <w:t xml:space="preserve">The purpose of the manual is to guide the implementation of an eight-week pilot intervention in three countries, Malawi, Zambia and Zimbabwe.  </w:t>
      </w:r>
      <w:r w:rsidR="00521B88">
        <w:t xml:space="preserve">Fidelity is an important goal of creating the manual to ensure that, in each setting where the intervention is piloted, there is a consistent approach to implementation and that the results are valid and comparable across the three settings.  The manual is meant to guide peer facilitators </w:t>
      </w:r>
      <w:r w:rsidR="00804601">
        <w:t>o</w:t>
      </w:r>
      <w:r w:rsidR="00521B88">
        <w:t>n how to deliver the intervention</w:t>
      </w:r>
      <w:r w:rsidR="00804601">
        <w:t>;</w:t>
      </w:r>
      <w:r w:rsidR="00521B88">
        <w:t xml:space="preserve"> research</w:t>
      </w:r>
      <w:r w:rsidR="00804601">
        <w:t>ers</w:t>
      </w:r>
      <w:r w:rsidR="00521B88">
        <w:t xml:space="preserve"> and research assistants </w:t>
      </w:r>
      <w:r w:rsidR="00804601">
        <w:t>o</w:t>
      </w:r>
      <w:r w:rsidR="00521B88">
        <w:t>n how to collect data on the effects of the intervention</w:t>
      </w:r>
      <w:r w:rsidR="00804601">
        <w:t>;</w:t>
      </w:r>
      <w:r w:rsidR="00521B88">
        <w:t xml:space="preserve"> and host organisations and others on how to support effective implementation of the pilot and to quality assure the results.</w:t>
      </w:r>
    </w:p>
    <w:p w14:paraId="12A4EB7E" w14:textId="77777777" w:rsidR="00840A91" w:rsidRDefault="00840A91"/>
    <w:p w14:paraId="13433FE7" w14:textId="77777777" w:rsidR="00F254DF" w:rsidRDefault="00F254DF" w:rsidP="00804601">
      <w:pPr>
        <w:jc w:val="both"/>
      </w:pPr>
    </w:p>
    <w:p w14:paraId="46F0C190" w14:textId="77777777" w:rsidR="00804601" w:rsidRDefault="00804601" w:rsidP="00804601">
      <w:pPr>
        <w:jc w:val="both"/>
      </w:pPr>
    </w:p>
    <w:p w14:paraId="0D62E099" w14:textId="77777777" w:rsidR="00F254DF" w:rsidRDefault="00F254DF" w:rsidP="003B2167">
      <w:pPr>
        <w:rPr>
          <w:b/>
          <w:bCs/>
        </w:rPr>
      </w:pPr>
      <w:r>
        <w:rPr>
          <w:b/>
          <w:bCs/>
        </w:rPr>
        <w:br w:type="page"/>
      </w:r>
    </w:p>
    <w:p w14:paraId="48A9B7AB" w14:textId="15839786" w:rsidR="006A6E22" w:rsidRDefault="00FC79DD" w:rsidP="008D2F20">
      <w:pPr>
        <w:pStyle w:val="Heading1"/>
        <w:numPr>
          <w:ilvl w:val="0"/>
          <w:numId w:val="31"/>
        </w:numPr>
      </w:pPr>
      <w:bookmarkStart w:id="4" w:name="_Toc220222791"/>
      <w:r w:rsidRPr="00FC79DD">
        <w:lastRenderedPageBreak/>
        <w:t>Key Terms and Techniques</w:t>
      </w:r>
      <w:bookmarkEnd w:id="4"/>
    </w:p>
    <w:p w14:paraId="2C05635E" w14:textId="77777777" w:rsidR="00FC79DD" w:rsidRDefault="00FC79DD">
      <w:pPr>
        <w:rPr>
          <w:b/>
          <w:bCs/>
        </w:rPr>
      </w:pPr>
    </w:p>
    <w:p w14:paraId="25EDF411" w14:textId="0C482A02" w:rsidR="008B5DD5" w:rsidRDefault="008B5DD5" w:rsidP="00A313E7">
      <w:pPr>
        <w:jc w:val="both"/>
      </w:pPr>
      <w:r>
        <w:t xml:space="preserve">The design of the intervention includes </w:t>
      </w:r>
      <w:r w:rsidR="00352DA2">
        <w:t>several</w:t>
      </w:r>
      <w:r>
        <w:t xml:space="preserve"> group-</w:t>
      </w:r>
      <w:r w:rsidR="00026754">
        <w:t>focussed</w:t>
      </w:r>
      <w:r>
        <w:t xml:space="preserve"> techniques to </w:t>
      </w:r>
      <w:r w:rsidR="00026754">
        <w:t>encourage self-reflection, discovery and disclosure, learning and development.  Below is a list of the key terms and techniques to be used throughout the intervention.</w:t>
      </w:r>
    </w:p>
    <w:p w14:paraId="1EDB8A34" w14:textId="77777777" w:rsidR="008926E6" w:rsidRDefault="008926E6" w:rsidP="00A313E7">
      <w:pPr>
        <w:jc w:val="both"/>
      </w:pPr>
    </w:p>
    <w:p w14:paraId="4439A886" w14:textId="7675DB6D" w:rsidR="008926E6" w:rsidRPr="008926E6" w:rsidRDefault="008926E6" w:rsidP="008926E6">
      <w:pPr>
        <w:jc w:val="center"/>
        <w:rPr>
          <w:b/>
          <w:bCs/>
          <w:sz w:val="20"/>
          <w:szCs w:val="20"/>
        </w:rPr>
      </w:pPr>
      <w:r w:rsidRPr="008926E6">
        <w:rPr>
          <w:b/>
          <w:bCs/>
          <w:sz w:val="20"/>
          <w:szCs w:val="20"/>
        </w:rPr>
        <w:t>Table 2: Key Terms and Techniques</w:t>
      </w:r>
    </w:p>
    <w:p w14:paraId="1EC17F5D" w14:textId="77777777" w:rsidR="008B5DD5" w:rsidRDefault="008B5DD5"/>
    <w:tbl>
      <w:tblPr>
        <w:tblStyle w:val="TableGrid"/>
        <w:tblW w:w="0" w:type="auto"/>
        <w:tblLook w:val="04A0" w:firstRow="1" w:lastRow="0" w:firstColumn="1" w:lastColumn="0" w:noHBand="0" w:noVBand="1"/>
      </w:tblPr>
      <w:tblGrid>
        <w:gridCol w:w="2547"/>
        <w:gridCol w:w="6469"/>
      </w:tblGrid>
      <w:tr w:rsidR="003E1259" w:rsidRPr="00A313E7" w14:paraId="1250E02F" w14:textId="77777777" w:rsidTr="0006735C">
        <w:tc>
          <w:tcPr>
            <w:tcW w:w="2547" w:type="dxa"/>
            <w:shd w:val="clear" w:color="auto" w:fill="B4C6E7" w:themeFill="accent1" w:themeFillTint="66"/>
          </w:tcPr>
          <w:p w14:paraId="466CAB5F" w14:textId="59BCEAC8" w:rsidR="003E1259" w:rsidRPr="00A313E7" w:rsidRDefault="003E1259">
            <w:pPr>
              <w:rPr>
                <w:b/>
                <w:bCs/>
                <w:sz w:val="20"/>
                <w:szCs w:val="20"/>
              </w:rPr>
            </w:pPr>
            <w:r w:rsidRPr="00A313E7">
              <w:rPr>
                <w:b/>
                <w:bCs/>
                <w:sz w:val="20"/>
                <w:szCs w:val="20"/>
              </w:rPr>
              <w:t>Term/Technique</w:t>
            </w:r>
          </w:p>
        </w:tc>
        <w:tc>
          <w:tcPr>
            <w:tcW w:w="6469" w:type="dxa"/>
            <w:shd w:val="clear" w:color="auto" w:fill="B4C6E7" w:themeFill="accent1" w:themeFillTint="66"/>
          </w:tcPr>
          <w:p w14:paraId="51F72B9C" w14:textId="29965650" w:rsidR="003E1259" w:rsidRPr="00A313E7" w:rsidRDefault="003E1259">
            <w:pPr>
              <w:rPr>
                <w:b/>
                <w:bCs/>
                <w:sz w:val="20"/>
                <w:szCs w:val="20"/>
              </w:rPr>
            </w:pPr>
            <w:r w:rsidRPr="00A313E7">
              <w:rPr>
                <w:b/>
                <w:bCs/>
                <w:sz w:val="20"/>
                <w:szCs w:val="20"/>
              </w:rPr>
              <w:t>Definition/Content</w:t>
            </w:r>
          </w:p>
        </w:tc>
      </w:tr>
      <w:tr w:rsidR="003E1259" w:rsidRPr="00A313E7" w14:paraId="0255886A" w14:textId="77777777" w:rsidTr="0006735C">
        <w:tc>
          <w:tcPr>
            <w:tcW w:w="2547" w:type="dxa"/>
          </w:tcPr>
          <w:p w14:paraId="2925B92C" w14:textId="0DEF4CEF" w:rsidR="003E1259" w:rsidRPr="00A313E7" w:rsidRDefault="008A238E">
            <w:pPr>
              <w:rPr>
                <w:sz w:val="20"/>
                <w:szCs w:val="20"/>
              </w:rPr>
            </w:pPr>
            <w:r w:rsidRPr="00A313E7">
              <w:rPr>
                <w:sz w:val="20"/>
                <w:szCs w:val="20"/>
              </w:rPr>
              <w:t>Mindfulness</w:t>
            </w:r>
          </w:p>
        </w:tc>
        <w:tc>
          <w:tcPr>
            <w:tcW w:w="6469" w:type="dxa"/>
          </w:tcPr>
          <w:p w14:paraId="273DA0FB" w14:textId="6189474E" w:rsidR="003E1259" w:rsidRPr="00A313E7" w:rsidRDefault="008A238E">
            <w:pPr>
              <w:rPr>
                <w:sz w:val="20"/>
                <w:szCs w:val="20"/>
              </w:rPr>
            </w:pPr>
            <w:r w:rsidRPr="00A313E7">
              <w:rPr>
                <w:color w:val="000000"/>
                <w:spacing w:val="3"/>
                <w:sz w:val="20"/>
                <w:szCs w:val="20"/>
              </w:rPr>
              <w:t>Mindfulness is awareness that arises through paying attention, on purpose, in the present moment, non-judgementally,” says Kabat-Zinn. “And then I sometimes add, in the service of self-understanding and wisdom.”</w:t>
            </w:r>
          </w:p>
        </w:tc>
      </w:tr>
      <w:tr w:rsidR="008A238E" w:rsidRPr="00A313E7" w14:paraId="225A7745" w14:textId="77777777" w:rsidTr="0006735C">
        <w:tc>
          <w:tcPr>
            <w:tcW w:w="2547" w:type="dxa"/>
          </w:tcPr>
          <w:p w14:paraId="1F821AB7" w14:textId="7640CB87" w:rsidR="008A238E" w:rsidRPr="00A313E7" w:rsidRDefault="008A238E">
            <w:pPr>
              <w:rPr>
                <w:sz w:val="20"/>
                <w:szCs w:val="20"/>
              </w:rPr>
            </w:pPr>
            <w:r w:rsidRPr="00A313E7">
              <w:rPr>
                <w:sz w:val="20"/>
                <w:szCs w:val="20"/>
              </w:rPr>
              <w:t>Mindfulness-based stress reduction</w:t>
            </w:r>
          </w:p>
        </w:tc>
        <w:tc>
          <w:tcPr>
            <w:tcW w:w="6469" w:type="dxa"/>
          </w:tcPr>
          <w:p w14:paraId="5D47B0E7" w14:textId="5DA09710" w:rsidR="008A238E" w:rsidRPr="00A313E7" w:rsidRDefault="00CA08E4" w:rsidP="005A4643">
            <w:pPr>
              <w:rPr>
                <w:color w:val="000000"/>
                <w:spacing w:val="3"/>
                <w:sz w:val="20"/>
                <w:szCs w:val="20"/>
                <w:lang w:val="en-ZA"/>
              </w:rPr>
            </w:pPr>
            <w:r w:rsidRPr="00A313E7">
              <w:rPr>
                <w:color w:val="000000"/>
                <w:spacing w:val="3"/>
                <w:sz w:val="20"/>
                <w:szCs w:val="20"/>
                <w:lang w:val="en-ZA"/>
              </w:rPr>
              <w:t xml:space="preserve">Mindfulness-Based Stress Reduction (MBSR) is </w:t>
            </w:r>
            <w:r w:rsidR="00BF5A0E" w:rsidRPr="00A313E7">
              <w:rPr>
                <w:color w:val="000000"/>
                <w:spacing w:val="3"/>
                <w:sz w:val="20"/>
                <w:szCs w:val="20"/>
                <w:lang w:val="en-ZA"/>
              </w:rPr>
              <w:t>an effective</w:t>
            </w:r>
            <w:r w:rsidRPr="00A313E7">
              <w:rPr>
                <w:color w:val="000000"/>
                <w:spacing w:val="3"/>
                <w:sz w:val="20"/>
                <w:szCs w:val="20"/>
                <w:lang w:val="en-ZA"/>
              </w:rPr>
              <w:t xml:space="preserve">, scientifically researched method for reducing physical and psychological suffering while building resilience, balance, and peace of mind.  Learning to practice mindfulness </w:t>
            </w:r>
            <w:r w:rsidR="00BF5A0E" w:rsidRPr="00A313E7">
              <w:rPr>
                <w:color w:val="000000"/>
                <w:spacing w:val="3"/>
                <w:sz w:val="20"/>
                <w:szCs w:val="20"/>
                <w:lang w:val="en-ZA"/>
              </w:rPr>
              <w:t>provides a</w:t>
            </w:r>
            <w:r w:rsidRPr="00A313E7">
              <w:rPr>
                <w:color w:val="000000"/>
                <w:spacing w:val="3"/>
                <w:sz w:val="20"/>
                <w:szCs w:val="20"/>
                <w:lang w:val="en-ZA"/>
              </w:rPr>
              <w:t xml:space="preserve"> way of relating directly with whatever is happening in your life, a way of taking charge of your life, of consciously and systematically   noticing and responding to your own stress and </w:t>
            </w:r>
            <w:r w:rsidR="00BF5A0E" w:rsidRPr="00A313E7">
              <w:rPr>
                <w:color w:val="000000"/>
                <w:spacing w:val="3"/>
                <w:sz w:val="20"/>
                <w:szCs w:val="20"/>
                <w:lang w:val="en-ZA"/>
              </w:rPr>
              <w:t>pain,</w:t>
            </w:r>
            <w:r w:rsidRPr="00A313E7">
              <w:rPr>
                <w:color w:val="000000"/>
                <w:spacing w:val="3"/>
                <w:sz w:val="20"/>
                <w:szCs w:val="20"/>
                <w:lang w:val="en-ZA"/>
              </w:rPr>
              <w:t xml:space="preserve"> and to the challenges and demands of living as well.</w:t>
            </w:r>
            <w:r w:rsidR="009F1705" w:rsidRPr="00A313E7">
              <w:rPr>
                <w:color w:val="000000"/>
                <w:spacing w:val="3"/>
                <w:sz w:val="20"/>
                <w:szCs w:val="20"/>
                <w:lang w:val="en-ZA"/>
              </w:rPr>
              <w:t xml:space="preserve">  </w:t>
            </w:r>
            <w:r w:rsidRPr="00A313E7">
              <w:rPr>
                <w:color w:val="000000"/>
                <w:spacing w:val="3"/>
                <w:sz w:val="20"/>
                <w:szCs w:val="20"/>
                <w:lang w:val="en-ZA"/>
              </w:rPr>
              <w:t xml:space="preserve">This starts with cultivating present-moment attention in an open, </w:t>
            </w:r>
            <w:r w:rsidR="0006735C" w:rsidRPr="00A313E7">
              <w:rPr>
                <w:color w:val="000000"/>
                <w:spacing w:val="3"/>
                <w:sz w:val="20"/>
                <w:szCs w:val="20"/>
                <w:lang w:val="en-ZA"/>
              </w:rPr>
              <w:t>non-judgmental</w:t>
            </w:r>
            <w:r w:rsidRPr="00A313E7">
              <w:rPr>
                <w:color w:val="000000"/>
                <w:spacing w:val="3"/>
                <w:sz w:val="20"/>
                <w:szCs w:val="20"/>
                <w:lang w:val="en-ZA"/>
              </w:rPr>
              <w:t xml:space="preserve"> way.</w:t>
            </w:r>
          </w:p>
        </w:tc>
      </w:tr>
      <w:tr w:rsidR="008A238E" w:rsidRPr="00A313E7" w14:paraId="64CBF297" w14:textId="77777777" w:rsidTr="0006735C">
        <w:tc>
          <w:tcPr>
            <w:tcW w:w="2547" w:type="dxa"/>
          </w:tcPr>
          <w:p w14:paraId="621DE451" w14:textId="626E7DBA" w:rsidR="008A238E" w:rsidRPr="00A313E7" w:rsidRDefault="008A238E">
            <w:pPr>
              <w:rPr>
                <w:sz w:val="20"/>
                <w:szCs w:val="20"/>
              </w:rPr>
            </w:pPr>
            <w:r w:rsidRPr="00A313E7">
              <w:rPr>
                <w:sz w:val="20"/>
                <w:szCs w:val="20"/>
              </w:rPr>
              <w:t>Motivational interviewing</w:t>
            </w:r>
          </w:p>
        </w:tc>
        <w:tc>
          <w:tcPr>
            <w:tcW w:w="6469" w:type="dxa"/>
          </w:tcPr>
          <w:p w14:paraId="2FCCF47B" w14:textId="28014A4E" w:rsidR="008A238E" w:rsidRPr="00A313E7" w:rsidRDefault="005A4643" w:rsidP="00BF5A0E">
            <w:pPr>
              <w:rPr>
                <w:color w:val="000000"/>
                <w:spacing w:val="3"/>
                <w:sz w:val="20"/>
                <w:szCs w:val="20"/>
              </w:rPr>
            </w:pPr>
            <w:r w:rsidRPr="00A313E7">
              <w:rPr>
                <w:color w:val="000000"/>
                <w:spacing w:val="3"/>
                <w:sz w:val="20"/>
                <w:szCs w:val="20"/>
              </w:rPr>
              <w:t>Motivational Interviewing (MI) consists of a set o</w:t>
            </w:r>
            <w:r w:rsidR="009F1705" w:rsidRPr="00A313E7">
              <w:rPr>
                <w:color w:val="000000"/>
                <w:spacing w:val="3"/>
                <w:sz w:val="20"/>
                <w:szCs w:val="20"/>
              </w:rPr>
              <w:t xml:space="preserve">f </w:t>
            </w:r>
            <w:r w:rsidR="00BF5A0E" w:rsidRPr="00A313E7">
              <w:rPr>
                <w:color w:val="000000"/>
                <w:spacing w:val="3"/>
                <w:sz w:val="20"/>
                <w:szCs w:val="20"/>
              </w:rPr>
              <w:t>empirically supported</w:t>
            </w:r>
            <w:r w:rsidR="009F1705" w:rsidRPr="00A313E7">
              <w:rPr>
                <w:color w:val="000000"/>
                <w:spacing w:val="3"/>
                <w:sz w:val="20"/>
                <w:szCs w:val="20"/>
              </w:rPr>
              <w:t xml:space="preserve"> </w:t>
            </w:r>
            <w:r w:rsidRPr="00A313E7">
              <w:rPr>
                <w:color w:val="000000"/>
                <w:spacing w:val="3"/>
                <w:sz w:val="20"/>
                <w:szCs w:val="20"/>
              </w:rPr>
              <w:t>interpersonal communication techniques designed to produce rapid internally</w:t>
            </w:r>
            <w:r w:rsidR="0006735C" w:rsidRPr="00A313E7">
              <w:rPr>
                <w:color w:val="000000"/>
                <w:spacing w:val="3"/>
                <w:sz w:val="20"/>
                <w:szCs w:val="20"/>
              </w:rPr>
              <w:t xml:space="preserve"> </w:t>
            </w:r>
            <w:r w:rsidRPr="00A313E7">
              <w:rPr>
                <w:color w:val="000000"/>
                <w:spacing w:val="3"/>
                <w:sz w:val="20"/>
                <w:szCs w:val="20"/>
              </w:rPr>
              <w:t>motivated</w:t>
            </w:r>
            <w:r w:rsidR="00BF5A0E">
              <w:rPr>
                <w:color w:val="000000"/>
                <w:spacing w:val="3"/>
                <w:sz w:val="20"/>
                <w:szCs w:val="20"/>
              </w:rPr>
              <w:t xml:space="preserve"> </w:t>
            </w:r>
            <w:r w:rsidRPr="00A313E7">
              <w:rPr>
                <w:color w:val="000000"/>
                <w:spacing w:val="3"/>
                <w:sz w:val="20"/>
                <w:szCs w:val="20"/>
              </w:rPr>
              <w:t>changes in health-related behavio</w:t>
            </w:r>
            <w:r w:rsidR="009F1705" w:rsidRPr="00A313E7">
              <w:rPr>
                <w:color w:val="000000"/>
                <w:spacing w:val="3"/>
                <w:sz w:val="20"/>
                <w:szCs w:val="20"/>
              </w:rPr>
              <w:t>u</w:t>
            </w:r>
            <w:r w:rsidRPr="00A313E7">
              <w:rPr>
                <w:color w:val="000000"/>
                <w:spacing w:val="3"/>
                <w:sz w:val="20"/>
                <w:szCs w:val="20"/>
              </w:rPr>
              <w:t xml:space="preserve">rs. </w:t>
            </w:r>
            <w:r w:rsidR="009F1705" w:rsidRPr="00A313E7">
              <w:rPr>
                <w:color w:val="000000"/>
                <w:spacing w:val="3"/>
                <w:sz w:val="20"/>
                <w:szCs w:val="20"/>
              </w:rPr>
              <w:t xml:space="preserve"> </w:t>
            </w:r>
            <w:r w:rsidRPr="00A313E7">
              <w:rPr>
                <w:color w:val="000000"/>
                <w:spacing w:val="3"/>
                <w:sz w:val="20"/>
                <w:szCs w:val="20"/>
              </w:rPr>
              <w:t>It is a patient-</w:t>
            </w:r>
            <w:r w:rsidR="0006735C" w:rsidRPr="00A313E7">
              <w:rPr>
                <w:color w:val="000000"/>
                <w:spacing w:val="3"/>
                <w:sz w:val="20"/>
                <w:szCs w:val="20"/>
              </w:rPr>
              <w:t xml:space="preserve">centred </w:t>
            </w:r>
            <w:r w:rsidRPr="00A313E7">
              <w:rPr>
                <w:color w:val="000000"/>
                <w:spacing w:val="3"/>
                <w:sz w:val="20"/>
                <w:szCs w:val="20"/>
              </w:rPr>
              <w:t>approach to enhancing individuals’ motivation to change, and one of its main</w:t>
            </w:r>
            <w:r w:rsidR="009F1705" w:rsidRPr="00A313E7">
              <w:rPr>
                <w:color w:val="000000"/>
                <w:spacing w:val="3"/>
                <w:sz w:val="20"/>
                <w:szCs w:val="20"/>
              </w:rPr>
              <w:t xml:space="preserve"> </w:t>
            </w:r>
            <w:r w:rsidRPr="00A313E7">
              <w:rPr>
                <w:color w:val="000000"/>
                <w:spacing w:val="3"/>
                <w:sz w:val="20"/>
                <w:szCs w:val="20"/>
              </w:rPr>
              <w:t xml:space="preserve">underlying principles is that people cannot be forced to change their </w:t>
            </w:r>
            <w:r w:rsidR="0006735C" w:rsidRPr="00A313E7">
              <w:rPr>
                <w:color w:val="000000"/>
                <w:spacing w:val="3"/>
                <w:sz w:val="20"/>
                <w:szCs w:val="20"/>
              </w:rPr>
              <w:t>behaviour</w:t>
            </w:r>
            <w:r w:rsidRPr="00A313E7">
              <w:rPr>
                <w:color w:val="000000"/>
                <w:spacing w:val="3"/>
                <w:sz w:val="20"/>
                <w:szCs w:val="20"/>
              </w:rPr>
              <w:t xml:space="preserve"> if</w:t>
            </w:r>
            <w:r w:rsidR="009F1705" w:rsidRPr="00A313E7">
              <w:rPr>
                <w:color w:val="000000"/>
                <w:spacing w:val="3"/>
                <w:sz w:val="20"/>
                <w:szCs w:val="20"/>
              </w:rPr>
              <w:t xml:space="preserve"> </w:t>
            </w:r>
            <w:r w:rsidRPr="00A313E7">
              <w:rPr>
                <w:color w:val="000000"/>
                <w:spacing w:val="3"/>
                <w:sz w:val="20"/>
                <w:szCs w:val="20"/>
              </w:rPr>
              <w:t>they are not ready.  Equally important, MI recognizes that each</w:t>
            </w:r>
            <w:r w:rsidR="009F1705" w:rsidRPr="00A313E7">
              <w:rPr>
                <w:color w:val="000000"/>
                <w:spacing w:val="3"/>
                <w:sz w:val="20"/>
                <w:szCs w:val="20"/>
              </w:rPr>
              <w:t xml:space="preserve"> </w:t>
            </w:r>
            <w:r w:rsidRPr="00A313E7">
              <w:rPr>
                <w:color w:val="000000"/>
                <w:spacing w:val="3"/>
                <w:sz w:val="20"/>
                <w:szCs w:val="20"/>
              </w:rPr>
              <w:t>individual patient is potentially the</w:t>
            </w:r>
            <w:r w:rsidR="009F1705" w:rsidRPr="00A313E7">
              <w:rPr>
                <w:color w:val="000000"/>
                <w:spacing w:val="3"/>
                <w:sz w:val="20"/>
                <w:szCs w:val="20"/>
              </w:rPr>
              <w:t xml:space="preserve"> </w:t>
            </w:r>
            <w:r w:rsidRPr="00A313E7">
              <w:rPr>
                <w:color w:val="000000"/>
                <w:spacing w:val="3"/>
                <w:sz w:val="20"/>
                <w:szCs w:val="20"/>
              </w:rPr>
              <w:t xml:space="preserve">best source of information about the </w:t>
            </w:r>
            <w:proofErr w:type="gramStart"/>
            <w:r w:rsidRPr="00A313E7">
              <w:rPr>
                <w:color w:val="000000"/>
                <w:spacing w:val="3"/>
                <w:sz w:val="20"/>
                <w:szCs w:val="20"/>
              </w:rPr>
              <w:t>particular barriers</w:t>
            </w:r>
            <w:proofErr w:type="gramEnd"/>
            <w:r w:rsidRPr="00A313E7">
              <w:rPr>
                <w:color w:val="000000"/>
                <w:spacing w:val="3"/>
                <w:sz w:val="20"/>
                <w:szCs w:val="20"/>
              </w:rPr>
              <w:t xml:space="preserve"> that they may face to</w:t>
            </w:r>
            <w:r w:rsidR="009F1705" w:rsidRPr="00A313E7">
              <w:rPr>
                <w:color w:val="000000"/>
                <w:spacing w:val="3"/>
                <w:sz w:val="20"/>
                <w:szCs w:val="20"/>
              </w:rPr>
              <w:t xml:space="preserve"> </w:t>
            </w:r>
            <w:r w:rsidRPr="00A313E7">
              <w:rPr>
                <w:color w:val="000000"/>
                <w:spacing w:val="3"/>
                <w:sz w:val="20"/>
                <w:szCs w:val="20"/>
              </w:rPr>
              <w:t>behavio</w:t>
            </w:r>
            <w:r w:rsidR="009F1705" w:rsidRPr="00A313E7">
              <w:rPr>
                <w:color w:val="000000"/>
                <w:spacing w:val="3"/>
                <w:sz w:val="20"/>
                <w:szCs w:val="20"/>
              </w:rPr>
              <w:t>u</w:t>
            </w:r>
            <w:r w:rsidRPr="00A313E7">
              <w:rPr>
                <w:color w:val="000000"/>
                <w:spacing w:val="3"/>
                <w:sz w:val="20"/>
                <w:szCs w:val="20"/>
              </w:rPr>
              <w:t>r change or maintenance of safer behavio</w:t>
            </w:r>
            <w:r w:rsidR="009F1705" w:rsidRPr="00A313E7">
              <w:rPr>
                <w:color w:val="000000"/>
                <w:spacing w:val="3"/>
                <w:sz w:val="20"/>
                <w:szCs w:val="20"/>
              </w:rPr>
              <w:t>u</w:t>
            </w:r>
            <w:r w:rsidRPr="00A313E7">
              <w:rPr>
                <w:color w:val="000000"/>
                <w:spacing w:val="3"/>
                <w:sz w:val="20"/>
                <w:szCs w:val="20"/>
              </w:rPr>
              <w:t>r. The</w:t>
            </w:r>
            <w:r w:rsidR="009F1705" w:rsidRPr="00A313E7">
              <w:rPr>
                <w:color w:val="000000"/>
                <w:spacing w:val="3"/>
                <w:sz w:val="20"/>
                <w:szCs w:val="20"/>
              </w:rPr>
              <w:t xml:space="preserve"> </w:t>
            </w:r>
            <w:r w:rsidRPr="00A313E7">
              <w:rPr>
                <w:color w:val="000000"/>
                <w:spacing w:val="3"/>
                <w:sz w:val="20"/>
                <w:szCs w:val="20"/>
              </w:rPr>
              <w:t>MI strategy seeks patient</w:t>
            </w:r>
            <w:r w:rsidR="009F1705" w:rsidRPr="00A313E7">
              <w:rPr>
                <w:color w:val="000000"/>
                <w:spacing w:val="3"/>
                <w:sz w:val="20"/>
                <w:szCs w:val="20"/>
              </w:rPr>
              <w:t xml:space="preserve"> </w:t>
            </w:r>
            <w:r w:rsidRPr="00A313E7">
              <w:rPr>
                <w:color w:val="000000"/>
                <w:spacing w:val="3"/>
                <w:sz w:val="20"/>
                <w:szCs w:val="20"/>
              </w:rPr>
              <w:t>insight on this issue and then uses it as the basis for collaboratively formulating</w:t>
            </w:r>
            <w:r w:rsidR="009F1705" w:rsidRPr="00A313E7">
              <w:rPr>
                <w:color w:val="000000"/>
                <w:spacing w:val="3"/>
                <w:sz w:val="20"/>
                <w:szCs w:val="20"/>
              </w:rPr>
              <w:t xml:space="preserve"> </w:t>
            </w:r>
            <w:r w:rsidR="00BF5A0E" w:rsidRPr="00A313E7">
              <w:rPr>
                <w:color w:val="000000"/>
                <w:spacing w:val="3"/>
                <w:sz w:val="20"/>
                <w:szCs w:val="20"/>
              </w:rPr>
              <w:t>individually tailored</w:t>
            </w:r>
            <w:r w:rsidR="00037434" w:rsidRPr="00A313E7">
              <w:rPr>
                <w:color w:val="000000"/>
                <w:spacing w:val="3"/>
                <w:sz w:val="20"/>
                <w:szCs w:val="20"/>
              </w:rPr>
              <w:t xml:space="preserve"> strategies for change or maintenance.</w:t>
            </w:r>
          </w:p>
        </w:tc>
      </w:tr>
      <w:tr w:rsidR="008A238E" w:rsidRPr="00A313E7" w14:paraId="4D994C6D" w14:textId="77777777" w:rsidTr="0006735C">
        <w:tc>
          <w:tcPr>
            <w:tcW w:w="2547" w:type="dxa"/>
          </w:tcPr>
          <w:p w14:paraId="3F2CB10E" w14:textId="3452C3E1" w:rsidR="008A238E" w:rsidRPr="00A313E7" w:rsidRDefault="008A238E">
            <w:pPr>
              <w:rPr>
                <w:sz w:val="20"/>
                <w:szCs w:val="20"/>
              </w:rPr>
            </w:pPr>
            <w:r w:rsidRPr="00A313E7">
              <w:rPr>
                <w:sz w:val="20"/>
                <w:szCs w:val="20"/>
              </w:rPr>
              <w:t>Acceptance and commitment therapy</w:t>
            </w:r>
          </w:p>
        </w:tc>
        <w:tc>
          <w:tcPr>
            <w:tcW w:w="6469" w:type="dxa"/>
          </w:tcPr>
          <w:p w14:paraId="0FFDA894" w14:textId="6D61FA9A" w:rsidR="00800408" w:rsidRPr="00A313E7" w:rsidRDefault="00800408" w:rsidP="00A313E7">
            <w:pPr>
              <w:rPr>
                <w:sz w:val="20"/>
                <w:szCs w:val="20"/>
              </w:rPr>
            </w:pPr>
            <w:r w:rsidRPr="00A313E7">
              <w:rPr>
                <w:sz w:val="20"/>
                <w:szCs w:val="20"/>
              </w:rPr>
              <w:t>Acceptance and commitment therapy (ACT) is a type of </w:t>
            </w:r>
            <w:r w:rsidR="00A313E7" w:rsidRPr="00A313E7">
              <w:rPr>
                <w:sz w:val="20"/>
                <w:szCs w:val="20"/>
              </w:rPr>
              <w:t xml:space="preserve">psychotherapy </w:t>
            </w:r>
            <w:r w:rsidRPr="00A313E7">
              <w:rPr>
                <w:sz w:val="20"/>
                <w:szCs w:val="20"/>
              </w:rPr>
              <w:t>that emphasizes acceptance to deal with negative thoughts, feelings, symptoms, or circumstances. ACT therapy encourages increased commitment to healthy, constructive activities that uphold your values or goals. ACT is a third-wave cognitive-behavio</w:t>
            </w:r>
            <w:r w:rsidR="00A313E7" w:rsidRPr="00A313E7">
              <w:rPr>
                <w:sz w:val="20"/>
                <w:szCs w:val="20"/>
              </w:rPr>
              <w:t>u</w:t>
            </w:r>
            <w:r w:rsidRPr="00A313E7">
              <w:rPr>
                <w:sz w:val="20"/>
                <w:szCs w:val="20"/>
              </w:rPr>
              <w:t>ral therapy approach that focuses on helping people accept difficult thoughts, feelings, sensations, and internal experiences while guiding them to commit to values-based actions.</w:t>
            </w:r>
          </w:p>
          <w:p w14:paraId="3091348A" w14:textId="77777777" w:rsidR="008A238E" w:rsidRPr="00A313E7" w:rsidRDefault="008A238E">
            <w:pPr>
              <w:rPr>
                <w:color w:val="000000"/>
                <w:spacing w:val="3"/>
                <w:sz w:val="20"/>
                <w:szCs w:val="20"/>
              </w:rPr>
            </w:pPr>
          </w:p>
        </w:tc>
      </w:tr>
    </w:tbl>
    <w:p w14:paraId="2957C80C" w14:textId="77777777" w:rsidR="003E1259" w:rsidRPr="008B5DD5" w:rsidRDefault="003E1259"/>
    <w:p w14:paraId="586BA4BD" w14:textId="14730511" w:rsidR="00FC79DD" w:rsidRPr="00FC79DD" w:rsidRDefault="00FC79DD">
      <w:r w:rsidRPr="00FC79DD">
        <w:br w:type="page"/>
      </w:r>
    </w:p>
    <w:p w14:paraId="5DC102C2" w14:textId="15B26A28" w:rsidR="00FC79DD" w:rsidRPr="008D2F20" w:rsidRDefault="00FC79DD" w:rsidP="008926E6">
      <w:pPr>
        <w:pStyle w:val="Heading1"/>
        <w:numPr>
          <w:ilvl w:val="0"/>
          <w:numId w:val="31"/>
        </w:numPr>
      </w:pPr>
      <w:bookmarkStart w:id="5" w:name="_Toc220222792"/>
      <w:r w:rsidRPr="008D2F20">
        <w:lastRenderedPageBreak/>
        <w:t>Overview of the Intervention</w:t>
      </w:r>
      <w:bookmarkEnd w:id="5"/>
    </w:p>
    <w:p w14:paraId="053E0966" w14:textId="77777777" w:rsidR="00FC79DD" w:rsidRDefault="00FC79DD">
      <w:pPr>
        <w:rPr>
          <w:b/>
          <w:bCs/>
        </w:rPr>
      </w:pPr>
    </w:p>
    <w:p w14:paraId="4411C129" w14:textId="5C9A5713" w:rsidR="00FC79DD" w:rsidRDefault="00FC79DD" w:rsidP="00FC79DD">
      <w:pPr>
        <w:jc w:val="both"/>
      </w:pPr>
      <w:r>
        <w:t>The proposed intervention will involve small groups of participants (1</w:t>
      </w:r>
      <w:r w:rsidR="00352DA2">
        <w:t>2</w:t>
      </w:r>
      <w:r>
        <w:t xml:space="preserve"> MSM and 1</w:t>
      </w:r>
      <w:r w:rsidR="00352DA2">
        <w:t>2</w:t>
      </w:r>
      <w:r>
        <w:t xml:space="preserve"> transgender women) attending eight sessions over an </w:t>
      </w:r>
      <w:r w:rsidR="00BF5A0E">
        <w:t>8</w:t>
      </w:r>
      <w:r w:rsidR="00352DA2">
        <w:t>-</w:t>
      </w:r>
      <w:r w:rsidR="00BF5A0E">
        <w:t>week</w:t>
      </w:r>
      <w:r>
        <w:t xml:space="preserve"> period.  Amongst the range of topics to be covered, some will be delivered for all participants, some will be adapted to be delivered separately to either the MSM or transgender groups (all sessions will have the same overall theme, however).  Sessions take place a</w:t>
      </w:r>
      <w:r w:rsidR="003D4DAB">
        <w:t>t</w:t>
      </w:r>
      <w:r>
        <w:t xml:space="preserve"> one-week intervals.  Each session has two 60-minute sections (A and B) with a 30-minute break between sections.  An additional 30-60 minutes of 'open time' will be made available following each session for social networking and for access to other services provided by the organisation hosting the intervention.  This may include, for example, opportunities for individual counselling and support with qualified individuals (medical officer or clinical psychologist, for example).</w:t>
      </w:r>
    </w:p>
    <w:p w14:paraId="782C26AC" w14:textId="77777777" w:rsidR="00FC79DD" w:rsidRDefault="00FC79DD" w:rsidP="00FC79DD"/>
    <w:p w14:paraId="3144BFA8" w14:textId="5924907B" w:rsidR="00CD5165" w:rsidRDefault="00FC79DD" w:rsidP="00FC79DD">
      <w:pPr>
        <w:jc w:val="both"/>
      </w:pPr>
      <w:r>
        <w:t>A</w:t>
      </w:r>
      <w:r w:rsidR="003D4DAB">
        <w:t xml:space="preserve">n </w:t>
      </w:r>
      <w:r>
        <w:t>outline for the sessions is shown below (</w:t>
      </w:r>
      <w:r w:rsidRPr="005F5474">
        <w:rPr>
          <w:b/>
          <w:bCs/>
        </w:rPr>
        <w:t xml:space="preserve">Table </w:t>
      </w:r>
      <w:r w:rsidR="00352DA2">
        <w:rPr>
          <w:b/>
          <w:bCs/>
        </w:rPr>
        <w:t>1</w:t>
      </w:r>
      <w:r>
        <w:t xml:space="preserve">).  It is adapted from multi-session interventions designed </w:t>
      </w:r>
      <w:r w:rsidR="00BF5A0E">
        <w:t>by Fisher</w:t>
      </w:r>
      <w:r>
        <w:t xml:space="preserve"> et al. 2008 (the 'Options Protocol') and Rose et al. 2022 (the Khanya project).</w:t>
      </w:r>
      <w:r>
        <w:rPr>
          <w:rStyle w:val="FootnoteReference"/>
        </w:rPr>
        <w:footnoteReference w:id="1"/>
      </w:r>
      <w:r>
        <w:t xml:space="preserve">  </w:t>
      </w:r>
      <w:r w:rsidR="00CD5165">
        <w:t xml:space="preserve">The mindfulness and MBSR components are cross-cutting.  Following the introductory session </w:t>
      </w:r>
      <w:r w:rsidR="006F0803">
        <w:t>(1.B), each subsequent session will begin with 15-20 minutes of mindfulness practice.</w:t>
      </w:r>
    </w:p>
    <w:p w14:paraId="025C8386" w14:textId="77777777" w:rsidR="00FC79DD" w:rsidRDefault="00FC79DD" w:rsidP="00FC79DD"/>
    <w:p w14:paraId="322E63E1" w14:textId="08C8409C" w:rsidR="00FC79DD" w:rsidRPr="00C44EAD" w:rsidRDefault="00FC79DD" w:rsidP="00FC79DD">
      <w:pPr>
        <w:jc w:val="center"/>
        <w:rPr>
          <w:b/>
          <w:bCs/>
          <w:sz w:val="20"/>
          <w:szCs w:val="20"/>
        </w:rPr>
      </w:pPr>
      <w:r w:rsidRPr="00C44EAD">
        <w:rPr>
          <w:b/>
          <w:bCs/>
          <w:sz w:val="20"/>
          <w:szCs w:val="20"/>
        </w:rPr>
        <w:t xml:space="preserve">Table </w:t>
      </w:r>
      <w:r w:rsidR="00352DA2">
        <w:rPr>
          <w:b/>
          <w:bCs/>
          <w:sz w:val="20"/>
          <w:szCs w:val="20"/>
        </w:rPr>
        <w:t>1</w:t>
      </w:r>
      <w:r w:rsidRPr="00C44EAD">
        <w:rPr>
          <w:b/>
          <w:bCs/>
          <w:sz w:val="20"/>
          <w:szCs w:val="20"/>
        </w:rPr>
        <w:t xml:space="preserve">:  </w:t>
      </w:r>
      <w:r w:rsidR="00EA21FA">
        <w:rPr>
          <w:b/>
          <w:bCs/>
          <w:sz w:val="20"/>
          <w:szCs w:val="20"/>
        </w:rPr>
        <w:t>O</w:t>
      </w:r>
      <w:r>
        <w:rPr>
          <w:b/>
          <w:bCs/>
          <w:sz w:val="20"/>
          <w:szCs w:val="20"/>
        </w:rPr>
        <w:t>utline of content and format for sessions</w:t>
      </w:r>
    </w:p>
    <w:p w14:paraId="38BA6B0F" w14:textId="77777777" w:rsidR="00FC79DD" w:rsidRDefault="00FC79DD" w:rsidP="00FC79DD"/>
    <w:tbl>
      <w:tblPr>
        <w:tblStyle w:val="TableGrid"/>
        <w:tblW w:w="5000" w:type="pct"/>
        <w:tblCellMar>
          <w:left w:w="28" w:type="dxa"/>
          <w:right w:w="28" w:type="dxa"/>
        </w:tblCellMar>
        <w:tblLook w:val="04A0" w:firstRow="1" w:lastRow="0" w:firstColumn="1" w:lastColumn="0" w:noHBand="0" w:noVBand="1"/>
      </w:tblPr>
      <w:tblGrid>
        <w:gridCol w:w="706"/>
        <w:gridCol w:w="1556"/>
        <w:gridCol w:w="1560"/>
        <w:gridCol w:w="2597"/>
        <w:gridCol w:w="2597"/>
      </w:tblGrid>
      <w:tr w:rsidR="00FC79DD" w:rsidRPr="001143FC" w14:paraId="0E991E33" w14:textId="77777777" w:rsidTr="00522312">
        <w:trPr>
          <w:trHeight w:val="732"/>
        </w:trPr>
        <w:tc>
          <w:tcPr>
            <w:tcW w:w="392" w:type="pct"/>
            <w:shd w:val="clear" w:color="auto" w:fill="B4C6E7" w:themeFill="accent1" w:themeFillTint="66"/>
            <w:vAlign w:val="center"/>
          </w:tcPr>
          <w:p w14:paraId="62A9F165" w14:textId="77777777" w:rsidR="00FC79DD" w:rsidRPr="001143FC" w:rsidRDefault="00FC79DD" w:rsidP="00522312">
            <w:pPr>
              <w:jc w:val="center"/>
              <w:rPr>
                <w:b/>
                <w:bCs/>
                <w:sz w:val="16"/>
                <w:szCs w:val="16"/>
              </w:rPr>
            </w:pPr>
            <w:r w:rsidRPr="001143FC">
              <w:rPr>
                <w:b/>
                <w:bCs/>
                <w:sz w:val="16"/>
                <w:szCs w:val="16"/>
              </w:rPr>
              <w:t>Session</w:t>
            </w:r>
          </w:p>
        </w:tc>
        <w:tc>
          <w:tcPr>
            <w:tcW w:w="863" w:type="pct"/>
            <w:shd w:val="clear" w:color="auto" w:fill="B4C6E7" w:themeFill="accent1" w:themeFillTint="66"/>
            <w:vAlign w:val="center"/>
          </w:tcPr>
          <w:p w14:paraId="2C9E8C74" w14:textId="77777777" w:rsidR="00FC79DD" w:rsidRPr="001143FC" w:rsidRDefault="00FC79DD" w:rsidP="00522312">
            <w:pPr>
              <w:jc w:val="center"/>
              <w:rPr>
                <w:b/>
                <w:bCs/>
                <w:sz w:val="16"/>
                <w:szCs w:val="16"/>
              </w:rPr>
            </w:pPr>
            <w:r w:rsidRPr="001143FC">
              <w:rPr>
                <w:b/>
                <w:bCs/>
                <w:sz w:val="16"/>
                <w:szCs w:val="16"/>
              </w:rPr>
              <w:t>Session Theme and Contents</w:t>
            </w:r>
          </w:p>
        </w:tc>
        <w:tc>
          <w:tcPr>
            <w:tcW w:w="865" w:type="pct"/>
            <w:shd w:val="clear" w:color="auto" w:fill="B4C6E7" w:themeFill="accent1" w:themeFillTint="66"/>
            <w:vAlign w:val="center"/>
          </w:tcPr>
          <w:p w14:paraId="597F1308" w14:textId="77777777" w:rsidR="00FC79DD" w:rsidRPr="001143FC" w:rsidRDefault="00FC79DD" w:rsidP="00522312">
            <w:pPr>
              <w:jc w:val="center"/>
              <w:rPr>
                <w:b/>
                <w:bCs/>
                <w:sz w:val="16"/>
                <w:szCs w:val="16"/>
              </w:rPr>
            </w:pPr>
            <w:r w:rsidRPr="001143FC">
              <w:rPr>
                <w:b/>
                <w:bCs/>
                <w:sz w:val="16"/>
                <w:szCs w:val="16"/>
              </w:rPr>
              <w:t>Session format</w:t>
            </w:r>
          </w:p>
        </w:tc>
        <w:tc>
          <w:tcPr>
            <w:tcW w:w="1440" w:type="pct"/>
            <w:shd w:val="clear" w:color="auto" w:fill="B4C6E7" w:themeFill="accent1" w:themeFillTint="66"/>
            <w:vAlign w:val="center"/>
          </w:tcPr>
          <w:p w14:paraId="7B0A1263" w14:textId="77777777" w:rsidR="00FC79DD" w:rsidRPr="001143FC" w:rsidRDefault="00FC79DD" w:rsidP="00522312">
            <w:pPr>
              <w:jc w:val="center"/>
              <w:rPr>
                <w:b/>
                <w:bCs/>
                <w:sz w:val="16"/>
                <w:szCs w:val="16"/>
              </w:rPr>
            </w:pPr>
            <w:r w:rsidRPr="001143FC">
              <w:rPr>
                <w:b/>
                <w:bCs/>
                <w:sz w:val="16"/>
                <w:szCs w:val="16"/>
              </w:rPr>
              <w:t>Expected outputs</w:t>
            </w:r>
          </w:p>
        </w:tc>
        <w:tc>
          <w:tcPr>
            <w:tcW w:w="1440" w:type="pct"/>
            <w:shd w:val="clear" w:color="auto" w:fill="B4C6E7" w:themeFill="accent1" w:themeFillTint="66"/>
            <w:vAlign w:val="center"/>
          </w:tcPr>
          <w:p w14:paraId="4C70632A" w14:textId="77777777" w:rsidR="00FC79DD" w:rsidRPr="001143FC" w:rsidRDefault="00FC79DD" w:rsidP="00522312">
            <w:pPr>
              <w:jc w:val="center"/>
              <w:rPr>
                <w:b/>
                <w:bCs/>
                <w:sz w:val="16"/>
                <w:szCs w:val="16"/>
              </w:rPr>
            </w:pPr>
            <w:r w:rsidRPr="001143FC">
              <w:rPr>
                <w:b/>
                <w:bCs/>
                <w:sz w:val="16"/>
                <w:szCs w:val="16"/>
              </w:rPr>
              <w:t>Expected outcomes</w:t>
            </w:r>
          </w:p>
        </w:tc>
      </w:tr>
      <w:tr w:rsidR="00FC79DD" w:rsidRPr="00C44EAD" w14:paraId="7DA88631" w14:textId="77777777" w:rsidTr="00522312">
        <w:tc>
          <w:tcPr>
            <w:tcW w:w="392" w:type="pct"/>
          </w:tcPr>
          <w:p w14:paraId="23283923" w14:textId="77777777" w:rsidR="00FC79DD" w:rsidRPr="00C44EAD" w:rsidRDefault="00FC79DD" w:rsidP="00522312">
            <w:pPr>
              <w:rPr>
                <w:sz w:val="16"/>
                <w:szCs w:val="16"/>
              </w:rPr>
            </w:pPr>
            <w:r w:rsidRPr="00C44EAD">
              <w:rPr>
                <w:sz w:val="16"/>
                <w:szCs w:val="16"/>
              </w:rPr>
              <w:t>1.A</w:t>
            </w:r>
          </w:p>
        </w:tc>
        <w:tc>
          <w:tcPr>
            <w:tcW w:w="863" w:type="pct"/>
          </w:tcPr>
          <w:p w14:paraId="5924A671" w14:textId="77777777" w:rsidR="00FC79DD" w:rsidRPr="00C44EAD" w:rsidRDefault="00FC79DD" w:rsidP="00522312">
            <w:pPr>
              <w:rPr>
                <w:sz w:val="16"/>
                <w:szCs w:val="16"/>
              </w:rPr>
            </w:pPr>
            <w:r w:rsidRPr="00C44EAD">
              <w:rPr>
                <w:sz w:val="16"/>
                <w:szCs w:val="16"/>
              </w:rPr>
              <w:t>Introduction, orientation, distribution of materials.</w:t>
            </w:r>
          </w:p>
        </w:tc>
        <w:tc>
          <w:tcPr>
            <w:tcW w:w="865" w:type="pct"/>
          </w:tcPr>
          <w:p w14:paraId="6E1215C3" w14:textId="77777777" w:rsidR="00FC79DD" w:rsidRPr="00C44EAD" w:rsidRDefault="00FC79DD" w:rsidP="00522312">
            <w:pPr>
              <w:rPr>
                <w:sz w:val="16"/>
                <w:szCs w:val="16"/>
              </w:rPr>
            </w:pPr>
            <w:r>
              <w:rPr>
                <w:sz w:val="16"/>
                <w:szCs w:val="16"/>
              </w:rPr>
              <w:t>Facilitated group discussion</w:t>
            </w:r>
          </w:p>
        </w:tc>
        <w:tc>
          <w:tcPr>
            <w:tcW w:w="1440" w:type="pct"/>
          </w:tcPr>
          <w:p w14:paraId="46D9DC71" w14:textId="77777777" w:rsidR="00FC79DD" w:rsidRPr="00C44EAD" w:rsidRDefault="00FC79DD" w:rsidP="00FC79DD">
            <w:pPr>
              <w:pStyle w:val="ListParagraph"/>
              <w:numPr>
                <w:ilvl w:val="0"/>
                <w:numId w:val="4"/>
              </w:numPr>
              <w:ind w:left="167" w:hanging="170"/>
              <w:rPr>
                <w:sz w:val="16"/>
                <w:szCs w:val="16"/>
              </w:rPr>
            </w:pPr>
            <w:r w:rsidRPr="00C44EAD">
              <w:rPr>
                <w:sz w:val="16"/>
                <w:szCs w:val="16"/>
              </w:rPr>
              <w:t>Knowledge and understanding of the intervention and expectations/</w:t>
            </w:r>
          </w:p>
          <w:p w14:paraId="2EEAA59B" w14:textId="17EAA60F" w:rsidR="00FC79DD" w:rsidRPr="00C44EAD" w:rsidRDefault="00D852EA" w:rsidP="00FC79DD">
            <w:pPr>
              <w:pStyle w:val="ListParagraph"/>
              <w:numPr>
                <w:ilvl w:val="0"/>
                <w:numId w:val="4"/>
              </w:numPr>
              <w:ind w:left="167" w:hanging="167"/>
              <w:rPr>
                <w:sz w:val="16"/>
                <w:szCs w:val="16"/>
              </w:rPr>
            </w:pPr>
            <w:r>
              <w:rPr>
                <w:sz w:val="16"/>
                <w:szCs w:val="16"/>
              </w:rPr>
              <w:t>R</w:t>
            </w:r>
            <w:r w:rsidR="00FC79DD" w:rsidRPr="00C44EAD">
              <w:rPr>
                <w:sz w:val="16"/>
                <w:szCs w:val="16"/>
              </w:rPr>
              <w:t>esponsibilities of participants (including ground rules regarding privacy and confidentiality).</w:t>
            </w:r>
          </w:p>
        </w:tc>
        <w:tc>
          <w:tcPr>
            <w:tcW w:w="1440" w:type="pct"/>
          </w:tcPr>
          <w:p w14:paraId="7ADFFAE1" w14:textId="77777777" w:rsidR="00FC79DD" w:rsidRPr="00C44EAD" w:rsidRDefault="00FC79DD" w:rsidP="00FC79DD">
            <w:pPr>
              <w:pStyle w:val="ListParagraph"/>
              <w:numPr>
                <w:ilvl w:val="0"/>
                <w:numId w:val="6"/>
              </w:numPr>
              <w:ind w:left="102" w:hanging="142"/>
              <w:rPr>
                <w:sz w:val="16"/>
                <w:szCs w:val="16"/>
              </w:rPr>
            </w:pPr>
            <w:r w:rsidRPr="00C44EAD">
              <w:rPr>
                <w:sz w:val="16"/>
                <w:szCs w:val="16"/>
              </w:rPr>
              <w:t>Participants commit to completing the intervention; a safe and confidential environmental is established for all participants.</w:t>
            </w:r>
          </w:p>
        </w:tc>
      </w:tr>
      <w:tr w:rsidR="00D852EA" w:rsidRPr="00C44EAD" w14:paraId="1F511BD0" w14:textId="77777777" w:rsidTr="00522312">
        <w:tc>
          <w:tcPr>
            <w:tcW w:w="392" w:type="pct"/>
          </w:tcPr>
          <w:p w14:paraId="3C476F1F" w14:textId="504B3A5E" w:rsidR="00D852EA" w:rsidRPr="00C44EAD" w:rsidRDefault="00CF32C5" w:rsidP="00522312">
            <w:pPr>
              <w:rPr>
                <w:sz w:val="16"/>
                <w:szCs w:val="16"/>
              </w:rPr>
            </w:pPr>
            <w:r>
              <w:rPr>
                <w:sz w:val="16"/>
                <w:szCs w:val="16"/>
              </w:rPr>
              <w:t>1.B</w:t>
            </w:r>
          </w:p>
        </w:tc>
        <w:tc>
          <w:tcPr>
            <w:tcW w:w="863" w:type="pct"/>
          </w:tcPr>
          <w:p w14:paraId="1B7EDE77" w14:textId="3265137C" w:rsidR="00D852EA" w:rsidRPr="00C44EAD" w:rsidRDefault="0018238C" w:rsidP="00522312">
            <w:pPr>
              <w:rPr>
                <w:sz w:val="16"/>
                <w:szCs w:val="16"/>
              </w:rPr>
            </w:pPr>
            <w:r>
              <w:rPr>
                <w:sz w:val="16"/>
                <w:szCs w:val="16"/>
              </w:rPr>
              <w:t>Introduction to mindfulness and mindfulness-based stress reduction</w:t>
            </w:r>
          </w:p>
        </w:tc>
        <w:tc>
          <w:tcPr>
            <w:tcW w:w="865" w:type="pct"/>
          </w:tcPr>
          <w:p w14:paraId="6D294BC7" w14:textId="3F2E7059" w:rsidR="00D852EA" w:rsidRDefault="0018238C" w:rsidP="00522312">
            <w:pPr>
              <w:rPr>
                <w:sz w:val="16"/>
                <w:szCs w:val="16"/>
              </w:rPr>
            </w:pPr>
            <w:r>
              <w:rPr>
                <w:sz w:val="16"/>
                <w:szCs w:val="16"/>
              </w:rPr>
              <w:t>Expert-led group discussion and learning practice</w:t>
            </w:r>
          </w:p>
        </w:tc>
        <w:tc>
          <w:tcPr>
            <w:tcW w:w="1440" w:type="pct"/>
          </w:tcPr>
          <w:p w14:paraId="331AEC23" w14:textId="77777777" w:rsidR="00D852EA" w:rsidRDefault="0018238C" w:rsidP="00FC79DD">
            <w:pPr>
              <w:pStyle w:val="ListParagraph"/>
              <w:numPr>
                <w:ilvl w:val="0"/>
                <w:numId w:val="4"/>
              </w:numPr>
              <w:ind w:left="167" w:hanging="170"/>
              <w:rPr>
                <w:sz w:val="16"/>
                <w:szCs w:val="16"/>
              </w:rPr>
            </w:pPr>
            <w:r>
              <w:rPr>
                <w:sz w:val="16"/>
                <w:szCs w:val="16"/>
              </w:rPr>
              <w:t xml:space="preserve">Knowledge and understanding of mindfulness and it </w:t>
            </w:r>
            <w:r w:rsidR="00686CF6">
              <w:rPr>
                <w:sz w:val="16"/>
                <w:szCs w:val="16"/>
              </w:rPr>
              <w:t>useful for personal stress reduction.</w:t>
            </w:r>
          </w:p>
          <w:p w14:paraId="644CF53F" w14:textId="49FFF62A" w:rsidR="00686CF6" w:rsidRPr="00C44EAD" w:rsidRDefault="00686CF6" w:rsidP="00FC79DD">
            <w:pPr>
              <w:pStyle w:val="ListParagraph"/>
              <w:numPr>
                <w:ilvl w:val="0"/>
                <w:numId w:val="4"/>
              </w:numPr>
              <w:ind w:left="167" w:hanging="170"/>
              <w:rPr>
                <w:sz w:val="16"/>
                <w:szCs w:val="16"/>
              </w:rPr>
            </w:pPr>
            <w:r>
              <w:rPr>
                <w:sz w:val="16"/>
                <w:szCs w:val="16"/>
              </w:rPr>
              <w:t>Commitment to eight-week course of group/individual mindfulness exercises</w:t>
            </w:r>
          </w:p>
        </w:tc>
        <w:tc>
          <w:tcPr>
            <w:tcW w:w="1440" w:type="pct"/>
          </w:tcPr>
          <w:p w14:paraId="77695790" w14:textId="4AB0A9E8" w:rsidR="00D852EA" w:rsidRPr="00C44EAD" w:rsidRDefault="00686CF6" w:rsidP="00FC79DD">
            <w:pPr>
              <w:pStyle w:val="ListParagraph"/>
              <w:numPr>
                <w:ilvl w:val="0"/>
                <w:numId w:val="6"/>
              </w:numPr>
              <w:ind w:left="102" w:hanging="142"/>
              <w:rPr>
                <w:sz w:val="16"/>
                <w:szCs w:val="16"/>
              </w:rPr>
            </w:pPr>
            <w:r>
              <w:rPr>
                <w:sz w:val="16"/>
                <w:szCs w:val="16"/>
              </w:rPr>
              <w:t>Understanding of MBSR techniques and confidence to be able to practice them (in the group and individually) over the intervention period.</w:t>
            </w:r>
          </w:p>
        </w:tc>
      </w:tr>
      <w:tr w:rsidR="00FC79DD" w:rsidRPr="00C44EAD" w14:paraId="34000051" w14:textId="77777777" w:rsidTr="00522312">
        <w:tc>
          <w:tcPr>
            <w:tcW w:w="392" w:type="pct"/>
          </w:tcPr>
          <w:p w14:paraId="4530FAC4" w14:textId="6667921D" w:rsidR="00FC79DD" w:rsidRPr="00C44EAD" w:rsidRDefault="003C31B6" w:rsidP="00522312">
            <w:pPr>
              <w:rPr>
                <w:sz w:val="16"/>
                <w:szCs w:val="16"/>
              </w:rPr>
            </w:pPr>
            <w:r>
              <w:rPr>
                <w:sz w:val="16"/>
                <w:szCs w:val="16"/>
              </w:rPr>
              <w:t>2</w:t>
            </w:r>
            <w:r w:rsidR="00FC79DD" w:rsidRPr="00C44EAD">
              <w:rPr>
                <w:sz w:val="16"/>
                <w:szCs w:val="16"/>
              </w:rPr>
              <w:t>.</w:t>
            </w:r>
            <w:r>
              <w:rPr>
                <w:sz w:val="16"/>
                <w:szCs w:val="16"/>
              </w:rPr>
              <w:t>A</w:t>
            </w:r>
          </w:p>
        </w:tc>
        <w:tc>
          <w:tcPr>
            <w:tcW w:w="863" w:type="pct"/>
          </w:tcPr>
          <w:p w14:paraId="0310F983" w14:textId="77777777" w:rsidR="00FC79DD" w:rsidRPr="00C44EAD" w:rsidRDefault="00FC79DD" w:rsidP="00522312">
            <w:pPr>
              <w:rPr>
                <w:sz w:val="16"/>
                <w:szCs w:val="16"/>
              </w:rPr>
            </w:pPr>
            <w:r w:rsidRPr="00C44EAD">
              <w:rPr>
                <w:sz w:val="16"/>
                <w:szCs w:val="16"/>
              </w:rPr>
              <w:t>HIV and anti-retroviral therapy: what do we know, what do we not know?</w:t>
            </w:r>
          </w:p>
        </w:tc>
        <w:tc>
          <w:tcPr>
            <w:tcW w:w="865" w:type="pct"/>
          </w:tcPr>
          <w:p w14:paraId="3D40D4EE" w14:textId="77777777" w:rsidR="00FC79DD" w:rsidRPr="00C44EAD" w:rsidRDefault="00FC79DD" w:rsidP="00522312">
            <w:pPr>
              <w:rPr>
                <w:sz w:val="16"/>
                <w:szCs w:val="16"/>
              </w:rPr>
            </w:pPr>
            <w:r>
              <w:rPr>
                <w:sz w:val="16"/>
                <w:szCs w:val="16"/>
              </w:rPr>
              <w:t>Expert-led group discussion</w:t>
            </w:r>
          </w:p>
        </w:tc>
        <w:tc>
          <w:tcPr>
            <w:tcW w:w="1440" w:type="pct"/>
          </w:tcPr>
          <w:p w14:paraId="7B358D18" w14:textId="77777777" w:rsidR="00FC79DD" w:rsidRPr="00C44EAD" w:rsidRDefault="00FC79DD" w:rsidP="00FC79DD">
            <w:pPr>
              <w:pStyle w:val="ListParagraph"/>
              <w:numPr>
                <w:ilvl w:val="0"/>
                <w:numId w:val="5"/>
              </w:numPr>
              <w:ind w:left="167" w:hanging="167"/>
              <w:rPr>
                <w:sz w:val="16"/>
                <w:szCs w:val="16"/>
              </w:rPr>
            </w:pPr>
            <w:r w:rsidRPr="00C44EAD">
              <w:rPr>
                <w:sz w:val="16"/>
                <w:szCs w:val="16"/>
              </w:rPr>
              <w:t>Update to date knowledge of HIV and anti-retroviral therapy.</w:t>
            </w:r>
          </w:p>
          <w:p w14:paraId="5072D25F" w14:textId="77777777" w:rsidR="00FC79DD" w:rsidRPr="00C44EAD" w:rsidRDefault="00FC79DD" w:rsidP="00FC79DD">
            <w:pPr>
              <w:pStyle w:val="ListParagraph"/>
              <w:numPr>
                <w:ilvl w:val="0"/>
                <w:numId w:val="5"/>
              </w:numPr>
              <w:ind w:left="167" w:hanging="167"/>
              <w:rPr>
                <w:sz w:val="16"/>
                <w:szCs w:val="16"/>
              </w:rPr>
            </w:pPr>
            <w:r w:rsidRPr="00C44EAD">
              <w:rPr>
                <w:sz w:val="16"/>
                <w:szCs w:val="16"/>
              </w:rPr>
              <w:t>Positive and accurate heuristics regarding effects of ART and importance of adherence.</w:t>
            </w:r>
          </w:p>
        </w:tc>
        <w:tc>
          <w:tcPr>
            <w:tcW w:w="1440" w:type="pct"/>
          </w:tcPr>
          <w:p w14:paraId="5FFD5BB4" w14:textId="77777777" w:rsidR="00FC79DD" w:rsidRPr="00C44EAD" w:rsidRDefault="00FC79DD" w:rsidP="00FC79DD">
            <w:pPr>
              <w:pStyle w:val="ListParagraph"/>
              <w:numPr>
                <w:ilvl w:val="0"/>
                <w:numId w:val="7"/>
              </w:numPr>
              <w:ind w:left="129" w:hanging="160"/>
              <w:rPr>
                <w:sz w:val="16"/>
                <w:szCs w:val="16"/>
              </w:rPr>
            </w:pPr>
            <w:r w:rsidRPr="00C44EAD">
              <w:rPr>
                <w:sz w:val="16"/>
                <w:szCs w:val="16"/>
              </w:rPr>
              <w:t>Improved understanding and confidence in HIV and ART knowledge.  Reduction of myths/</w:t>
            </w:r>
          </w:p>
          <w:p w14:paraId="15B3F663" w14:textId="77777777" w:rsidR="00FC79DD" w:rsidRPr="00C44EAD" w:rsidRDefault="00FC79DD" w:rsidP="00FC79DD">
            <w:pPr>
              <w:pStyle w:val="ListParagraph"/>
              <w:numPr>
                <w:ilvl w:val="0"/>
                <w:numId w:val="7"/>
              </w:numPr>
              <w:ind w:left="129" w:hanging="160"/>
              <w:rPr>
                <w:sz w:val="16"/>
                <w:szCs w:val="16"/>
              </w:rPr>
            </w:pPr>
            <w:r w:rsidRPr="00C44EAD">
              <w:rPr>
                <w:sz w:val="16"/>
                <w:szCs w:val="16"/>
              </w:rPr>
              <w:t>misunderstandings or inaccurate heuristics.</w:t>
            </w:r>
          </w:p>
        </w:tc>
      </w:tr>
      <w:tr w:rsidR="003C31B6" w:rsidRPr="00C44EAD" w14:paraId="21FC9EE5" w14:textId="77777777" w:rsidTr="00104A95">
        <w:tc>
          <w:tcPr>
            <w:tcW w:w="392" w:type="pct"/>
          </w:tcPr>
          <w:p w14:paraId="0405C3E8" w14:textId="77777777" w:rsidR="003C31B6" w:rsidRPr="00C44EAD" w:rsidRDefault="003C31B6" w:rsidP="00104A95">
            <w:pPr>
              <w:rPr>
                <w:sz w:val="16"/>
                <w:szCs w:val="16"/>
              </w:rPr>
            </w:pPr>
            <w:r w:rsidRPr="00C44EAD">
              <w:rPr>
                <w:sz w:val="16"/>
                <w:szCs w:val="16"/>
              </w:rPr>
              <w:t>2.B</w:t>
            </w:r>
          </w:p>
        </w:tc>
        <w:tc>
          <w:tcPr>
            <w:tcW w:w="863" w:type="pct"/>
          </w:tcPr>
          <w:p w14:paraId="6C3949A9" w14:textId="6E92138A" w:rsidR="003C31B6" w:rsidRPr="00C44EAD" w:rsidRDefault="003C31B6" w:rsidP="00104A95">
            <w:pPr>
              <w:rPr>
                <w:sz w:val="16"/>
                <w:szCs w:val="16"/>
              </w:rPr>
            </w:pPr>
            <w:r w:rsidRPr="00C44EAD">
              <w:rPr>
                <w:sz w:val="16"/>
                <w:szCs w:val="16"/>
              </w:rPr>
              <w:t xml:space="preserve">ART for </w:t>
            </w:r>
            <w:r w:rsidR="00BF5A0E" w:rsidRPr="00C44EAD">
              <w:rPr>
                <w:sz w:val="16"/>
                <w:szCs w:val="16"/>
              </w:rPr>
              <w:t>life?</w:t>
            </w:r>
            <w:r w:rsidRPr="00C44EAD">
              <w:rPr>
                <w:sz w:val="16"/>
                <w:szCs w:val="16"/>
              </w:rPr>
              <w:t xml:space="preserve"> this 'ins' and 'outs' of commitment. </w:t>
            </w:r>
          </w:p>
        </w:tc>
        <w:tc>
          <w:tcPr>
            <w:tcW w:w="865" w:type="pct"/>
          </w:tcPr>
          <w:p w14:paraId="60027CA1" w14:textId="16A4A9E9" w:rsidR="003C31B6" w:rsidRPr="00C44EAD" w:rsidRDefault="003C31B6" w:rsidP="00104A95">
            <w:pPr>
              <w:rPr>
                <w:sz w:val="16"/>
                <w:szCs w:val="16"/>
              </w:rPr>
            </w:pPr>
            <w:r>
              <w:rPr>
                <w:sz w:val="16"/>
                <w:szCs w:val="16"/>
              </w:rPr>
              <w:t>Group-based motivational interviewing</w:t>
            </w:r>
          </w:p>
        </w:tc>
        <w:tc>
          <w:tcPr>
            <w:tcW w:w="1440" w:type="pct"/>
          </w:tcPr>
          <w:p w14:paraId="5A7407AD" w14:textId="77777777" w:rsidR="003C31B6" w:rsidRPr="00C44EAD" w:rsidRDefault="003C31B6" w:rsidP="00104A95">
            <w:pPr>
              <w:pStyle w:val="ListParagraph"/>
              <w:numPr>
                <w:ilvl w:val="0"/>
                <w:numId w:val="10"/>
              </w:numPr>
              <w:ind w:left="210" w:hanging="210"/>
              <w:rPr>
                <w:sz w:val="16"/>
                <w:szCs w:val="16"/>
              </w:rPr>
            </w:pPr>
            <w:r w:rsidRPr="00C44EAD">
              <w:rPr>
                <w:sz w:val="16"/>
                <w:szCs w:val="16"/>
              </w:rPr>
              <w:t>Practical tips and tools (mainly through experience sharing) for boosting and sustain motivation to adhere to ART.</w:t>
            </w:r>
          </w:p>
          <w:p w14:paraId="305753DC" w14:textId="77777777" w:rsidR="003C31B6" w:rsidRPr="00C44EAD" w:rsidRDefault="003C31B6" w:rsidP="00104A95">
            <w:pPr>
              <w:pStyle w:val="ListParagraph"/>
              <w:numPr>
                <w:ilvl w:val="0"/>
                <w:numId w:val="10"/>
              </w:numPr>
              <w:ind w:left="210" w:hanging="210"/>
              <w:rPr>
                <w:sz w:val="16"/>
                <w:szCs w:val="16"/>
              </w:rPr>
            </w:pPr>
            <w:r w:rsidRPr="00C44EAD">
              <w:rPr>
                <w:sz w:val="16"/>
                <w:szCs w:val="16"/>
              </w:rPr>
              <w:t>Practical approaches to building/maintaining social network connections to strengthen and sustain motivation.</w:t>
            </w:r>
          </w:p>
        </w:tc>
        <w:tc>
          <w:tcPr>
            <w:tcW w:w="1440" w:type="pct"/>
          </w:tcPr>
          <w:p w14:paraId="2138FADC" w14:textId="77777777" w:rsidR="003C31B6" w:rsidRPr="00C44EAD" w:rsidRDefault="003C31B6" w:rsidP="00104A95">
            <w:pPr>
              <w:pStyle w:val="ListParagraph"/>
              <w:numPr>
                <w:ilvl w:val="0"/>
                <w:numId w:val="11"/>
              </w:numPr>
              <w:ind w:left="102" w:hanging="142"/>
              <w:rPr>
                <w:sz w:val="16"/>
                <w:szCs w:val="16"/>
              </w:rPr>
            </w:pPr>
            <w:r w:rsidRPr="00C44EAD">
              <w:rPr>
                <w:sz w:val="16"/>
                <w:szCs w:val="16"/>
              </w:rPr>
              <w:t>Improved confidence and commitment to adhere to ART regardless of contingencies or contextual influences (moderators).</w:t>
            </w:r>
          </w:p>
        </w:tc>
      </w:tr>
      <w:tr w:rsidR="00122BD2" w:rsidRPr="00C44EAD" w14:paraId="66E48E02" w14:textId="77777777" w:rsidTr="00104A95">
        <w:tc>
          <w:tcPr>
            <w:tcW w:w="392" w:type="pct"/>
          </w:tcPr>
          <w:p w14:paraId="54A388D9" w14:textId="479B0863" w:rsidR="00122BD2" w:rsidRPr="00C44EAD" w:rsidRDefault="00122BD2" w:rsidP="00122BD2">
            <w:pPr>
              <w:rPr>
                <w:sz w:val="16"/>
                <w:szCs w:val="16"/>
              </w:rPr>
            </w:pPr>
            <w:r>
              <w:rPr>
                <w:sz w:val="16"/>
                <w:szCs w:val="16"/>
              </w:rPr>
              <w:t>3</w:t>
            </w:r>
            <w:r w:rsidRPr="00C44EAD">
              <w:rPr>
                <w:sz w:val="16"/>
                <w:szCs w:val="16"/>
              </w:rPr>
              <w:t>.A</w:t>
            </w:r>
          </w:p>
        </w:tc>
        <w:tc>
          <w:tcPr>
            <w:tcW w:w="863" w:type="pct"/>
          </w:tcPr>
          <w:p w14:paraId="20C5DE6D" w14:textId="77777777" w:rsidR="00122BD2" w:rsidRPr="00C44EAD" w:rsidRDefault="00122BD2" w:rsidP="00122BD2">
            <w:pPr>
              <w:rPr>
                <w:sz w:val="16"/>
                <w:szCs w:val="16"/>
              </w:rPr>
            </w:pPr>
            <w:r w:rsidRPr="00C44EAD">
              <w:rPr>
                <w:sz w:val="16"/>
                <w:szCs w:val="16"/>
              </w:rPr>
              <w:t>Disclosure:  what's the big deal?</w:t>
            </w:r>
          </w:p>
        </w:tc>
        <w:tc>
          <w:tcPr>
            <w:tcW w:w="865" w:type="pct"/>
          </w:tcPr>
          <w:p w14:paraId="384FA543" w14:textId="34699011" w:rsidR="00122BD2" w:rsidRPr="00C44EAD" w:rsidRDefault="00122BD2" w:rsidP="00122BD2">
            <w:pPr>
              <w:rPr>
                <w:sz w:val="16"/>
                <w:szCs w:val="16"/>
              </w:rPr>
            </w:pPr>
            <w:r w:rsidRPr="001F68E7">
              <w:rPr>
                <w:sz w:val="16"/>
                <w:szCs w:val="16"/>
              </w:rPr>
              <w:t>Group-based motivational interviewing</w:t>
            </w:r>
          </w:p>
        </w:tc>
        <w:tc>
          <w:tcPr>
            <w:tcW w:w="1440" w:type="pct"/>
          </w:tcPr>
          <w:p w14:paraId="6283CD3C" w14:textId="77777777" w:rsidR="00122BD2" w:rsidRPr="00C44EAD" w:rsidRDefault="00122BD2" w:rsidP="00122BD2">
            <w:pPr>
              <w:pStyle w:val="ListParagraph"/>
              <w:numPr>
                <w:ilvl w:val="0"/>
                <w:numId w:val="9"/>
              </w:numPr>
              <w:ind w:left="122" w:hanging="145"/>
              <w:rPr>
                <w:sz w:val="16"/>
                <w:szCs w:val="16"/>
              </w:rPr>
            </w:pPr>
            <w:r w:rsidRPr="00C44EAD">
              <w:rPr>
                <w:sz w:val="16"/>
                <w:szCs w:val="16"/>
              </w:rPr>
              <w:t>Increase in practical knowledge and skills for managing disclosure across different settings.</w:t>
            </w:r>
          </w:p>
          <w:p w14:paraId="75656517" w14:textId="77777777" w:rsidR="00122BD2" w:rsidRPr="00C44EAD" w:rsidRDefault="00122BD2" w:rsidP="00122BD2">
            <w:pPr>
              <w:pStyle w:val="ListParagraph"/>
              <w:numPr>
                <w:ilvl w:val="0"/>
                <w:numId w:val="9"/>
              </w:numPr>
              <w:ind w:left="122" w:hanging="145"/>
              <w:rPr>
                <w:sz w:val="16"/>
                <w:szCs w:val="16"/>
              </w:rPr>
            </w:pPr>
            <w:r w:rsidRPr="00C44EAD">
              <w:rPr>
                <w:sz w:val="16"/>
                <w:szCs w:val="16"/>
              </w:rPr>
              <w:lastRenderedPageBreak/>
              <w:t>Strengthening of social support networks for managing/mitigation the risks and consequences of disclosure.</w:t>
            </w:r>
          </w:p>
        </w:tc>
        <w:tc>
          <w:tcPr>
            <w:tcW w:w="1440" w:type="pct"/>
          </w:tcPr>
          <w:p w14:paraId="4DE40B95" w14:textId="77777777" w:rsidR="00122BD2" w:rsidRPr="00C44EAD" w:rsidRDefault="00122BD2" w:rsidP="00122BD2">
            <w:pPr>
              <w:pStyle w:val="ListParagraph"/>
              <w:numPr>
                <w:ilvl w:val="0"/>
                <w:numId w:val="8"/>
              </w:numPr>
              <w:ind w:left="102" w:hanging="127"/>
              <w:rPr>
                <w:sz w:val="16"/>
                <w:szCs w:val="16"/>
              </w:rPr>
            </w:pPr>
            <w:r w:rsidRPr="00C44EAD">
              <w:rPr>
                <w:sz w:val="16"/>
                <w:szCs w:val="16"/>
              </w:rPr>
              <w:lastRenderedPageBreak/>
              <w:t>Improve self-confidence and agency to manage disclosure.</w:t>
            </w:r>
          </w:p>
          <w:p w14:paraId="409D2015" w14:textId="77777777" w:rsidR="00122BD2" w:rsidRPr="00C44EAD" w:rsidRDefault="00122BD2" w:rsidP="00122BD2">
            <w:pPr>
              <w:pStyle w:val="ListParagraph"/>
              <w:numPr>
                <w:ilvl w:val="0"/>
                <w:numId w:val="8"/>
              </w:numPr>
              <w:ind w:left="102" w:hanging="127"/>
              <w:rPr>
                <w:sz w:val="16"/>
                <w:szCs w:val="16"/>
              </w:rPr>
            </w:pPr>
            <w:r w:rsidRPr="00C44EAD">
              <w:rPr>
                <w:sz w:val="16"/>
                <w:szCs w:val="16"/>
              </w:rPr>
              <w:t xml:space="preserve">Increase solidarity with other KPs living with HIV for mutual support </w:t>
            </w:r>
            <w:r w:rsidRPr="00C44EAD">
              <w:rPr>
                <w:sz w:val="16"/>
                <w:szCs w:val="16"/>
              </w:rPr>
              <w:lastRenderedPageBreak/>
              <w:t>to collectively mitigate risks and consequences of disclosure.</w:t>
            </w:r>
          </w:p>
        </w:tc>
      </w:tr>
      <w:tr w:rsidR="00122BD2" w:rsidRPr="00C44EAD" w14:paraId="35F144A1" w14:textId="77777777" w:rsidTr="00104A95">
        <w:tc>
          <w:tcPr>
            <w:tcW w:w="392" w:type="pct"/>
          </w:tcPr>
          <w:p w14:paraId="3A3A8A99" w14:textId="36EF3ED6" w:rsidR="00122BD2" w:rsidRPr="00C44EAD" w:rsidRDefault="00122BD2" w:rsidP="00122BD2">
            <w:pPr>
              <w:rPr>
                <w:sz w:val="16"/>
                <w:szCs w:val="16"/>
              </w:rPr>
            </w:pPr>
            <w:r>
              <w:rPr>
                <w:sz w:val="16"/>
                <w:szCs w:val="16"/>
              </w:rPr>
              <w:t>3</w:t>
            </w:r>
            <w:r w:rsidRPr="00C44EAD">
              <w:rPr>
                <w:sz w:val="16"/>
                <w:szCs w:val="16"/>
              </w:rPr>
              <w:t>.B</w:t>
            </w:r>
          </w:p>
        </w:tc>
        <w:tc>
          <w:tcPr>
            <w:tcW w:w="863" w:type="pct"/>
          </w:tcPr>
          <w:p w14:paraId="72E3DE41" w14:textId="77777777" w:rsidR="00122BD2" w:rsidRPr="00C44EAD" w:rsidRDefault="00122BD2" w:rsidP="00122BD2">
            <w:pPr>
              <w:rPr>
                <w:sz w:val="16"/>
                <w:szCs w:val="16"/>
              </w:rPr>
            </w:pPr>
            <w:r w:rsidRPr="00C44EAD">
              <w:rPr>
                <w:sz w:val="16"/>
                <w:szCs w:val="16"/>
              </w:rPr>
              <w:t xml:space="preserve">Adherence skills:  </w:t>
            </w:r>
          </w:p>
        </w:tc>
        <w:tc>
          <w:tcPr>
            <w:tcW w:w="865" w:type="pct"/>
          </w:tcPr>
          <w:p w14:paraId="62B3ED09" w14:textId="3B5DF2C5" w:rsidR="00122BD2" w:rsidRPr="00C44EAD" w:rsidRDefault="00122BD2" w:rsidP="00122BD2">
            <w:pPr>
              <w:rPr>
                <w:sz w:val="16"/>
                <w:szCs w:val="16"/>
              </w:rPr>
            </w:pPr>
            <w:r w:rsidRPr="001F68E7">
              <w:rPr>
                <w:sz w:val="16"/>
                <w:szCs w:val="16"/>
              </w:rPr>
              <w:t>Group-based motivational interviewing</w:t>
            </w:r>
          </w:p>
        </w:tc>
        <w:tc>
          <w:tcPr>
            <w:tcW w:w="1440" w:type="pct"/>
          </w:tcPr>
          <w:p w14:paraId="2B995C5F" w14:textId="77777777" w:rsidR="00122BD2" w:rsidRDefault="00122BD2" w:rsidP="00122BD2">
            <w:pPr>
              <w:pStyle w:val="ListParagraph"/>
              <w:numPr>
                <w:ilvl w:val="0"/>
                <w:numId w:val="18"/>
              </w:numPr>
              <w:ind w:left="148" w:hanging="142"/>
              <w:rPr>
                <w:sz w:val="16"/>
                <w:szCs w:val="16"/>
              </w:rPr>
            </w:pPr>
            <w:r w:rsidRPr="00C44EAD">
              <w:rPr>
                <w:sz w:val="16"/>
                <w:szCs w:val="16"/>
              </w:rPr>
              <w:t>Shared learning regarding practical skills for reinforcing and protecting ART adherence.</w:t>
            </w:r>
          </w:p>
          <w:p w14:paraId="357963C8" w14:textId="77777777" w:rsidR="00122BD2" w:rsidRPr="00C44EAD" w:rsidRDefault="00122BD2" w:rsidP="00122BD2">
            <w:pPr>
              <w:pStyle w:val="ListParagraph"/>
              <w:numPr>
                <w:ilvl w:val="0"/>
                <w:numId w:val="18"/>
              </w:numPr>
              <w:ind w:left="148" w:hanging="142"/>
              <w:rPr>
                <w:sz w:val="16"/>
                <w:szCs w:val="16"/>
              </w:rPr>
            </w:pPr>
            <w:r>
              <w:rPr>
                <w:sz w:val="16"/>
                <w:szCs w:val="16"/>
              </w:rPr>
              <w:t>Building mutual solidarity and trust through shared experience.</w:t>
            </w:r>
          </w:p>
        </w:tc>
        <w:tc>
          <w:tcPr>
            <w:tcW w:w="1440" w:type="pct"/>
          </w:tcPr>
          <w:p w14:paraId="0CF5BD23" w14:textId="77777777" w:rsidR="00122BD2" w:rsidRPr="00C44EAD" w:rsidRDefault="00122BD2" w:rsidP="00122BD2">
            <w:pPr>
              <w:pStyle w:val="ListParagraph"/>
              <w:numPr>
                <w:ilvl w:val="0"/>
                <w:numId w:val="19"/>
              </w:numPr>
              <w:ind w:left="61" w:hanging="142"/>
              <w:rPr>
                <w:sz w:val="16"/>
                <w:szCs w:val="16"/>
              </w:rPr>
            </w:pPr>
            <w:r w:rsidRPr="00C44EAD">
              <w:rPr>
                <w:sz w:val="16"/>
                <w:szCs w:val="16"/>
              </w:rPr>
              <w:t>Increased confidence to achieve ART adherence regardless of contextual influences or life's contingencies.</w:t>
            </w:r>
          </w:p>
          <w:p w14:paraId="4A659426" w14:textId="77777777" w:rsidR="00122BD2" w:rsidRPr="00C44EAD" w:rsidRDefault="00122BD2" w:rsidP="00122BD2">
            <w:pPr>
              <w:pStyle w:val="ListParagraph"/>
              <w:numPr>
                <w:ilvl w:val="0"/>
                <w:numId w:val="19"/>
              </w:numPr>
              <w:ind w:left="61" w:hanging="142"/>
              <w:rPr>
                <w:sz w:val="16"/>
                <w:szCs w:val="16"/>
              </w:rPr>
            </w:pPr>
            <w:r w:rsidRPr="00C44EAD">
              <w:rPr>
                <w:sz w:val="16"/>
                <w:szCs w:val="16"/>
              </w:rPr>
              <w:t>Shared learning and mutual reinforcement of the importance of ART adherence.</w:t>
            </w:r>
          </w:p>
        </w:tc>
      </w:tr>
      <w:tr w:rsidR="00B5166D" w:rsidRPr="00C44EAD" w14:paraId="27351DF3" w14:textId="77777777" w:rsidTr="00104A95">
        <w:tc>
          <w:tcPr>
            <w:tcW w:w="392" w:type="pct"/>
          </w:tcPr>
          <w:p w14:paraId="33A337BF" w14:textId="77777777" w:rsidR="00B5166D" w:rsidRPr="00C44EAD" w:rsidRDefault="00B5166D" w:rsidP="00104A95">
            <w:pPr>
              <w:rPr>
                <w:sz w:val="16"/>
                <w:szCs w:val="16"/>
              </w:rPr>
            </w:pPr>
            <w:r w:rsidRPr="00C44EAD">
              <w:rPr>
                <w:sz w:val="16"/>
                <w:szCs w:val="16"/>
              </w:rPr>
              <w:t>4.A</w:t>
            </w:r>
          </w:p>
        </w:tc>
        <w:tc>
          <w:tcPr>
            <w:tcW w:w="863" w:type="pct"/>
          </w:tcPr>
          <w:p w14:paraId="179E7461" w14:textId="77777777" w:rsidR="00B5166D" w:rsidRPr="00C44EAD" w:rsidRDefault="00B5166D" w:rsidP="00104A95">
            <w:pPr>
              <w:rPr>
                <w:sz w:val="16"/>
                <w:szCs w:val="16"/>
              </w:rPr>
            </w:pPr>
            <w:r w:rsidRPr="00C44EAD">
              <w:rPr>
                <w:sz w:val="16"/>
                <w:szCs w:val="16"/>
              </w:rPr>
              <w:t>Introduction to mental health</w:t>
            </w:r>
          </w:p>
        </w:tc>
        <w:tc>
          <w:tcPr>
            <w:tcW w:w="865" w:type="pct"/>
          </w:tcPr>
          <w:p w14:paraId="34E3667C" w14:textId="77777777" w:rsidR="00B5166D" w:rsidRPr="00C44EAD" w:rsidRDefault="00B5166D" w:rsidP="00104A95">
            <w:pPr>
              <w:rPr>
                <w:sz w:val="16"/>
                <w:szCs w:val="16"/>
              </w:rPr>
            </w:pPr>
            <w:r w:rsidRPr="00C44EAD">
              <w:rPr>
                <w:sz w:val="16"/>
                <w:szCs w:val="16"/>
              </w:rPr>
              <w:t>Expert-led session</w:t>
            </w:r>
          </w:p>
          <w:p w14:paraId="12DF7433" w14:textId="77777777" w:rsidR="00B5166D" w:rsidRPr="00C44EAD" w:rsidRDefault="00B5166D" w:rsidP="00104A95">
            <w:pPr>
              <w:rPr>
                <w:sz w:val="16"/>
                <w:szCs w:val="16"/>
              </w:rPr>
            </w:pPr>
            <w:r w:rsidRPr="00C44EAD">
              <w:rPr>
                <w:sz w:val="16"/>
                <w:szCs w:val="16"/>
              </w:rPr>
              <w:t>Guided discussion</w:t>
            </w:r>
          </w:p>
        </w:tc>
        <w:tc>
          <w:tcPr>
            <w:tcW w:w="1440" w:type="pct"/>
          </w:tcPr>
          <w:p w14:paraId="21797124" w14:textId="77777777" w:rsidR="00B5166D" w:rsidRPr="00C44EAD" w:rsidRDefault="00B5166D" w:rsidP="00104A95">
            <w:pPr>
              <w:pStyle w:val="ListParagraph"/>
              <w:numPr>
                <w:ilvl w:val="0"/>
                <w:numId w:val="16"/>
              </w:numPr>
              <w:ind w:left="148" w:hanging="167"/>
              <w:rPr>
                <w:sz w:val="16"/>
                <w:szCs w:val="16"/>
              </w:rPr>
            </w:pPr>
            <w:r w:rsidRPr="00C44EAD">
              <w:rPr>
                <w:sz w:val="16"/>
                <w:szCs w:val="16"/>
              </w:rPr>
              <w:t>Improved knowledge/understanding of mental health and its importance for quality of life.</w:t>
            </w:r>
          </w:p>
          <w:p w14:paraId="4AF636C9" w14:textId="77777777" w:rsidR="00B5166D" w:rsidRPr="00C44EAD" w:rsidRDefault="00B5166D" w:rsidP="00104A95">
            <w:pPr>
              <w:pStyle w:val="ListParagraph"/>
              <w:numPr>
                <w:ilvl w:val="0"/>
                <w:numId w:val="16"/>
              </w:numPr>
              <w:ind w:left="148" w:hanging="167"/>
              <w:rPr>
                <w:sz w:val="16"/>
                <w:szCs w:val="16"/>
              </w:rPr>
            </w:pPr>
            <w:r w:rsidRPr="00C44EAD">
              <w:rPr>
                <w:sz w:val="16"/>
                <w:szCs w:val="16"/>
              </w:rPr>
              <w:t>Improved knowledge/</w:t>
            </w:r>
          </w:p>
          <w:p w14:paraId="62A0AC83" w14:textId="77777777" w:rsidR="00B5166D" w:rsidRPr="00C44EAD" w:rsidRDefault="00B5166D" w:rsidP="00104A95">
            <w:pPr>
              <w:pStyle w:val="ListParagraph"/>
              <w:numPr>
                <w:ilvl w:val="0"/>
                <w:numId w:val="16"/>
              </w:numPr>
              <w:ind w:left="148" w:hanging="167"/>
              <w:rPr>
                <w:sz w:val="16"/>
                <w:szCs w:val="16"/>
              </w:rPr>
            </w:pPr>
            <w:r w:rsidRPr="00C44EAD">
              <w:rPr>
                <w:sz w:val="16"/>
                <w:szCs w:val="16"/>
              </w:rPr>
              <w:t>understanding of signs and symptoms of common mental health challenges.</w:t>
            </w:r>
          </w:p>
          <w:p w14:paraId="49070238" w14:textId="77777777" w:rsidR="00B5166D" w:rsidRPr="00C44EAD" w:rsidRDefault="00B5166D" w:rsidP="00104A95">
            <w:pPr>
              <w:pStyle w:val="ListParagraph"/>
              <w:numPr>
                <w:ilvl w:val="0"/>
                <w:numId w:val="16"/>
              </w:numPr>
              <w:ind w:left="148" w:hanging="167"/>
              <w:rPr>
                <w:sz w:val="16"/>
                <w:szCs w:val="16"/>
              </w:rPr>
            </w:pPr>
            <w:r w:rsidRPr="00C44EAD">
              <w:rPr>
                <w:sz w:val="16"/>
                <w:szCs w:val="16"/>
              </w:rPr>
              <w:t>Knowledge of practical strategies for managing mental health and maintaining good mental health.</w:t>
            </w:r>
          </w:p>
          <w:p w14:paraId="2CECF603" w14:textId="77777777" w:rsidR="00B5166D" w:rsidRPr="00C44EAD" w:rsidRDefault="00B5166D" w:rsidP="00104A95">
            <w:pPr>
              <w:pStyle w:val="ListParagraph"/>
              <w:numPr>
                <w:ilvl w:val="0"/>
                <w:numId w:val="16"/>
              </w:numPr>
              <w:ind w:left="148" w:hanging="167"/>
              <w:rPr>
                <w:sz w:val="16"/>
                <w:szCs w:val="16"/>
              </w:rPr>
            </w:pPr>
            <w:r w:rsidRPr="00C44EAD">
              <w:rPr>
                <w:sz w:val="16"/>
                <w:szCs w:val="16"/>
              </w:rPr>
              <w:t>Knowledge of pathways for seeking assistance.</w:t>
            </w:r>
          </w:p>
        </w:tc>
        <w:tc>
          <w:tcPr>
            <w:tcW w:w="1440" w:type="pct"/>
          </w:tcPr>
          <w:p w14:paraId="19A69880" w14:textId="77777777" w:rsidR="00B5166D" w:rsidRPr="00C44EAD" w:rsidRDefault="00B5166D" w:rsidP="00104A95">
            <w:pPr>
              <w:pStyle w:val="ListParagraph"/>
              <w:numPr>
                <w:ilvl w:val="0"/>
                <w:numId w:val="17"/>
              </w:numPr>
              <w:ind w:left="202" w:hanging="218"/>
              <w:rPr>
                <w:sz w:val="16"/>
                <w:szCs w:val="16"/>
              </w:rPr>
            </w:pPr>
            <w:r w:rsidRPr="00C44EAD">
              <w:rPr>
                <w:sz w:val="16"/>
                <w:szCs w:val="16"/>
              </w:rPr>
              <w:t>Improved self-confidence and agency to manage and improve mental health, including when to seek assistance.</w:t>
            </w:r>
          </w:p>
        </w:tc>
      </w:tr>
      <w:tr w:rsidR="00B5166D" w:rsidRPr="00C44EAD" w14:paraId="30F5E88B" w14:textId="77777777" w:rsidTr="00104A95">
        <w:tc>
          <w:tcPr>
            <w:tcW w:w="392" w:type="pct"/>
          </w:tcPr>
          <w:p w14:paraId="1EBCDA21" w14:textId="11241811" w:rsidR="00B5166D" w:rsidRPr="00C44EAD" w:rsidRDefault="00B5166D" w:rsidP="00104A95">
            <w:pPr>
              <w:rPr>
                <w:sz w:val="16"/>
                <w:szCs w:val="16"/>
              </w:rPr>
            </w:pPr>
            <w:r>
              <w:rPr>
                <w:sz w:val="16"/>
                <w:szCs w:val="16"/>
              </w:rPr>
              <w:t>4.B</w:t>
            </w:r>
          </w:p>
        </w:tc>
        <w:tc>
          <w:tcPr>
            <w:tcW w:w="863" w:type="pct"/>
          </w:tcPr>
          <w:p w14:paraId="4E08E699" w14:textId="77777777" w:rsidR="00B5166D" w:rsidRPr="00C44EAD" w:rsidRDefault="00B5166D" w:rsidP="00104A95">
            <w:pPr>
              <w:rPr>
                <w:sz w:val="16"/>
                <w:szCs w:val="16"/>
              </w:rPr>
            </w:pPr>
            <w:r w:rsidRPr="00C44EAD">
              <w:rPr>
                <w:sz w:val="16"/>
                <w:szCs w:val="16"/>
              </w:rPr>
              <w:t>Coping skills: alcohol use and other strategies</w:t>
            </w:r>
          </w:p>
        </w:tc>
        <w:tc>
          <w:tcPr>
            <w:tcW w:w="865" w:type="pct"/>
          </w:tcPr>
          <w:p w14:paraId="468367C7" w14:textId="77777777" w:rsidR="00B5166D" w:rsidRPr="00C44EAD" w:rsidRDefault="00B5166D" w:rsidP="00104A95">
            <w:pPr>
              <w:rPr>
                <w:sz w:val="16"/>
                <w:szCs w:val="16"/>
              </w:rPr>
            </w:pPr>
            <w:r w:rsidRPr="00C44EAD">
              <w:rPr>
                <w:sz w:val="16"/>
                <w:szCs w:val="16"/>
              </w:rPr>
              <w:t>Expert-led discussion</w:t>
            </w:r>
          </w:p>
          <w:p w14:paraId="3A312239" w14:textId="77777777" w:rsidR="00B5166D" w:rsidRPr="00C44EAD" w:rsidRDefault="00B5166D" w:rsidP="00104A95">
            <w:pPr>
              <w:rPr>
                <w:sz w:val="16"/>
                <w:szCs w:val="16"/>
              </w:rPr>
            </w:pPr>
            <w:r w:rsidRPr="00C44EAD">
              <w:rPr>
                <w:sz w:val="16"/>
                <w:szCs w:val="16"/>
              </w:rPr>
              <w:t>Experience sharing</w:t>
            </w:r>
          </w:p>
        </w:tc>
        <w:tc>
          <w:tcPr>
            <w:tcW w:w="1440" w:type="pct"/>
          </w:tcPr>
          <w:p w14:paraId="09FAB1E3" w14:textId="77777777" w:rsidR="00B5166D" w:rsidRPr="00DE417E" w:rsidRDefault="00B5166D" w:rsidP="00104A95">
            <w:pPr>
              <w:pStyle w:val="ListParagraph"/>
              <w:numPr>
                <w:ilvl w:val="0"/>
                <w:numId w:val="22"/>
              </w:numPr>
              <w:ind w:left="148" w:hanging="77"/>
              <w:rPr>
                <w:sz w:val="16"/>
                <w:szCs w:val="16"/>
              </w:rPr>
            </w:pPr>
            <w:r w:rsidRPr="00DE417E">
              <w:rPr>
                <w:sz w:val="16"/>
                <w:szCs w:val="16"/>
              </w:rPr>
              <w:t>Personal reflection on alcohol use and other problematic coping mechanisms.</w:t>
            </w:r>
          </w:p>
          <w:p w14:paraId="71870862" w14:textId="77777777" w:rsidR="00B5166D" w:rsidRPr="00DE417E" w:rsidRDefault="00B5166D" w:rsidP="00104A95">
            <w:pPr>
              <w:pStyle w:val="ListParagraph"/>
              <w:numPr>
                <w:ilvl w:val="0"/>
                <w:numId w:val="22"/>
              </w:numPr>
              <w:ind w:left="148" w:hanging="77"/>
              <w:rPr>
                <w:sz w:val="16"/>
                <w:szCs w:val="16"/>
              </w:rPr>
            </w:pPr>
            <w:r w:rsidRPr="00DE417E">
              <w:rPr>
                <w:sz w:val="16"/>
                <w:szCs w:val="16"/>
              </w:rPr>
              <w:t>Practical knowledge/</w:t>
            </w:r>
          </w:p>
          <w:p w14:paraId="64599D46" w14:textId="77777777" w:rsidR="00B5166D" w:rsidRPr="00DE417E" w:rsidRDefault="00B5166D" w:rsidP="00104A95">
            <w:pPr>
              <w:pStyle w:val="ListParagraph"/>
              <w:numPr>
                <w:ilvl w:val="0"/>
                <w:numId w:val="22"/>
              </w:numPr>
              <w:ind w:left="148" w:hanging="77"/>
              <w:rPr>
                <w:sz w:val="16"/>
                <w:szCs w:val="16"/>
              </w:rPr>
            </w:pPr>
            <w:r w:rsidRPr="00DE417E">
              <w:rPr>
                <w:sz w:val="16"/>
                <w:szCs w:val="16"/>
              </w:rPr>
              <w:t>skills for managing alcohol use.</w:t>
            </w:r>
          </w:p>
          <w:p w14:paraId="5CF36211" w14:textId="77777777" w:rsidR="00B5166D" w:rsidRPr="00DE417E" w:rsidRDefault="00B5166D" w:rsidP="00104A95">
            <w:pPr>
              <w:pStyle w:val="ListParagraph"/>
              <w:numPr>
                <w:ilvl w:val="0"/>
                <w:numId w:val="22"/>
              </w:numPr>
              <w:ind w:left="148" w:hanging="77"/>
              <w:rPr>
                <w:sz w:val="16"/>
                <w:szCs w:val="16"/>
              </w:rPr>
            </w:pPr>
            <w:r w:rsidRPr="00DE417E">
              <w:rPr>
                <w:sz w:val="16"/>
                <w:szCs w:val="16"/>
              </w:rPr>
              <w:t>Understanding of when and how to seek help.</w:t>
            </w:r>
          </w:p>
        </w:tc>
        <w:tc>
          <w:tcPr>
            <w:tcW w:w="1440" w:type="pct"/>
          </w:tcPr>
          <w:p w14:paraId="000605A3" w14:textId="77777777" w:rsidR="00B5166D" w:rsidRPr="00DE417E" w:rsidRDefault="00B5166D" w:rsidP="00104A95">
            <w:pPr>
              <w:pStyle w:val="ListParagraph"/>
              <w:numPr>
                <w:ilvl w:val="0"/>
                <w:numId w:val="19"/>
              </w:numPr>
              <w:ind w:left="150" w:hanging="150"/>
              <w:rPr>
                <w:sz w:val="16"/>
                <w:szCs w:val="16"/>
              </w:rPr>
            </w:pPr>
            <w:r w:rsidRPr="00DE417E">
              <w:rPr>
                <w:sz w:val="16"/>
                <w:szCs w:val="16"/>
              </w:rPr>
              <w:t>Understanding of drivers/incentives of alcohol use.</w:t>
            </w:r>
          </w:p>
          <w:p w14:paraId="0213016E" w14:textId="77777777" w:rsidR="00B5166D" w:rsidRPr="00DE417E" w:rsidRDefault="00B5166D" w:rsidP="00104A95">
            <w:pPr>
              <w:pStyle w:val="ListParagraph"/>
              <w:numPr>
                <w:ilvl w:val="0"/>
                <w:numId w:val="19"/>
              </w:numPr>
              <w:ind w:left="150" w:hanging="150"/>
              <w:rPr>
                <w:sz w:val="16"/>
                <w:szCs w:val="16"/>
              </w:rPr>
            </w:pPr>
            <w:r w:rsidRPr="00DE417E">
              <w:rPr>
                <w:sz w:val="16"/>
                <w:szCs w:val="16"/>
              </w:rPr>
              <w:t>Increased confidence in ability to manage alcohol consumption.</w:t>
            </w:r>
          </w:p>
          <w:p w14:paraId="2E2A89D1" w14:textId="77777777" w:rsidR="00B5166D" w:rsidRPr="00DE417E" w:rsidRDefault="00B5166D" w:rsidP="00104A95">
            <w:pPr>
              <w:pStyle w:val="ListParagraph"/>
              <w:numPr>
                <w:ilvl w:val="0"/>
                <w:numId w:val="19"/>
              </w:numPr>
              <w:ind w:left="150" w:hanging="150"/>
              <w:rPr>
                <w:sz w:val="16"/>
                <w:szCs w:val="16"/>
              </w:rPr>
            </w:pPr>
            <w:r w:rsidRPr="00DE417E">
              <w:rPr>
                <w:sz w:val="16"/>
                <w:szCs w:val="16"/>
              </w:rPr>
              <w:t>Increased confidence to recognise problematic drinking and to seek help.</w:t>
            </w:r>
          </w:p>
        </w:tc>
      </w:tr>
      <w:tr w:rsidR="00FC79DD" w:rsidRPr="00C44EAD" w14:paraId="3148F8D3" w14:textId="77777777" w:rsidTr="00522312">
        <w:tc>
          <w:tcPr>
            <w:tcW w:w="392" w:type="pct"/>
          </w:tcPr>
          <w:p w14:paraId="61070D5B" w14:textId="4CBD790F" w:rsidR="00FC79DD" w:rsidRPr="00C44EAD" w:rsidRDefault="002C24FF" w:rsidP="00522312">
            <w:pPr>
              <w:rPr>
                <w:sz w:val="16"/>
                <w:szCs w:val="16"/>
              </w:rPr>
            </w:pPr>
            <w:r>
              <w:rPr>
                <w:sz w:val="16"/>
                <w:szCs w:val="16"/>
              </w:rPr>
              <w:t>5.</w:t>
            </w:r>
            <w:r w:rsidR="00FC79DD" w:rsidRPr="00C44EAD">
              <w:rPr>
                <w:sz w:val="16"/>
                <w:szCs w:val="16"/>
              </w:rPr>
              <w:t>A</w:t>
            </w:r>
          </w:p>
        </w:tc>
        <w:tc>
          <w:tcPr>
            <w:tcW w:w="863" w:type="pct"/>
          </w:tcPr>
          <w:p w14:paraId="66985870" w14:textId="33D743CE" w:rsidR="00FC79DD" w:rsidRPr="00C44EAD" w:rsidRDefault="00FC79DD" w:rsidP="00522312">
            <w:pPr>
              <w:rPr>
                <w:sz w:val="16"/>
                <w:szCs w:val="16"/>
              </w:rPr>
            </w:pPr>
            <w:r w:rsidRPr="00C44EAD">
              <w:rPr>
                <w:sz w:val="16"/>
                <w:szCs w:val="16"/>
              </w:rPr>
              <w:t>Stigma and intersectional stigma: what it is, what it does</w:t>
            </w:r>
            <w:r w:rsidR="002C24FF">
              <w:rPr>
                <w:sz w:val="16"/>
                <w:szCs w:val="16"/>
              </w:rPr>
              <w:t>, how to resist it.</w:t>
            </w:r>
          </w:p>
        </w:tc>
        <w:tc>
          <w:tcPr>
            <w:tcW w:w="865" w:type="pct"/>
          </w:tcPr>
          <w:p w14:paraId="7D85AE9B" w14:textId="77777777" w:rsidR="00FC79DD" w:rsidRPr="00C44EAD" w:rsidRDefault="00FC79DD" w:rsidP="00522312">
            <w:pPr>
              <w:rPr>
                <w:sz w:val="16"/>
                <w:szCs w:val="16"/>
              </w:rPr>
            </w:pPr>
            <w:r w:rsidRPr="00C44EAD">
              <w:rPr>
                <w:sz w:val="16"/>
                <w:szCs w:val="16"/>
              </w:rPr>
              <w:t>Role-play</w:t>
            </w:r>
          </w:p>
          <w:p w14:paraId="0C885C0F" w14:textId="77777777" w:rsidR="00FC79DD" w:rsidRPr="00C44EAD" w:rsidRDefault="00FC79DD" w:rsidP="00522312">
            <w:pPr>
              <w:rPr>
                <w:sz w:val="16"/>
                <w:szCs w:val="16"/>
              </w:rPr>
            </w:pPr>
            <w:r w:rsidRPr="00C44EAD">
              <w:rPr>
                <w:sz w:val="16"/>
                <w:szCs w:val="16"/>
              </w:rPr>
              <w:t>Guided discussion</w:t>
            </w:r>
          </w:p>
        </w:tc>
        <w:tc>
          <w:tcPr>
            <w:tcW w:w="1440" w:type="pct"/>
          </w:tcPr>
          <w:p w14:paraId="66406691" w14:textId="77777777" w:rsidR="00FC79DD" w:rsidRPr="00C44EAD" w:rsidRDefault="00FC79DD" w:rsidP="00FC79DD">
            <w:pPr>
              <w:pStyle w:val="ListParagraph"/>
              <w:numPr>
                <w:ilvl w:val="0"/>
                <w:numId w:val="14"/>
              </w:numPr>
              <w:ind w:left="148" w:hanging="125"/>
              <w:rPr>
                <w:sz w:val="16"/>
                <w:szCs w:val="16"/>
              </w:rPr>
            </w:pPr>
            <w:r w:rsidRPr="00C44EAD">
              <w:rPr>
                <w:sz w:val="16"/>
                <w:szCs w:val="16"/>
              </w:rPr>
              <w:t>Understanding of the mechanics and effects of stigma, including as a risk to ART adherence</w:t>
            </w:r>
          </w:p>
          <w:p w14:paraId="4FABAE94" w14:textId="77777777" w:rsidR="00FC79DD" w:rsidRPr="00C44EAD" w:rsidRDefault="00FC79DD" w:rsidP="00FC79DD">
            <w:pPr>
              <w:pStyle w:val="ListParagraph"/>
              <w:numPr>
                <w:ilvl w:val="0"/>
                <w:numId w:val="14"/>
              </w:numPr>
              <w:ind w:left="148" w:hanging="125"/>
              <w:rPr>
                <w:sz w:val="16"/>
                <w:szCs w:val="16"/>
              </w:rPr>
            </w:pPr>
            <w:r w:rsidRPr="00C44EAD">
              <w:rPr>
                <w:sz w:val="16"/>
                <w:szCs w:val="16"/>
              </w:rPr>
              <w:t>Understanding of practical strategies for avoiding or resisting the influence of stigma</w:t>
            </w:r>
          </w:p>
        </w:tc>
        <w:tc>
          <w:tcPr>
            <w:tcW w:w="1440" w:type="pct"/>
          </w:tcPr>
          <w:p w14:paraId="08553ECF" w14:textId="77777777" w:rsidR="00FC79DD" w:rsidRPr="00C44EAD" w:rsidRDefault="00FC79DD" w:rsidP="00FC79DD">
            <w:pPr>
              <w:pStyle w:val="ListParagraph"/>
              <w:numPr>
                <w:ilvl w:val="0"/>
                <w:numId w:val="12"/>
              </w:numPr>
              <w:ind w:left="102" w:hanging="142"/>
              <w:rPr>
                <w:sz w:val="16"/>
                <w:szCs w:val="16"/>
              </w:rPr>
            </w:pPr>
            <w:r w:rsidRPr="00C44EAD">
              <w:rPr>
                <w:sz w:val="16"/>
                <w:szCs w:val="16"/>
              </w:rPr>
              <w:t>Improved confidence to manage the effects of stigma.</w:t>
            </w:r>
          </w:p>
          <w:p w14:paraId="495732E9" w14:textId="77777777" w:rsidR="00FC79DD" w:rsidRPr="00C44EAD" w:rsidRDefault="00FC79DD" w:rsidP="00FC79DD">
            <w:pPr>
              <w:pStyle w:val="ListParagraph"/>
              <w:numPr>
                <w:ilvl w:val="0"/>
                <w:numId w:val="12"/>
              </w:numPr>
              <w:ind w:left="102" w:hanging="142"/>
              <w:rPr>
                <w:sz w:val="16"/>
                <w:szCs w:val="16"/>
              </w:rPr>
            </w:pPr>
            <w:r w:rsidRPr="00C44EAD">
              <w:rPr>
                <w:sz w:val="16"/>
                <w:szCs w:val="16"/>
              </w:rPr>
              <w:t>Decreased anxiety regarding encountering stigma.</w:t>
            </w:r>
          </w:p>
        </w:tc>
      </w:tr>
      <w:tr w:rsidR="00FC79DD" w:rsidRPr="00C44EAD" w14:paraId="555FCE11" w14:textId="77777777" w:rsidTr="00522312">
        <w:tc>
          <w:tcPr>
            <w:tcW w:w="392" w:type="pct"/>
          </w:tcPr>
          <w:p w14:paraId="4A56D38F" w14:textId="77777777" w:rsidR="00FC79DD" w:rsidRPr="00C44EAD" w:rsidRDefault="00FC79DD" w:rsidP="00522312">
            <w:pPr>
              <w:rPr>
                <w:sz w:val="16"/>
                <w:szCs w:val="16"/>
              </w:rPr>
            </w:pPr>
            <w:r w:rsidRPr="00C44EAD">
              <w:rPr>
                <w:sz w:val="16"/>
                <w:szCs w:val="16"/>
              </w:rPr>
              <w:t>5.B</w:t>
            </w:r>
          </w:p>
        </w:tc>
        <w:tc>
          <w:tcPr>
            <w:tcW w:w="863" w:type="pct"/>
          </w:tcPr>
          <w:p w14:paraId="7FFEE50B" w14:textId="77777777" w:rsidR="00FC79DD" w:rsidRPr="00C44EAD" w:rsidRDefault="00FC79DD" w:rsidP="00522312">
            <w:pPr>
              <w:rPr>
                <w:sz w:val="16"/>
                <w:szCs w:val="16"/>
              </w:rPr>
            </w:pPr>
            <w:r w:rsidRPr="00C44EAD">
              <w:rPr>
                <w:sz w:val="16"/>
                <w:szCs w:val="16"/>
              </w:rPr>
              <w:t>Mid-point reflection and consolidation:  are we together?</w:t>
            </w:r>
          </w:p>
        </w:tc>
        <w:tc>
          <w:tcPr>
            <w:tcW w:w="865" w:type="pct"/>
          </w:tcPr>
          <w:p w14:paraId="70A5DDDD" w14:textId="77777777" w:rsidR="00FC79DD" w:rsidRPr="00C44EAD" w:rsidRDefault="00FC79DD" w:rsidP="00522312">
            <w:pPr>
              <w:rPr>
                <w:sz w:val="16"/>
                <w:szCs w:val="16"/>
              </w:rPr>
            </w:pPr>
            <w:r w:rsidRPr="00C44EAD">
              <w:rPr>
                <w:sz w:val="16"/>
                <w:szCs w:val="16"/>
              </w:rPr>
              <w:t>Facilitated discussion</w:t>
            </w:r>
          </w:p>
        </w:tc>
        <w:tc>
          <w:tcPr>
            <w:tcW w:w="1440" w:type="pct"/>
          </w:tcPr>
          <w:p w14:paraId="263D65B1" w14:textId="77777777" w:rsidR="00FC79DD" w:rsidRPr="00DE417E" w:rsidRDefault="00FC79DD" w:rsidP="00FC79DD">
            <w:pPr>
              <w:pStyle w:val="ListParagraph"/>
              <w:numPr>
                <w:ilvl w:val="0"/>
                <w:numId w:val="23"/>
              </w:numPr>
              <w:ind w:left="148" w:hanging="77"/>
              <w:rPr>
                <w:sz w:val="16"/>
                <w:szCs w:val="16"/>
              </w:rPr>
            </w:pPr>
            <w:r w:rsidRPr="00DE417E">
              <w:rPr>
                <w:sz w:val="16"/>
                <w:szCs w:val="16"/>
              </w:rPr>
              <w:t>Mutual and exchange and confidence building.</w:t>
            </w:r>
          </w:p>
        </w:tc>
        <w:tc>
          <w:tcPr>
            <w:tcW w:w="1440" w:type="pct"/>
          </w:tcPr>
          <w:p w14:paraId="1C72FB43" w14:textId="77777777" w:rsidR="00FC79DD" w:rsidRPr="00DE417E" w:rsidRDefault="00FC79DD" w:rsidP="00FC79DD">
            <w:pPr>
              <w:pStyle w:val="ListParagraph"/>
              <w:numPr>
                <w:ilvl w:val="0"/>
                <w:numId w:val="19"/>
              </w:numPr>
              <w:ind w:left="150" w:hanging="150"/>
              <w:rPr>
                <w:sz w:val="16"/>
                <w:szCs w:val="16"/>
              </w:rPr>
            </w:pPr>
            <w:r w:rsidRPr="00DE417E">
              <w:rPr>
                <w:sz w:val="16"/>
                <w:szCs w:val="16"/>
              </w:rPr>
              <w:t>Increased self-confidence and agency to strengthen/</w:t>
            </w:r>
          </w:p>
          <w:p w14:paraId="021E0984" w14:textId="77777777" w:rsidR="00FC79DD" w:rsidRPr="00DE417E" w:rsidRDefault="00FC79DD" w:rsidP="00FC79DD">
            <w:pPr>
              <w:pStyle w:val="ListParagraph"/>
              <w:numPr>
                <w:ilvl w:val="0"/>
                <w:numId w:val="19"/>
              </w:numPr>
              <w:ind w:left="150" w:hanging="150"/>
              <w:rPr>
                <w:sz w:val="16"/>
                <w:szCs w:val="16"/>
              </w:rPr>
            </w:pPr>
            <w:r w:rsidRPr="00DE417E">
              <w:rPr>
                <w:sz w:val="16"/>
                <w:szCs w:val="16"/>
              </w:rPr>
              <w:t>sustain ART adherence.</w:t>
            </w:r>
          </w:p>
        </w:tc>
      </w:tr>
      <w:tr w:rsidR="00FC79DD" w:rsidRPr="00C44EAD" w14:paraId="0DCB683B" w14:textId="77777777" w:rsidTr="00522312">
        <w:tc>
          <w:tcPr>
            <w:tcW w:w="392" w:type="pct"/>
          </w:tcPr>
          <w:p w14:paraId="57713619" w14:textId="77777777" w:rsidR="00FC79DD" w:rsidRPr="00C44EAD" w:rsidRDefault="00FC79DD" w:rsidP="00522312">
            <w:pPr>
              <w:rPr>
                <w:sz w:val="16"/>
                <w:szCs w:val="16"/>
              </w:rPr>
            </w:pPr>
            <w:r w:rsidRPr="00C44EAD">
              <w:rPr>
                <w:sz w:val="16"/>
                <w:szCs w:val="16"/>
              </w:rPr>
              <w:t>6.A</w:t>
            </w:r>
          </w:p>
        </w:tc>
        <w:tc>
          <w:tcPr>
            <w:tcW w:w="863" w:type="pct"/>
          </w:tcPr>
          <w:p w14:paraId="2D353859" w14:textId="77777777" w:rsidR="00FC79DD" w:rsidRPr="00C44EAD" w:rsidRDefault="00FC79DD" w:rsidP="00522312">
            <w:pPr>
              <w:rPr>
                <w:sz w:val="16"/>
                <w:szCs w:val="16"/>
              </w:rPr>
            </w:pPr>
            <w:r w:rsidRPr="00C44EAD">
              <w:rPr>
                <w:sz w:val="16"/>
                <w:szCs w:val="16"/>
              </w:rPr>
              <w:t>Positive sexuality</w:t>
            </w:r>
          </w:p>
        </w:tc>
        <w:tc>
          <w:tcPr>
            <w:tcW w:w="865" w:type="pct"/>
          </w:tcPr>
          <w:p w14:paraId="6376C417" w14:textId="51D8A9D7" w:rsidR="00FC79DD" w:rsidRPr="00C44EAD" w:rsidRDefault="002C24FF" w:rsidP="00522312">
            <w:pPr>
              <w:rPr>
                <w:sz w:val="16"/>
                <w:szCs w:val="16"/>
              </w:rPr>
            </w:pPr>
            <w:r>
              <w:rPr>
                <w:sz w:val="16"/>
                <w:szCs w:val="16"/>
              </w:rPr>
              <w:t>Group-based ACT</w:t>
            </w:r>
          </w:p>
        </w:tc>
        <w:tc>
          <w:tcPr>
            <w:tcW w:w="1440" w:type="pct"/>
          </w:tcPr>
          <w:p w14:paraId="5E4DA210" w14:textId="77777777" w:rsidR="00FC79DD" w:rsidRPr="00DE417E" w:rsidRDefault="00FC79DD" w:rsidP="00FC79DD">
            <w:pPr>
              <w:pStyle w:val="ListParagraph"/>
              <w:numPr>
                <w:ilvl w:val="0"/>
                <w:numId w:val="19"/>
              </w:numPr>
              <w:ind w:left="148" w:hanging="142"/>
              <w:rPr>
                <w:sz w:val="16"/>
                <w:szCs w:val="16"/>
              </w:rPr>
            </w:pPr>
            <w:r w:rsidRPr="00DE417E">
              <w:rPr>
                <w:sz w:val="16"/>
                <w:szCs w:val="16"/>
              </w:rPr>
              <w:t>Understanding of nature of risk in sexual encounters.</w:t>
            </w:r>
          </w:p>
          <w:p w14:paraId="634F1561" w14:textId="77777777" w:rsidR="00FC79DD" w:rsidRPr="00DE417E" w:rsidRDefault="00FC79DD" w:rsidP="00FC79DD">
            <w:pPr>
              <w:pStyle w:val="ListParagraph"/>
              <w:numPr>
                <w:ilvl w:val="0"/>
                <w:numId w:val="19"/>
              </w:numPr>
              <w:ind w:left="148" w:hanging="142"/>
              <w:rPr>
                <w:sz w:val="16"/>
                <w:szCs w:val="16"/>
              </w:rPr>
            </w:pPr>
            <w:r w:rsidRPr="00DE417E">
              <w:rPr>
                <w:sz w:val="16"/>
                <w:szCs w:val="16"/>
              </w:rPr>
              <w:t>Practical knowledge and skills for reducing risk in sexual encounters.</w:t>
            </w:r>
          </w:p>
        </w:tc>
        <w:tc>
          <w:tcPr>
            <w:tcW w:w="1440" w:type="pct"/>
          </w:tcPr>
          <w:p w14:paraId="6BF414B6" w14:textId="77777777" w:rsidR="00FC79DD" w:rsidRPr="00DE417E" w:rsidRDefault="00FC79DD" w:rsidP="00FC79DD">
            <w:pPr>
              <w:pStyle w:val="ListParagraph"/>
              <w:numPr>
                <w:ilvl w:val="0"/>
                <w:numId w:val="19"/>
              </w:numPr>
              <w:ind w:left="150" w:hanging="150"/>
              <w:rPr>
                <w:sz w:val="16"/>
                <w:szCs w:val="16"/>
              </w:rPr>
            </w:pPr>
            <w:r w:rsidRPr="00DE417E">
              <w:rPr>
                <w:sz w:val="16"/>
                <w:szCs w:val="16"/>
              </w:rPr>
              <w:t>Increased self-confidence and agency to reduce sexual risk to self and others (including disclosure).</w:t>
            </w:r>
          </w:p>
        </w:tc>
      </w:tr>
      <w:tr w:rsidR="009615FE" w:rsidRPr="00C44EAD" w14:paraId="0F2783FC" w14:textId="77777777" w:rsidTr="00522312">
        <w:tc>
          <w:tcPr>
            <w:tcW w:w="392" w:type="pct"/>
          </w:tcPr>
          <w:p w14:paraId="4F6A584E" w14:textId="77777777" w:rsidR="009615FE" w:rsidRPr="00C44EAD" w:rsidRDefault="009615FE" w:rsidP="009615FE">
            <w:pPr>
              <w:rPr>
                <w:sz w:val="16"/>
                <w:szCs w:val="16"/>
              </w:rPr>
            </w:pPr>
            <w:r w:rsidRPr="00C44EAD">
              <w:rPr>
                <w:sz w:val="16"/>
                <w:szCs w:val="16"/>
              </w:rPr>
              <w:t>6.B</w:t>
            </w:r>
          </w:p>
        </w:tc>
        <w:tc>
          <w:tcPr>
            <w:tcW w:w="863" w:type="pct"/>
          </w:tcPr>
          <w:p w14:paraId="3DCA7D01" w14:textId="77777777" w:rsidR="009615FE" w:rsidRPr="00C44EAD" w:rsidRDefault="009615FE" w:rsidP="009615FE">
            <w:pPr>
              <w:rPr>
                <w:sz w:val="16"/>
                <w:szCs w:val="16"/>
              </w:rPr>
            </w:pPr>
            <w:r w:rsidRPr="00C44EAD">
              <w:rPr>
                <w:sz w:val="16"/>
                <w:szCs w:val="16"/>
              </w:rPr>
              <w:t>Love and relationships</w:t>
            </w:r>
          </w:p>
        </w:tc>
        <w:tc>
          <w:tcPr>
            <w:tcW w:w="865" w:type="pct"/>
          </w:tcPr>
          <w:p w14:paraId="238870C1" w14:textId="0AA46333" w:rsidR="009615FE" w:rsidRPr="00C44EAD" w:rsidRDefault="009615FE" w:rsidP="009615FE">
            <w:pPr>
              <w:rPr>
                <w:sz w:val="16"/>
                <w:szCs w:val="16"/>
              </w:rPr>
            </w:pPr>
            <w:r w:rsidRPr="00861AB4">
              <w:rPr>
                <w:sz w:val="16"/>
                <w:szCs w:val="16"/>
              </w:rPr>
              <w:t>Group-based ACT</w:t>
            </w:r>
          </w:p>
        </w:tc>
        <w:tc>
          <w:tcPr>
            <w:tcW w:w="1440" w:type="pct"/>
          </w:tcPr>
          <w:p w14:paraId="445A507D" w14:textId="77777777" w:rsidR="009615FE" w:rsidRPr="00DE417E" w:rsidRDefault="009615FE" w:rsidP="009615FE">
            <w:pPr>
              <w:pStyle w:val="ListParagraph"/>
              <w:numPr>
                <w:ilvl w:val="0"/>
                <w:numId w:val="19"/>
              </w:numPr>
              <w:ind w:left="148" w:hanging="142"/>
              <w:rPr>
                <w:sz w:val="16"/>
                <w:szCs w:val="16"/>
              </w:rPr>
            </w:pPr>
            <w:r w:rsidRPr="00DE417E">
              <w:rPr>
                <w:sz w:val="16"/>
                <w:szCs w:val="16"/>
              </w:rPr>
              <w:t>Experience sharing on 'triumphs' and 'tragedies' of love and relationships as an HIV+ KP.</w:t>
            </w:r>
          </w:p>
        </w:tc>
        <w:tc>
          <w:tcPr>
            <w:tcW w:w="1440" w:type="pct"/>
          </w:tcPr>
          <w:p w14:paraId="57CEA3F9" w14:textId="77777777" w:rsidR="009615FE" w:rsidRPr="005C3672" w:rsidRDefault="009615FE" w:rsidP="009615FE">
            <w:pPr>
              <w:pStyle w:val="ListParagraph"/>
              <w:numPr>
                <w:ilvl w:val="0"/>
                <w:numId w:val="20"/>
              </w:numPr>
              <w:ind w:left="129" w:hanging="136"/>
              <w:rPr>
                <w:sz w:val="16"/>
                <w:szCs w:val="16"/>
              </w:rPr>
            </w:pPr>
            <w:r w:rsidRPr="005C3672">
              <w:rPr>
                <w:sz w:val="16"/>
                <w:szCs w:val="16"/>
              </w:rPr>
              <w:t>Increased self-confidence and agency to find, negotiate and sustain romantic partnerships.</w:t>
            </w:r>
          </w:p>
          <w:p w14:paraId="2D757C1F" w14:textId="77777777" w:rsidR="009615FE" w:rsidRPr="005C3672" w:rsidRDefault="009615FE" w:rsidP="009615FE">
            <w:pPr>
              <w:pStyle w:val="ListParagraph"/>
              <w:numPr>
                <w:ilvl w:val="0"/>
                <w:numId w:val="20"/>
              </w:numPr>
              <w:ind w:left="129" w:hanging="136"/>
              <w:rPr>
                <w:sz w:val="16"/>
                <w:szCs w:val="16"/>
              </w:rPr>
            </w:pPr>
            <w:r w:rsidRPr="005C3672">
              <w:rPr>
                <w:sz w:val="16"/>
                <w:szCs w:val="16"/>
              </w:rPr>
              <w:t>Increased self-confidence and agency to manage love and desire.</w:t>
            </w:r>
          </w:p>
        </w:tc>
      </w:tr>
      <w:tr w:rsidR="009615FE" w:rsidRPr="00C44EAD" w14:paraId="4AD7E8FB" w14:textId="77777777" w:rsidTr="00522312">
        <w:tc>
          <w:tcPr>
            <w:tcW w:w="392" w:type="pct"/>
          </w:tcPr>
          <w:p w14:paraId="79FF2266" w14:textId="77777777" w:rsidR="009615FE" w:rsidRPr="00C44EAD" w:rsidRDefault="009615FE" w:rsidP="009615FE">
            <w:pPr>
              <w:rPr>
                <w:sz w:val="16"/>
                <w:szCs w:val="16"/>
              </w:rPr>
            </w:pPr>
            <w:r w:rsidRPr="00C44EAD">
              <w:rPr>
                <w:sz w:val="16"/>
                <w:szCs w:val="16"/>
              </w:rPr>
              <w:t>7.A</w:t>
            </w:r>
          </w:p>
        </w:tc>
        <w:tc>
          <w:tcPr>
            <w:tcW w:w="863" w:type="pct"/>
          </w:tcPr>
          <w:p w14:paraId="4BD7AAAD" w14:textId="77777777" w:rsidR="009615FE" w:rsidRPr="00C44EAD" w:rsidRDefault="009615FE" w:rsidP="009615FE">
            <w:pPr>
              <w:rPr>
                <w:sz w:val="16"/>
                <w:szCs w:val="16"/>
              </w:rPr>
            </w:pPr>
            <w:r w:rsidRPr="00C44EAD">
              <w:rPr>
                <w:sz w:val="16"/>
                <w:szCs w:val="16"/>
              </w:rPr>
              <w:t>Finding resilience</w:t>
            </w:r>
          </w:p>
        </w:tc>
        <w:tc>
          <w:tcPr>
            <w:tcW w:w="865" w:type="pct"/>
          </w:tcPr>
          <w:p w14:paraId="532468DE" w14:textId="09E65F58" w:rsidR="009615FE" w:rsidRPr="00C44EAD" w:rsidRDefault="009615FE" w:rsidP="009615FE">
            <w:pPr>
              <w:rPr>
                <w:sz w:val="16"/>
                <w:szCs w:val="16"/>
              </w:rPr>
            </w:pPr>
            <w:r w:rsidRPr="00861AB4">
              <w:rPr>
                <w:sz w:val="16"/>
                <w:szCs w:val="16"/>
              </w:rPr>
              <w:t>Group-based ACT</w:t>
            </w:r>
          </w:p>
        </w:tc>
        <w:tc>
          <w:tcPr>
            <w:tcW w:w="1440" w:type="pct"/>
          </w:tcPr>
          <w:p w14:paraId="36D7FFF7" w14:textId="77777777" w:rsidR="009615FE" w:rsidRPr="00DE417E" w:rsidRDefault="009615FE" w:rsidP="009615FE">
            <w:pPr>
              <w:pStyle w:val="ListParagraph"/>
              <w:numPr>
                <w:ilvl w:val="0"/>
                <w:numId w:val="20"/>
              </w:numPr>
              <w:ind w:left="148" w:hanging="77"/>
              <w:rPr>
                <w:sz w:val="16"/>
                <w:szCs w:val="16"/>
              </w:rPr>
            </w:pPr>
            <w:r w:rsidRPr="00DE417E">
              <w:rPr>
                <w:sz w:val="16"/>
                <w:szCs w:val="16"/>
              </w:rPr>
              <w:t>Knowledge and understanding of modalities for acquiring and sustain resilience.</w:t>
            </w:r>
          </w:p>
          <w:p w14:paraId="17836F1D" w14:textId="77777777" w:rsidR="009615FE" w:rsidRPr="00DE417E" w:rsidRDefault="009615FE" w:rsidP="009615FE">
            <w:pPr>
              <w:pStyle w:val="ListParagraph"/>
              <w:numPr>
                <w:ilvl w:val="0"/>
                <w:numId w:val="20"/>
              </w:numPr>
              <w:ind w:left="148" w:hanging="77"/>
              <w:rPr>
                <w:sz w:val="16"/>
                <w:szCs w:val="16"/>
              </w:rPr>
            </w:pPr>
            <w:r w:rsidRPr="00DE417E">
              <w:rPr>
                <w:sz w:val="16"/>
                <w:szCs w:val="16"/>
              </w:rPr>
              <w:t>Knowledge of opportunities for seeking assistance and support.</w:t>
            </w:r>
          </w:p>
        </w:tc>
        <w:tc>
          <w:tcPr>
            <w:tcW w:w="1440" w:type="pct"/>
          </w:tcPr>
          <w:p w14:paraId="284A70D8" w14:textId="77777777" w:rsidR="009615FE" w:rsidRPr="00DE417E" w:rsidRDefault="009615FE" w:rsidP="009615FE">
            <w:pPr>
              <w:pStyle w:val="ListParagraph"/>
              <w:numPr>
                <w:ilvl w:val="0"/>
                <w:numId w:val="21"/>
              </w:numPr>
              <w:ind w:left="129" w:hanging="136"/>
              <w:rPr>
                <w:sz w:val="16"/>
                <w:szCs w:val="16"/>
              </w:rPr>
            </w:pPr>
            <w:r w:rsidRPr="00DE417E">
              <w:rPr>
                <w:sz w:val="16"/>
                <w:szCs w:val="16"/>
              </w:rPr>
              <w:t>Increased ability to acquire and sustain resilience.</w:t>
            </w:r>
          </w:p>
        </w:tc>
      </w:tr>
      <w:tr w:rsidR="00FC79DD" w:rsidRPr="00C44EAD" w14:paraId="500B88AA" w14:textId="77777777" w:rsidTr="00522312">
        <w:tc>
          <w:tcPr>
            <w:tcW w:w="392" w:type="pct"/>
          </w:tcPr>
          <w:p w14:paraId="5811CF35" w14:textId="77777777" w:rsidR="00FC79DD" w:rsidRPr="00C44EAD" w:rsidRDefault="00FC79DD" w:rsidP="00522312">
            <w:pPr>
              <w:rPr>
                <w:sz w:val="16"/>
                <w:szCs w:val="16"/>
              </w:rPr>
            </w:pPr>
            <w:r w:rsidRPr="00C44EAD">
              <w:rPr>
                <w:sz w:val="16"/>
                <w:szCs w:val="16"/>
              </w:rPr>
              <w:t>7.B</w:t>
            </w:r>
          </w:p>
        </w:tc>
        <w:tc>
          <w:tcPr>
            <w:tcW w:w="863" w:type="pct"/>
          </w:tcPr>
          <w:p w14:paraId="3E46FEEB" w14:textId="77777777" w:rsidR="00FC79DD" w:rsidRPr="00C44EAD" w:rsidRDefault="00FC79DD" w:rsidP="00522312">
            <w:pPr>
              <w:rPr>
                <w:sz w:val="16"/>
                <w:szCs w:val="16"/>
              </w:rPr>
            </w:pPr>
            <w:r w:rsidRPr="00C44EAD">
              <w:rPr>
                <w:sz w:val="16"/>
                <w:szCs w:val="16"/>
              </w:rPr>
              <w:t>The integrated self</w:t>
            </w:r>
          </w:p>
        </w:tc>
        <w:tc>
          <w:tcPr>
            <w:tcW w:w="865" w:type="pct"/>
          </w:tcPr>
          <w:p w14:paraId="6E185283" w14:textId="05635ECA" w:rsidR="00FC79DD" w:rsidRPr="00C44EAD" w:rsidRDefault="009615FE" w:rsidP="00522312">
            <w:pPr>
              <w:rPr>
                <w:sz w:val="16"/>
                <w:szCs w:val="16"/>
              </w:rPr>
            </w:pPr>
            <w:r>
              <w:rPr>
                <w:sz w:val="16"/>
                <w:szCs w:val="16"/>
              </w:rPr>
              <w:t>Group-based ACT</w:t>
            </w:r>
          </w:p>
        </w:tc>
        <w:tc>
          <w:tcPr>
            <w:tcW w:w="1440" w:type="pct"/>
          </w:tcPr>
          <w:p w14:paraId="3622644D" w14:textId="77777777" w:rsidR="00FC79DD" w:rsidRPr="00DE417E" w:rsidRDefault="00FC79DD" w:rsidP="00FC79DD">
            <w:pPr>
              <w:pStyle w:val="ListParagraph"/>
              <w:numPr>
                <w:ilvl w:val="0"/>
                <w:numId w:val="20"/>
              </w:numPr>
              <w:ind w:left="148" w:hanging="77"/>
              <w:rPr>
                <w:sz w:val="16"/>
                <w:szCs w:val="16"/>
              </w:rPr>
            </w:pPr>
            <w:r w:rsidRPr="00DE417E">
              <w:rPr>
                <w:sz w:val="16"/>
                <w:szCs w:val="16"/>
              </w:rPr>
              <w:t>Shared experiences of acceptance/</w:t>
            </w:r>
          </w:p>
          <w:p w14:paraId="606EA96C" w14:textId="77777777" w:rsidR="00FC79DD" w:rsidRPr="00DE417E" w:rsidRDefault="00FC79DD" w:rsidP="00FC79DD">
            <w:pPr>
              <w:pStyle w:val="ListParagraph"/>
              <w:numPr>
                <w:ilvl w:val="0"/>
                <w:numId w:val="20"/>
              </w:numPr>
              <w:ind w:left="148" w:hanging="77"/>
              <w:rPr>
                <w:sz w:val="16"/>
                <w:szCs w:val="16"/>
              </w:rPr>
            </w:pPr>
            <w:r w:rsidRPr="00DE417E">
              <w:rPr>
                <w:sz w:val="16"/>
                <w:szCs w:val="16"/>
              </w:rPr>
              <w:t>affirmation as a sexual minority living with HIV.</w:t>
            </w:r>
          </w:p>
          <w:p w14:paraId="10669111" w14:textId="77777777" w:rsidR="00FC79DD" w:rsidRPr="00DE417E" w:rsidRDefault="00FC79DD" w:rsidP="00FC79DD">
            <w:pPr>
              <w:pStyle w:val="ListParagraph"/>
              <w:numPr>
                <w:ilvl w:val="0"/>
                <w:numId w:val="20"/>
              </w:numPr>
              <w:ind w:left="148" w:hanging="77"/>
              <w:rPr>
                <w:sz w:val="16"/>
                <w:szCs w:val="16"/>
              </w:rPr>
            </w:pPr>
            <w:r w:rsidRPr="00DE417E">
              <w:rPr>
                <w:sz w:val="16"/>
                <w:szCs w:val="16"/>
              </w:rPr>
              <w:t>Practical knowledge and skills for managing periods of stress or self-doubt and restoring confidence and affirmation.</w:t>
            </w:r>
          </w:p>
        </w:tc>
        <w:tc>
          <w:tcPr>
            <w:tcW w:w="1440" w:type="pct"/>
          </w:tcPr>
          <w:p w14:paraId="49D8042E" w14:textId="77777777" w:rsidR="00FC79DD" w:rsidRPr="00DE417E" w:rsidRDefault="00FC79DD" w:rsidP="00FC79DD">
            <w:pPr>
              <w:pStyle w:val="ListParagraph"/>
              <w:numPr>
                <w:ilvl w:val="0"/>
                <w:numId w:val="24"/>
              </w:numPr>
              <w:ind w:left="129" w:hanging="76"/>
              <w:rPr>
                <w:sz w:val="16"/>
                <w:szCs w:val="16"/>
              </w:rPr>
            </w:pPr>
            <w:r w:rsidRPr="00DE417E">
              <w:rPr>
                <w:sz w:val="16"/>
                <w:szCs w:val="16"/>
              </w:rPr>
              <w:t>Increased personal acceptance and belief in a positive and rewarding future as an integrated self.</w:t>
            </w:r>
          </w:p>
          <w:p w14:paraId="7F252BBA" w14:textId="77777777" w:rsidR="00FC79DD" w:rsidRPr="00DE417E" w:rsidRDefault="00FC79DD" w:rsidP="00FC79DD">
            <w:pPr>
              <w:pStyle w:val="ListParagraph"/>
              <w:numPr>
                <w:ilvl w:val="0"/>
                <w:numId w:val="24"/>
              </w:numPr>
              <w:ind w:left="129" w:hanging="76"/>
              <w:rPr>
                <w:sz w:val="16"/>
                <w:szCs w:val="16"/>
              </w:rPr>
            </w:pPr>
            <w:r w:rsidRPr="00DE417E">
              <w:rPr>
                <w:sz w:val="16"/>
                <w:szCs w:val="16"/>
              </w:rPr>
              <w:t>Stronger bonds for mutual solidarity and support.</w:t>
            </w:r>
          </w:p>
        </w:tc>
      </w:tr>
      <w:tr w:rsidR="00FC79DD" w:rsidRPr="00C44EAD" w14:paraId="26310AC5" w14:textId="77777777" w:rsidTr="00522312">
        <w:tc>
          <w:tcPr>
            <w:tcW w:w="392" w:type="pct"/>
          </w:tcPr>
          <w:p w14:paraId="6586B29A" w14:textId="77777777" w:rsidR="00FC79DD" w:rsidRPr="00C44EAD" w:rsidRDefault="00FC79DD" w:rsidP="00522312">
            <w:pPr>
              <w:rPr>
                <w:sz w:val="16"/>
                <w:szCs w:val="16"/>
              </w:rPr>
            </w:pPr>
            <w:r w:rsidRPr="00C44EAD">
              <w:rPr>
                <w:sz w:val="16"/>
                <w:szCs w:val="16"/>
              </w:rPr>
              <w:t>8.A</w:t>
            </w:r>
          </w:p>
        </w:tc>
        <w:tc>
          <w:tcPr>
            <w:tcW w:w="863" w:type="pct"/>
          </w:tcPr>
          <w:p w14:paraId="7B7EBDC5" w14:textId="77777777" w:rsidR="00FC79DD" w:rsidRPr="00C44EAD" w:rsidRDefault="00FC79DD" w:rsidP="00522312">
            <w:pPr>
              <w:rPr>
                <w:sz w:val="16"/>
                <w:szCs w:val="16"/>
              </w:rPr>
            </w:pPr>
            <w:r w:rsidRPr="00C44EAD">
              <w:rPr>
                <w:sz w:val="16"/>
                <w:szCs w:val="16"/>
              </w:rPr>
              <w:t>Open session</w:t>
            </w:r>
            <w:r>
              <w:rPr>
                <w:sz w:val="16"/>
                <w:szCs w:val="16"/>
              </w:rPr>
              <w:t>:  What have you achieved? What has changed?  What has not changed?</w:t>
            </w:r>
          </w:p>
        </w:tc>
        <w:tc>
          <w:tcPr>
            <w:tcW w:w="865" w:type="pct"/>
          </w:tcPr>
          <w:p w14:paraId="48432A1F" w14:textId="77777777" w:rsidR="00FC79DD" w:rsidRPr="00C44EAD" w:rsidRDefault="00FC79DD" w:rsidP="00522312">
            <w:pPr>
              <w:rPr>
                <w:sz w:val="16"/>
                <w:szCs w:val="16"/>
              </w:rPr>
            </w:pPr>
            <w:r w:rsidRPr="00C44EAD">
              <w:rPr>
                <w:sz w:val="16"/>
                <w:szCs w:val="16"/>
              </w:rPr>
              <w:t>Facilitated discussion</w:t>
            </w:r>
          </w:p>
        </w:tc>
        <w:tc>
          <w:tcPr>
            <w:tcW w:w="1440" w:type="pct"/>
          </w:tcPr>
          <w:p w14:paraId="53B3D555" w14:textId="77777777" w:rsidR="00FC79DD" w:rsidRPr="00C44EAD" w:rsidRDefault="00FC79DD" w:rsidP="00522312">
            <w:pPr>
              <w:rPr>
                <w:sz w:val="16"/>
                <w:szCs w:val="16"/>
              </w:rPr>
            </w:pPr>
            <w:r w:rsidRPr="00C44EAD">
              <w:rPr>
                <w:sz w:val="16"/>
                <w:szCs w:val="16"/>
              </w:rPr>
              <w:t>NA</w:t>
            </w:r>
          </w:p>
        </w:tc>
        <w:tc>
          <w:tcPr>
            <w:tcW w:w="1440" w:type="pct"/>
          </w:tcPr>
          <w:p w14:paraId="350BF133" w14:textId="77777777" w:rsidR="00FC79DD" w:rsidRPr="00B86ED0" w:rsidRDefault="00FC79DD" w:rsidP="00FC79DD">
            <w:pPr>
              <w:pStyle w:val="ListParagraph"/>
              <w:numPr>
                <w:ilvl w:val="0"/>
                <w:numId w:val="26"/>
              </w:numPr>
              <w:ind w:left="136" w:hanging="76"/>
              <w:rPr>
                <w:sz w:val="16"/>
                <w:szCs w:val="16"/>
              </w:rPr>
            </w:pPr>
            <w:r w:rsidRPr="00B86ED0">
              <w:rPr>
                <w:sz w:val="16"/>
                <w:szCs w:val="16"/>
              </w:rPr>
              <w:t>Mutual solidarity and celebration of personal and collective growth.</w:t>
            </w:r>
          </w:p>
        </w:tc>
      </w:tr>
      <w:tr w:rsidR="00FC79DD" w:rsidRPr="00C44EAD" w14:paraId="37098331" w14:textId="77777777" w:rsidTr="00522312">
        <w:tc>
          <w:tcPr>
            <w:tcW w:w="392" w:type="pct"/>
          </w:tcPr>
          <w:p w14:paraId="4276E7DB" w14:textId="77777777" w:rsidR="00FC79DD" w:rsidRPr="00C44EAD" w:rsidRDefault="00FC79DD" w:rsidP="00522312">
            <w:pPr>
              <w:rPr>
                <w:sz w:val="16"/>
                <w:szCs w:val="16"/>
              </w:rPr>
            </w:pPr>
            <w:r w:rsidRPr="00C44EAD">
              <w:rPr>
                <w:sz w:val="16"/>
                <w:szCs w:val="16"/>
              </w:rPr>
              <w:t>8.B</w:t>
            </w:r>
          </w:p>
        </w:tc>
        <w:tc>
          <w:tcPr>
            <w:tcW w:w="863" w:type="pct"/>
          </w:tcPr>
          <w:p w14:paraId="66A9908D" w14:textId="77777777" w:rsidR="00FC79DD" w:rsidRPr="00C44EAD" w:rsidRDefault="00FC79DD" w:rsidP="00522312">
            <w:pPr>
              <w:rPr>
                <w:sz w:val="16"/>
                <w:szCs w:val="16"/>
              </w:rPr>
            </w:pPr>
            <w:r w:rsidRPr="00C44EAD">
              <w:rPr>
                <w:sz w:val="16"/>
                <w:szCs w:val="16"/>
              </w:rPr>
              <w:t xml:space="preserve">Closing exercise:  In 5 </w:t>
            </w:r>
            <w:proofErr w:type="spellStart"/>
            <w:r w:rsidRPr="00C44EAD">
              <w:rPr>
                <w:sz w:val="16"/>
                <w:szCs w:val="16"/>
              </w:rPr>
              <w:t>years time</w:t>
            </w:r>
            <w:proofErr w:type="spellEnd"/>
            <w:r w:rsidRPr="00C44EAD">
              <w:rPr>
                <w:sz w:val="16"/>
                <w:szCs w:val="16"/>
              </w:rPr>
              <w:t>...</w:t>
            </w:r>
          </w:p>
        </w:tc>
        <w:tc>
          <w:tcPr>
            <w:tcW w:w="865" w:type="pct"/>
          </w:tcPr>
          <w:p w14:paraId="121B62D1" w14:textId="77777777" w:rsidR="00FC79DD" w:rsidRPr="00C44EAD" w:rsidRDefault="00FC79DD" w:rsidP="00522312">
            <w:pPr>
              <w:rPr>
                <w:sz w:val="16"/>
                <w:szCs w:val="16"/>
              </w:rPr>
            </w:pPr>
            <w:r w:rsidRPr="00C44EAD">
              <w:rPr>
                <w:sz w:val="16"/>
                <w:szCs w:val="16"/>
              </w:rPr>
              <w:t>Facilitated discussion</w:t>
            </w:r>
          </w:p>
        </w:tc>
        <w:tc>
          <w:tcPr>
            <w:tcW w:w="1440" w:type="pct"/>
          </w:tcPr>
          <w:p w14:paraId="3FAAAD7D" w14:textId="77777777" w:rsidR="00FC79DD" w:rsidRPr="00DE417E" w:rsidRDefault="00FC79DD" w:rsidP="00FC79DD">
            <w:pPr>
              <w:pStyle w:val="ListParagraph"/>
              <w:numPr>
                <w:ilvl w:val="0"/>
                <w:numId w:val="25"/>
              </w:numPr>
              <w:ind w:left="148" w:hanging="142"/>
              <w:rPr>
                <w:sz w:val="16"/>
                <w:szCs w:val="16"/>
              </w:rPr>
            </w:pPr>
            <w:r w:rsidRPr="00DE417E">
              <w:rPr>
                <w:sz w:val="16"/>
                <w:szCs w:val="16"/>
              </w:rPr>
              <w:t xml:space="preserve">Participants share ideas or aspirations for their positive futures. </w:t>
            </w:r>
          </w:p>
        </w:tc>
        <w:tc>
          <w:tcPr>
            <w:tcW w:w="1440" w:type="pct"/>
          </w:tcPr>
          <w:p w14:paraId="11CE6BC8" w14:textId="77777777" w:rsidR="00FC79DD" w:rsidRPr="00DE417E" w:rsidRDefault="00FC79DD" w:rsidP="00FC79DD">
            <w:pPr>
              <w:pStyle w:val="ListParagraph"/>
              <w:numPr>
                <w:ilvl w:val="0"/>
                <w:numId w:val="25"/>
              </w:numPr>
              <w:ind w:left="129" w:hanging="129"/>
              <w:rPr>
                <w:sz w:val="16"/>
                <w:szCs w:val="16"/>
              </w:rPr>
            </w:pPr>
            <w:r w:rsidRPr="00DE417E">
              <w:rPr>
                <w:sz w:val="16"/>
                <w:szCs w:val="16"/>
              </w:rPr>
              <w:t>Increased commitment to mutual solidarity and support.</w:t>
            </w:r>
          </w:p>
        </w:tc>
      </w:tr>
    </w:tbl>
    <w:p w14:paraId="02FAB6BC" w14:textId="77777777" w:rsidR="00FC79DD" w:rsidRDefault="00FC79DD" w:rsidP="00FC79DD"/>
    <w:p w14:paraId="67410C28" w14:textId="77777777" w:rsidR="00FC79DD" w:rsidRDefault="00FC79DD" w:rsidP="00FC79DD">
      <w:pPr>
        <w:jc w:val="both"/>
      </w:pPr>
      <w:r>
        <w:lastRenderedPageBreak/>
        <w:t>Participants will be encouraged to undertake additional individual learning or behavioural tasks between sessions using a personal workbook.  Participants will be linked via a facilitated WhatsApp group between sessions and will all have access to urgent support via peer facilitators with onward referral where required (urgent medical care or psychological support, for example).</w:t>
      </w:r>
    </w:p>
    <w:p w14:paraId="44B19BC6" w14:textId="77777777" w:rsidR="00510377" w:rsidRDefault="00510377" w:rsidP="00FC79DD">
      <w:pPr>
        <w:jc w:val="both"/>
      </w:pPr>
    </w:p>
    <w:p w14:paraId="7B3412A5" w14:textId="294D76B2" w:rsidR="00510377" w:rsidRDefault="00510377" w:rsidP="00FC79DD">
      <w:pPr>
        <w:jc w:val="both"/>
      </w:pPr>
      <w:r>
        <w:br w:type="page"/>
      </w:r>
    </w:p>
    <w:p w14:paraId="60BD64DE" w14:textId="15BDCACF" w:rsidR="00E73E98" w:rsidRDefault="00251694" w:rsidP="00A22AD9">
      <w:pPr>
        <w:pStyle w:val="Heading1"/>
        <w:numPr>
          <w:ilvl w:val="0"/>
          <w:numId w:val="31"/>
        </w:numPr>
      </w:pPr>
      <w:bookmarkStart w:id="6" w:name="_Toc220222793"/>
      <w:r>
        <w:lastRenderedPageBreak/>
        <w:t>Intervention P</w:t>
      </w:r>
      <w:r w:rsidR="00E00912">
        <w:t>articipants and Peer Facilitators</w:t>
      </w:r>
      <w:bookmarkEnd w:id="6"/>
    </w:p>
    <w:p w14:paraId="186100A1" w14:textId="77777777" w:rsidR="00251694" w:rsidRDefault="00251694" w:rsidP="00E73E98"/>
    <w:p w14:paraId="5C2AFFC7" w14:textId="44CBFA95" w:rsidR="00E00912" w:rsidRDefault="00E00912" w:rsidP="00E73E98">
      <w:r>
        <w:t xml:space="preserve">This section provides further details on the proposed participants, </w:t>
      </w:r>
      <w:r w:rsidR="00A22AD9">
        <w:t xml:space="preserve">the ideal location for the intervention, </w:t>
      </w:r>
      <w:r>
        <w:t>and the peer facilitators who will deli</w:t>
      </w:r>
      <w:r w:rsidR="00A22AD9">
        <w:t>ver the weekly sessions.</w:t>
      </w:r>
    </w:p>
    <w:p w14:paraId="53C20359" w14:textId="77777777" w:rsidR="00A22AD9" w:rsidRDefault="00A22AD9" w:rsidP="00E73E98"/>
    <w:p w14:paraId="5CD38E22" w14:textId="77777777" w:rsidR="00E73E98" w:rsidRPr="00584D50" w:rsidRDefault="00E73E98" w:rsidP="00D1640C">
      <w:pPr>
        <w:pStyle w:val="Heading2"/>
        <w:numPr>
          <w:ilvl w:val="1"/>
          <w:numId w:val="31"/>
        </w:numPr>
        <w:ind w:left="426"/>
      </w:pPr>
      <w:bookmarkStart w:id="7" w:name="_Toc220222794"/>
      <w:r w:rsidRPr="00584D50">
        <w:t>Intervention Participants</w:t>
      </w:r>
      <w:bookmarkEnd w:id="7"/>
    </w:p>
    <w:p w14:paraId="3B00A75D" w14:textId="77777777" w:rsidR="00E73E98" w:rsidRDefault="00E73E98" w:rsidP="00E73E98"/>
    <w:p w14:paraId="23215BAD" w14:textId="1495C4A8" w:rsidR="00E73E98" w:rsidRDefault="00A22AD9" w:rsidP="00E73E98">
      <w:r>
        <w:t>The i</w:t>
      </w:r>
      <w:r w:rsidR="00E73E98">
        <w:t>ntervention participants will consist of the following:</w:t>
      </w:r>
    </w:p>
    <w:p w14:paraId="51C6BADD" w14:textId="77777777" w:rsidR="00E73E98" w:rsidRDefault="00E73E98" w:rsidP="00E73E98"/>
    <w:p w14:paraId="4FFB80E8" w14:textId="7F0AF31F" w:rsidR="00E73E98" w:rsidRDefault="00E73E98" w:rsidP="00E73E98">
      <w:pPr>
        <w:pStyle w:val="ListParagraph"/>
        <w:numPr>
          <w:ilvl w:val="0"/>
          <w:numId w:val="28"/>
        </w:numPr>
      </w:pPr>
      <w:r>
        <w:t>Individual</w:t>
      </w:r>
      <w:r w:rsidR="00584D50">
        <w:t>s</w:t>
      </w:r>
      <w:r>
        <w:t xml:space="preserve"> 18-24 </w:t>
      </w:r>
      <w:proofErr w:type="gramStart"/>
      <w:r>
        <w:t>years;</w:t>
      </w:r>
      <w:proofErr w:type="gramEnd"/>
    </w:p>
    <w:p w14:paraId="7E8D2F33" w14:textId="77777777" w:rsidR="00E73E98" w:rsidRDefault="00E73E98" w:rsidP="00E73E98">
      <w:pPr>
        <w:pStyle w:val="ListParagraph"/>
        <w:numPr>
          <w:ilvl w:val="0"/>
          <w:numId w:val="28"/>
        </w:numPr>
      </w:pPr>
      <w:r>
        <w:t>Self-identified as gay, bisexual or transgender (male-to-female</w:t>
      </w:r>
      <w:proofErr w:type="gramStart"/>
      <w:r>
        <w:t>);</w:t>
      </w:r>
      <w:proofErr w:type="gramEnd"/>
    </w:p>
    <w:p w14:paraId="0958BF73" w14:textId="4847158E" w:rsidR="00E73E98" w:rsidRDefault="00E73E98" w:rsidP="00E73E98">
      <w:pPr>
        <w:pStyle w:val="ListParagraph"/>
        <w:numPr>
          <w:ilvl w:val="0"/>
          <w:numId w:val="28"/>
        </w:numPr>
      </w:pPr>
      <w:r>
        <w:t>Self-disclosed HIV-positive and on ART (minimum 6 months</w:t>
      </w:r>
      <w:proofErr w:type="gramStart"/>
      <w:r>
        <w:t>);</w:t>
      </w:r>
      <w:proofErr w:type="gramEnd"/>
    </w:p>
    <w:p w14:paraId="2CB56549" w14:textId="77777777" w:rsidR="00E73E98" w:rsidRDefault="00E73E98" w:rsidP="00E73E98">
      <w:pPr>
        <w:pStyle w:val="ListParagraph"/>
        <w:numPr>
          <w:ilvl w:val="0"/>
          <w:numId w:val="28"/>
        </w:numPr>
      </w:pPr>
      <w:r>
        <w:t>Self-disclosed missing at least one dose in the past 3 months (4 weeks?</w:t>
      </w:r>
      <w:proofErr w:type="gramStart"/>
      <w:r>
        <w:t>);</w:t>
      </w:r>
      <w:proofErr w:type="gramEnd"/>
    </w:p>
    <w:p w14:paraId="45FB7870" w14:textId="77777777" w:rsidR="00E73E98" w:rsidRDefault="00E73E98" w:rsidP="00E73E98">
      <w:pPr>
        <w:pStyle w:val="ListParagraph"/>
        <w:numPr>
          <w:ilvl w:val="0"/>
          <w:numId w:val="28"/>
        </w:numPr>
      </w:pPr>
      <w:r>
        <w:t xml:space="preserve">Will to participate in small group sessions with other MSM or transgender women on </w:t>
      </w:r>
      <w:proofErr w:type="gramStart"/>
      <w:r>
        <w:t>ART;</w:t>
      </w:r>
      <w:proofErr w:type="gramEnd"/>
    </w:p>
    <w:p w14:paraId="5B482F23" w14:textId="6E9C8B8A" w:rsidR="00E73E98" w:rsidRDefault="00E73E98" w:rsidP="00E73E98">
      <w:pPr>
        <w:pStyle w:val="ListParagraph"/>
        <w:numPr>
          <w:ilvl w:val="0"/>
          <w:numId w:val="28"/>
        </w:numPr>
      </w:pPr>
      <w:r>
        <w:t>Willing to commit to complete the intervention (</w:t>
      </w:r>
      <w:r w:rsidR="004F0CFB">
        <w:t>8-week</w:t>
      </w:r>
      <w:r>
        <w:t xml:space="preserve"> programme</w:t>
      </w:r>
      <w:proofErr w:type="gramStart"/>
      <w:r>
        <w:t>);</w:t>
      </w:r>
      <w:proofErr w:type="gramEnd"/>
    </w:p>
    <w:p w14:paraId="7B45325E" w14:textId="77777777" w:rsidR="00E73E98" w:rsidRDefault="00E73E98" w:rsidP="00E73E98">
      <w:pPr>
        <w:pStyle w:val="ListParagraph"/>
        <w:numPr>
          <w:ilvl w:val="0"/>
          <w:numId w:val="28"/>
        </w:numPr>
      </w:pPr>
      <w:r>
        <w:t xml:space="preserve">Willing to attend audio-recorded interviews at start, end and post-3-month </w:t>
      </w:r>
      <w:proofErr w:type="gramStart"/>
      <w:r>
        <w:t>follow-up;</w:t>
      </w:r>
      <w:proofErr w:type="gramEnd"/>
    </w:p>
    <w:p w14:paraId="28AA4C7E" w14:textId="77777777" w:rsidR="00E73E98" w:rsidRDefault="00E73E98" w:rsidP="00E73E98">
      <w:pPr>
        <w:pStyle w:val="ListParagraph"/>
        <w:numPr>
          <w:ilvl w:val="0"/>
          <w:numId w:val="28"/>
        </w:numPr>
      </w:pPr>
      <w:r>
        <w:t xml:space="preserve">Not currently participating in any other similar intervention aimed at strengthening ART </w:t>
      </w:r>
      <w:proofErr w:type="gramStart"/>
      <w:r>
        <w:t>adherence;</w:t>
      </w:r>
      <w:proofErr w:type="gramEnd"/>
    </w:p>
    <w:p w14:paraId="17E4406E" w14:textId="77777777" w:rsidR="00D1640C" w:rsidRPr="00D1640C" w:rsidRDefault="00D1640C" w:rsidP="00D1640C">
      <w:pPr>
        <w:rPr>
          <w:b/>
          <w:bCs/>
        </w:rPr>
      </w:pPr>
    </w:p>
    <w:p w14:paraId="6A85F818" w14:textId="25786C6C" w:rsidR="00E73E98" w:rsidRPr="00D1640C" w:rsidRDefault="00E73E98" w:rsidP="00D1640C">
      <w:pPr>
        <w:pStyle w:val="Heading2"/>
        <w:numPr>
          <w:ilvl w:val="1"/>
          <w:numId w:val="31"/>
        </w:numPr>
        <w:ind w:left="426"/>
      </w:pPr>
      <w:bookmarkStart w:id="8" w:name="_Toc220222795"/>
      <w:r w:rsidRPr="00D1640C">
        <w:t>Participant Engagement</w:t>
      </w:r>
      <w:bookmarkEnd w:id="8"/>
    </w:p>
    <w:p w14:paraId="308BA828" w14:textId="77777777" w:rsidR="00E73E98" w:rsidRDefault="00E73E98" w:rsidP="00E73E98"/>
    <w:p w14:paraId="78BEE58A" w14:textId="77777777" w:rsidR="00E73E98" w:rsidRDefault="00E73E98" w:rsidP="00E73E98">
      <w:pPr>
        <w:jc w:val="both"/>
      </w:pPr>
      <w:r>
        <w:t xml:space="preserve">Individuals will be invited to consider participation through direct approaches via health care providers, peer navigators or peer counsellors working in secure settings where ART services are currently provided to members of the study population (MSM and transgender women).  Information about the intervention will also be circulated through social networks.  </w:t>
      </w:r>
    </w:p>
    <w:p w14:paraId="4E78C542" w14:textId="77777777" w:rsidR="00E73E98" w:rsidRDefault="00E73E98" w:rsidP="00E73E98">
      <w:pPr>
        <w:jc w:val="both"/>
      </w:pPr>
    </w:p>
    <w:p w14:paraId="0A3464FF" w14:textId="11D9DB0C" w:rsidR="00E73E98" w:rsidRDefault="00E73E98" w:rsidP="00E73E98">
      <w:pPr>
        <w:jc w:val="both"/>
      </w:pPr>
      <w:r>
        <w:t xml:space="preserve">Prospective participants will be directed to contact </w:t>
      </w:r>
      <w:r w:rsidR="003C1BF1">
        <w:t>the</w:t>
      </w:r>
      <w:r>
        <w:t xml:space="preserve"> Research </w:t>
      </w:r>
      <w:r w:rsidR="003C1BF1">
        <w:t>Coordinator</w:t>
      </w:r>
      <w:r>
        <w:t>.  The Research</w:t>
      </w:r>
      <w:r w:rsidR="003C1BF1">
        <w:t xml:space="preserve"> Coordinator or Research Assistant </w:t>
      </w:r>
      <w:r>
        <w:t xml:space="preserve">will administer a </w:t>
      </w:r>
      <w:r w:rsidR="00596CA4">
        <w:t xml:space="preserve">brief </w:t>
      </w:r>
      <w:r>
        <w:t xml:space="preserve">eligibility screen </w:t>
      </w:r>
      <w:proofErr w:type="gramStart"/>
      <w:r w:rsidR="00596CA4">
        <w:t xml:space="preserve">tool  </w:t>
      </w:r>
      <w:r>
        <w:t>and</w:t>
      </w:r>
      <w:proofErr w:type="gramEnd"/>
      <w:r w:rsidR="00596CA4">
        <w:t>, if eligible,</w:t>
      </w:r>
      <w:r>
        <w:t xml:space="preserve"> invite the prospective participant to attend a first data collection encounter with a trained Research Assistant.</w:t>
      </w:r>
    </w:p>
    <w:p w14:paraId="17135352" w14:textId="77777777" w:rsidR="00E73E98" w:rsidRDefault="00E73E98" w:rsidP="00E73E98">
      <w:pPr>
        <w:jc w:val="both"/>
      </w:pPr>
    </w:p>
    <w:p w14:paraId="5B702B9B" w14:textId="6E05B28B" w:rsidR="00E73E98" w:rsidRDefault="00E73E98" w:rsidP="00E73E98">
      <w:pPr>
        <w:jc w:val="both"/>
      </w:pPr>
      <w:r>
        <w:t>At the start of the data collection encounter, the trained Research Assistant will review the eligibility criteria and confirm eligibility.  He/she/they will also administer informed consent procedures including a detailed information sheet on the intervention and the expectations and requirements of participants, as well as risks and risk mitigation strategies.</w:t>
      </w:r>
    </w:p>
    <w:p w14:paraId="7945C9B3" w14:textId="77777777" w:rsidR="00E73E98" w:rsidRDefault="00E73E98" w:rsidP="00E73E98">
      <w:pPr>
        <w:jc w:val="both"/>
      </w:pPr>
    </w:p>
    <w:p w14:paraId="0557C38E" w14:textId="2941B284" w:rsidR="00E73E98" w:rsidRDefault="00E73E98" w:rsidP="00E73E98">
      <w:pPr>
        <w:jc w:val="both"/>
      </w:pPr>
      <w:r>
        <w:t>Following informed consent, the Research Assistant will undertake baseline data collection</w:t>
      </w:r>
      <w:r w:rsidR="00A30874">
        <w:t>.</w:t>
      </w:r>
    </w:p>
    <w:p w14:paraId="12F5C4E1" w14:textId="77777777" w:rsidR="00E73E98" w:rsidRDefault="00E73E98" w:rsidP="00E73E98"/>
    <w:p w14:paraId="798E983E" w14:textId="77777777" w:rsidR="00E73E98" w:rsidRPr="00115F76" w:rsidRDefault="00E73E98" w:rsidP="00A30874">
      <w:pPr>
        <w:pStyle w:val="Heading2"/>
        <w:numPr>
          <w:ilvl w:val="1"/>
          <w:numId w:val="31"/>
        </w:numPr>
        <w:ind w:left="567" w:hanging="567"/>
      </w:pPr>
      <w:bookmarkStart w:id="9" w:name="_Toc220222796"/>
      <w:r w:rsidRPr="00115F76">
        <w:t>Intervention Locations</w:t>
      </w:r>
      <w:bookmarkEnd w:id="9"/>
    </w:p>
    <w:p w14:paraId="6E737EAD" w14:textId="77777777" w:rsidR="00E73E98" w:rsidRDefault="00E73E98" w:rsidP="00E73E98"/>
    <w:p w14:paraId="5FCFB24D" w14:textId="1FB7E798" w:rsidR="00E73E98" w:rsidRDefault="00E73E98" w:rsidP="00E73E98">
      <w:pPr>
        <w:jc w:val="both"/>
      </w:pPr>
      <w:r>
        <w:t xml:space="preserve">The intervention will be administered in safe locations chosen through consultation with </w:t>
      </w:r>
      <w:r w:rsidR="00295FE0">
        <w:t>KP-led host organisations</w:t>
      </w:r>
      <w:r>
        <w:t xml:space="preserve"> in each country.  These will likely include Drop-In Centres where ART services are provided (or other support services are provided to individuals on ART, </w:t>
      </w:r>
      <w:r>
        <w:lastRenderedPageBreak/>
        <w:t>such as medication refills), or the</w:t>
      </w:r>
      <w:r w:rsidR="00295FE0">
        <w:t xml:space="preserve"> premises </w:t>
      </w:r>
      <w:r>
        <w:t>of KP-led community organisations where adequate measures are in place for assuring the confidentiality, privacy, safety and security of participants.  The intervention requires the availability of two meeting rooms capable of accommodating 20-25 individuals in a private and comfortable environment (not in open settings where other activities are taking place at the same time, for example).</w:t>
      </w:r>
      <w:r w:rsidR="00AD66CE">
        <w:t xml:space="preserve">  The Host Organisation in consultation with the Lead Researcher and Research Coordinator will agree on a suitable location for the intervention.</w:t>
      </w:r>
    </w:p>
    <w:p w14:paraId="4A9D5E4A" w14:textId="77777777" w:rsidR="00E73E98" w:rsidRDefault="00E73E98" w:rsidP="00E73E98">
      <w:pPr>
        <w:jc w:val="both"/>
      </w:pPr>
    </w:p>
    <w:p w14:paraId="12371FA4" w14:textId="77777777" w:rsidR="00E73E98" w:rsidRPr="00A30874" w:rsidRDefault="00E73E98" w:rsidP="00A30874">
      <w:pPr>
        <w:pStyle w:val="Heading2"/>
        <w:numPr>
          <w:ilvl w:val="1"/>
          <w:numId w:val="31"/>
        </w:numPr>
        <w:ind w:left="426"/>
      </w:pPr>
      <w:bookmarkStart w:id="10" w:name="_Toc220222797"/>
      <w:r w:rsidRPr="00A30874">
        <w:t>Intervention Facilitators</w:t>
      </w:r>
      <w:bookmarkEnd w:id="10"/>
    </w:p>
    <w:p w14:paraId="67C5997D" w14:textId="77777777" w:rsidR="00E73E98" w:rsidRDefault="00E73E98" w:rsidP="00E73E98">
      <w:pPr>
        <w:jc w:val="both"/>
      </w:pPr>
    </w:p>
    <w:p w14:paraId="229E321E" w14:textId="5B8F1A8C" w:rsidR="00E73E98" w:rsidRDefault="00E73E98" w:rsidP="00E73E98">
      <w:pPr>
        <w:jc w:val="both"/>
      </w:pPr>
      <w:r>
        <w:t xml:space="preserve">The intervention will be </w:t>
      </w:r>
      <w:r w:rsidR="004F0CFB">
        <w:t>delivered</w:t>
      </w:r>
      <w:r>
        <w:t xml:space="preserve"> by trained peer facilitators (two per intervention site).  Individuals will undergo a five-day intensive training programming prior to the launch of the intervention.  Candidates will be existing peer educators already working with the study population as recommended by their employers and other stakeholders.  Members of the research team will interview each candidate prior to confirmation and referral for the training.  </w:t>
      </w:r>
    </w:p>
    <w:p w14:paraId="29F57D58" w14:textId="77777777" w:rsidR="00E73E98" w:rsidRDefault="00E73E98" w:rsidP="00E73E98">
      <w:pPr>
        <w:jc w:val="both"/>
      </w:pPr>
    </w:p>
    <w:p w14:paraId="49D667A5" w14:textId="77777777" w:rsidR="00E73E98" w:rsidRPr="00B4754D" w:rsidRDefault="00E73E98" w:rsidP="00A30874">
      <w:pPr>
        <w:pStyle w:val="Heading2"/>
        <w:numPr>
          <w:ilvl w:val="1"/>
          <w:numId w:val="31"/>
        </w:numPr>
        <w:ind w:left="426"/>
      </w:pPr>
      <w:bookmarkStart w:id="11" w:name="_Toc220222798"/>
      <w:r w:rsidRPr="00B4754D">
        <w:t>Support for Intervention Facilitators</w:t>
      </w:r>
      <w:bookmarkEnd w:id="11"/>
    </w:p>
    <w:p w14:paraId="4152F424" w14:textId="77777777" w:rsidR="00E73E98" w:rsidRDefault="00E73E98" w:rsidP="00E73E98">
      <w:pPr>
        <w:jc w:val="both"/>
      </w:pPr>
    </w:p>
    <w:p w14:paraId="266CE2B2" w14:textId="3426612F" w:rsidR="00E73E98" w:rsidRDefault="00E73E98" w:rsidP="00E73E98">
      <w:pPr>
        <w:jc w:val="both"/>
      </w:pPr>
      <w:r w:rsidRPr="004F0CFB">
        <w:t>Intervention facilitators will receive routine supervision and support from a clinical officer as well as a mental health professional (clinical psychologist).  This</w:t>
      </w:r>
      <w:r>
        <w:t xml:space="preserve"> will include proactive risk identification and response as part of the training, weekly debriefs following each session, and continuous opportunities for additional support.  A mid-term review meeting will be convened following the Session 4 to assess the implementation </w:t>
      </w:r>
      <w:r w:rsidR="00572A80">
        <w:t xml:space="preserve">of the intervention, </w:t>
      </w:r>
      <w:r>
        <w:t xml:space="preserve">and to identify and address any emerging risks or challenges.  </w:t>
      </w:r>
    </w:p>
    <w:p w14:paraId="3A41836E" w14:textId="77777777" w:rsidR="00E73E98" w:rsidRDefault="00E73E98" w:rsidP="00E73E98">
      <w:pPr>
        <w:jc w:val="both"/>
      </w:pPr>
    </w:p>
    <w:p w14:paraId="7E5BF8B6" w14:textId="77777777" w:rsidR="00E73E98" w:rsidRDefault="00E73E98" w:rsidP="00E73E98">
      <w:pPr>
        <w:jc w:val="both"/>
      </w:pPr>
      <w:r>
        <w:t xml:space="preserve">For each location where the intervention takes place, a senior in-charge individual (programme manager, DIC coordinator, for example) will be on-site for the duration of each session.  This will enable timely response to risks and challenges.  It will also assure the privacy, confidentiality, safety and security of participants while their or on-site for the intervention. </w:t>
      </w:r>
    </w:p>
    <w:p w14:paraId="372FCF9E" w14:textId="77777777" w:rsidR="00BC37A4" w:rsidRDefault="00BC37A4" w:rsidP="00FC79DD">
      <w:pPr>
        <w:jc w:val="both"/>
        <w:sectPr w:rsidR="00BC37A4" w:rsidSect="0086331B">
          <w:pgSz w:w="11906" w:h="16838"/>
          <w:pgMar w:top="1440" w:right="1440" w:bottom="1440" w:left="1440" w:header="708" w:footer="708" w:gutter="0"/>
          <w:pgNumType w:start="1"/>
          <w:cols w:space="708"/>
          <w:docGrid w:linePitch="360"/>
        </w:sectPr>
      </w:pPr>
    </w:p>
    <w:p w14:paraId="45BD8BEF" w14:textId="09DBBC1E" w:rsidR="0096309D" w:rsidRPr="00A96C0D" w:rsidRDefault="0096309D" w:rsidP="00A7178D">
      <w:pPr>
        <w:pStyle w:val="Heading2"/>
        <w:numPr>
          <w:ilvl w:val="1"/>
          <w:numId w:val="31"/>
        </w:numPr>
        <w:ind w:left="426"/>
      </w:pPr>
      <w:bookmarkStart w:id="12" w:name="_Toc220222799"/>
      <w:r w:rsidRPr="00A96C0D">
        <w:lastRenderedPageBreak/>
        <w:t>Getting Ready for the Launch</w:t>
      </w:r>
      <w:bookmarkEnd w:id="12"/>
    </w:p>
    <w:p w14:paraId="3B9FBD73" w14:textId="77777777" w:rsidR="0096309D" w:rsidRDefault="0096309D" w:rsidP="00FC79DD">
      <w:pPr>
        <w:jc w:val="both"/>
      </w:pPr>
    </w:p>
    <w:p w14:paraId="30A2F5AE" w14:textId="5C6FAD02" w:rsidR="00251694" w:rsidRDefault="00251694" w:rsidP="00FC79DD">
      <w:pPr>
        <w:jc w:val="both"/>
      </w:pPr>
      <w:r>
        <w:t>At least one week before the start of the pilot, the following should be completed:</w:t>
      </w:r>
    </w:p>
    <w:p w14:paraId="7D4E1FD3" w14:textId="77777777" w:rsidR="00251694" w:rsidRDefault="00251694" w:rsidP="00FC79DD">
      <w:pPr>
        <w:jc w:val="both"/>
      </w:pPr>
    </w:p>
    <w:p w14:paraId="4AA019D7" w14:textId="5A204C59" w:rsidR="00251694" w:rsidRDefault="00251694" w:rsidP="00A96C0D">
      <w:pPr>
        <w:pStyle w:val="ListParagraph"/>
        <w:numPr>
          <w:ilvl w:val="0"/>
          <w:numId w:val="29"/>
        </w:numPr>
        <w:jc w:val="both"/>
      </w:pPr>
      <w:r>
        <w:t xml:space="preserve">Participants </w:t>
      </w:r>
      <w:r w:rsidR="00F74A10">
        <w:t>should be confirmed and have completed the base line data collection with the research assistants.</w:t>
      </w:r>
    </w:p>
    <w:p w14:paraId="7B90C50C" w14:textId="40CE9F22" w:rsidR="00F74A10" w:rsidRDefault="00F74A10" w:rsidP="00A96C0D">
      <w:pPr>
        <w:pStyle w:val="ListParagraph"/>
        <w:numPr>
          <w:ilvl w:val="0"/>
          <w:numId w:val="29"/>
        </w:numPr>
        <w:jc w:val="both"/>
      </w:pPr>
      <w:r>
        <w:t>As part of the data collection, participants should have signed informed consent forms which include a pledge on their part to complete all eight sessions.</w:t>
      </w:r>
    </w:p>
    <w:p w14:paraId="28E3AD52" w14:textId="7F090B30" w:rsidR="00F74A10" w:rsidRDefault="00F74A10" w:rsidP="00A96C0D">
      <w:pPr>
        <w:pStyle w:val="ListParagraph"/>
        <w:numPr>
          <w:ilvl w:val="0"/>
          <w:numId w:val="29"/>
        </w:numPr>
        <w:jc w:val="both"/>
      </w:pPr>
      <w:r>
        <w:t>Participants should have review</w:t>
      </w:r>
      <w:r w:rsidR="006E2C7C">
        <w:t>ed</w:t>
      </w:r>
      <w:r>
        <w:t xml:space="preserve"> and understood the information sheet about the pilot intervention </w:t>
      </w:r>
      <w:r w:rsidR="006E2C7C">
        <w:t>and what will be expected of them.</w:t>
      </w:r>
    </w:p>
    <w:p w14:paraId="11501173" w14:textId="0E14013C" w:rsidR="006E2C7C" w:rsidRDefault="006E2C7C" w:rsidP="00A96C0D">
      <w:pPr>
        <w:pStyle w:val="ListParagraph"/>
        <w:numPr>
          <w:ilvl w:val="0"/>
          <w:numId w:val="29"/>
        </w:numPr>
        <w:jc w:val="both"/>
      </w:pPr>
      <w:r>
        <w:t>Host organisations and peer facilitators should have prepared the space (or agreed on how the space will be prepared for each session if the space is also used for other activities).</w:t>
      </w:r>
    </w:p>
    <w:p w14:paraId="35ECC9D2" w14:textId="77777777" w:rsidR="006E2C7C" w:rsidRDefault="006E2C7C" w:rsidP="00A96C0D">
      <w:pPr>
        <w:pStyle w:val="ListParagraph"/>
        <w:numPr>
          <w:ilvl w:val="0"/>
          <w:numId w:val="29"/>
        </w:numPr>
        <w:jc w:val="both"/>
      </w:pPr>
      <w:r>
        <w:t>Participants should have received reminders about attending the first session.</w:t>
      </w:r>
    </w:p>
    <w:p w14:paraId="3E45875B" w14:textId="270705B1" w:rsidR="006E2C7C" w:rsidRDefault="006E2C7C" w:rsidP="00A96C0D">
      <w:pPr>
        <w:pStyle w:val="ListParagraph"/>
        <w:numPr>
          <w:ilvl w:val="0"/>
          <w:numId w:val="29"/>
        </w:numPr>
        <w:jc w:val="both"/>
      </w:pPr>
      <w:r>
        <w:t>Materials needed for the first session should have been purchased and prepared.</w:t>
      </w:r>
    </w:p>
    <w:p w14:paraId="690FC8C9" w14:textId="63347A50" w:rsidR="00A96C0D" w:rsidRDefault="00A96C0D" w:rsidP="00A96C0D">
      <w:pPr>
        <w:pStyle w:val="ListParagraph"/>
        <w:numPr>
          <w:ilvl w:val="0"/>
          <w:numId w:val="29"/>
        </w:numPr>
        <w:jc w:val="both"/>
      </w:pPr>
      <w:r>
        <w:t>Peer facilitators should have reviewed the session plan and rehearsed between them how they will share the facilitation responsibilities.</w:t>
      </w:r>
    </w:p>
    <w:p w14:paraId="2D193119" w14:textId="77777777" w:rsidR="0096309D" w:rsidRDefault="0096309D" w:rsidP="00FC79DD">
      <w:pPr>
        <w:jc w:val="both"/>
      </w:pPr>
    </w:p>
    <w:p w14:paraId="1B4A92E4" w14:textId="77777777" w:rsidR="0096309D" w:rsidRDefault="0096309D" w:rsidP="00FC79DD">
      <w:pPr>
        <w:jc w:val="both"/>
      </w:pPr>
    </w:p>
    <w:p w14:paraId="2A423F65" w14:textId="77777777" w:rsidR="00A96C0D" w:rsidRDefault="00A96C0D" w:rsidP="00FC79DD">
      <w:pPr>
        <w:jc w:val="both"/>
      </w:pPr>
      <w:r>
        <w:br w:type="page"/>
      </w:r>
    </w:p>
    <w:p w14:paraId="1C37D4A4" w14:textId="77777777" w:rsidR="00493367" w:rsidRDefault="00BC37A4" w:rsidP="00493367">
      <w:pPr>
        <w:pStyle w:val="Heading1"/>
        <w:numPr>
          <w:ilvl w:val="0"/>
          <w:numId w:val="31"/>
        </w:numPr>
      </w:pPr>
      <w:bookmarkStart w:id="13" w:name="_Toc220222800"/>
      <w:r w:rsidRPr="00121936">
        <w:lastRenderedPageBreak/>
        <w:t>Session 1: Starting the Journey</w:t>
      </w:r>
      <w:bookmarkEnd w:id="13"/>
    </w:p>
    <w:p w14:paraId="0F1D9FFD" w14:textId="77777777" w:rsidR="00493367" w:rsidRDefault="00493367" w:rsidP="00493367">
      <w:pPr>
        <w:rPr>
          <w:lang w:val="en-ZA" w:eastAsia="en-GB"/>
        </w:rPr>
      </w:pPr>
    </w:p>
    <w:p w14:paraId="534E039E" w14:textId="77777777" w:rsidR="00493367" w:rsidRPr="00065447" w:rsidRDefault="00493367" w:rsidP="00493367">
      <w:pPr>
        <w:jc w:val="both"/>
        <w:rPr>
          <w:color w:val="4472C4" w:themeColor="accent1"/>
        </w:rPr>
      </w:pPr>
      <w:r w:rsidRPr="00065447">
        <w:rPr>
          <w:b/>
          <w:bCs/>
          <w:color w:val="4472C4" w:themeColor="accent1"/>
        </w:rPr>
        <w:t>Overview</w:t>
      </w:r>
      <w:r w:rsidRPr="00065447">
        <w:rPr>
          <w:color w:val="4472C4" w:themeColor="accent1"/>
        </w:rPr>
        <w:t xml:space="preserve">  </w:t>
      </w:r>
    </w:p>
    <w:p w14:paraId="72ED9864" w14:textId="77777777" w:rsidR="00493367" w:rsidRDefault="00493367" w:rsidP="00493367">
      <w:pPr>
        <w:jc w:val="both"/>
      </w:pPr>
    </w:p>
    <w:p w14:paraId="1FFC25EC" w14:textId="77777777" w:rsidR="00493367" w:rsidRDefault="00493367" w:rsidP="00493367">
      <w:pPr>
        <w:jc w:val="both"/>
      </w:pPr>
      <w:r>
        <w:t xml:space="preserve">The first session is about introductions and setting the stage for the entire eight-week intervention.  Participants begin the journey by getting to know each other, agreeing to some ground rules, sharing their expectations for the journey and then, in the second half, learning about mindfulness and its usefulness for managing stress.  </w:t>
      </w:r>
    </w:p>
    <w:p w14:paraId="2747904C" w14:textId="77777777" w:rsidR="00493367" w:rsidRDefault="00493367" w:rsidP="00493367">
      <w:pPr>
        <w:jc w:val="both"/>
      </w:pPr>
    </w:p>
    <w:p w14:paraId="7F778AF9" w14:textId="77777777" w:rsidR="00493367" w:rsidRPr="00065447" w:rsidRDefault="00493367" w:rsidP="00493367">
      <w:pPr>
        <w:jc w:val="both"/>
        <w:rPr>
          <w:b/>
          <w:bCs/>
          <w:color w:val="4472C4" w:themeColor="accent1"/>
        </w:rPr>
      </w:pPr>
      <w:r w:rsidRPr="00065447">
        <w:rPr>
          <w:b/>
          <w:bCs/>
          <w:color w:val="4472C4" w:themeColor="accent1"/>
        </w:rPr>
        <w:t>Preparation</w:t>
      </w:r>
    </w:p>
    <w:p w14:paraId="281B6AB8" w14:textId="77777777" w:rsidR="00493367" w:rsidRDefault="00493367" w:rsidP="00493367">
      <w:pPr>
        <w:jc w:val="both"/>
      </w:pPr>
    </w:p>
    <w:p w14:paraId="3ED9DCDA" w14:textId="77777777" w:rsidR="00493367" w:rsidRDefault="00493367" w:rsidP="00493367">
      <w:pPr>
        <w:jc w:val="both"/>
      </w:pPr>
      <w:r>
        <w:t>The following should be prepared before the session begins:</w:t>
      </w:r>
    </w:p>
    <w:p w14:paraId="46FA6007" w14:textId="77777777" w:rsidR="00493367" w:rsidRDefault="00493367" w:rsidP="00493367">
      <w:pPr>
        <w:jc w:val="both"/>
      </w:pPr>
    </w:p>
    <w:p w14:paraId="0E42B54D" w14:textId="77777777" w:rsidR="00493367" w:rsidRDefault="00493367" w:rsidP="00493367">
      <w:pPr>
        <w:pStyle w:val="ListParagraph"/>
        <w:numPr>
          <w:ilvl w:val="0"/>
          <w:numId w:val="30"/>
        </w:numPr>
        <w:jc w:val="both"/>
      </w:pPr>
      <w:r>
        <w:t>Room set up, including chairs placed in a large circle.</w:t>
      </w:r>
    </w:p>
    <w:p w14:paraId="30320CC3" w14:textId="7FA8567E" w:rsidR="00493367" w:rsidRDefault="00493367" w:rsidP="00493367">
      <w:pPr>
        <w:pStyle w:val="ListParagraph"/>
        <w:numPr>
          <w:ilvl w:val="0"/>
          <w:numId w:val="30"/>
        </w:numPr>
        <w:jc w:val="both"/>
      </w:pPr>
      <w:r>
        <w:t xml:space="preserve">Index cards and markers for participants to write </w:t>
      </w:r>
      <w:r w:rsidR="004F0CFB">
        <w:t>expectations.</w:t>
      </w:r>
    </w:p>
    <w:p w14:paraId="0B205AC0" w14:textId="43CEC1AC" w:rsidR="00493367" w:rsidRDefault="00493367" w:rsidP="00493367">
      <w:pPr>
        <w:pStyle w:val="ListParagraph"/>
        <w:numPr>
          <w:ilvl w:val="0"/>
          <w:numId w:val="30"/>
        </w:numPr>
        <w:jc w:val="both"/>
      </w:pPr>
      <w:r>
        <w:t xml:space="preserve">Colourful name tags that can stick to </w:t>
      </w:r>
      <w:r w:rsidR="004F0CFB">
        <w:t>clothing.</w:t>
      </w:r>
    </w:p>
    <w:p w14:paraId="73463D48" w14:textId="6DE8B60E" w:rsidR="00493367" w:rsidRDefault="00493367" w:rsidP="00493367">
      <w:pPr>
        <w:pStyle w:val="ListParagraph"/>
        <w:numPr>
          <w:ilvl w:val="0"/>
          <w:numId w:val="30"/>
        </w:numPr>
        <w:jc w:val="both"/>
      </w:pPr>
      <w:r>
        <w:t>Materials for ice-breaker exercise</w:t>
      </w:r>
      <w:r w:rsidR="004F0CFB">
        <w:t>.</w:t>
      </w:r>
    </w:p>
    <w:p w14:paraId="68A9E293" w14:textId="139D175F" w:rsidR="00493367" w:rsidRDefault="00493367" w:rsidP="00493367">
      <w:pPr>
        <w:pStyle w:val="ListParagraph"/>
        <w:numPr>
          <w:ilvl w:val="0"/>
          <w:numId w:val="30"/>
        </w:numPr>
        <w:jc w:val="both"/>
      </w:pPr>
      <w:r>
        <w:t>Copies of information sheets with emergency assistance instructions</w:t>
      </w:r>
      <w:r w:rsidR="004F0CFB">
        <w:t>.</w:t>
      </w:r>
    </w:p>
    <w:p w14:paraId="5865FF23" w14:textId="0C965ABA" w:rsidR="00493367" w:rsidRDefault="00493367" w:rsidP="00493367">
      <w:pPr>
        <w:pStyle w:val="ListParagraph"/>
        <w:numPr>
          <w:ilvl w:val="0"/>
          <w:numId w:val="30"/>
        </w:numPr>
        <w:jc w:val="both"/>
      </w:pPr>
      <w:r>
        <w:t>Copies of participant workbooks</w:t>
      </w:r>
      <w:r w:rsidR="004F0CFB">
        <w:t>.</w:t>
      </w:r>
    </w:p>
    <w:p w14:paraId="5BF9C478" w14:textId="7F23426C" w:rsidR="00493367" w:rsidRDefault="00493367" w:rsidP="00493367">
      <w:pPr>
        <w:pStyle w:val="ListParagraph"/>
        <w:numPr>
          <w:ilvl w:val="0"/>
          <w:numId w:val="30"/>
        </w:numPr>
        <w:jc w:val="both"/>
      </w:pPr>
      <w:r>
        <w:t>Set up for refreshments</w:t>
      </w:r>
      <w:r w:rsidR="004F0CFB">
        <w:t>.</w:t>
      </w:r>
    </w:p>
    <w:p w14:paraId="17F318DF" w14:textId="06B81390" w:rsidR="00493367" w:rsidRDefault="00493367" w:rsidP="00493367">
      <w:pPr>
        <w:pStyle w:val="ListParagraph"/>
        <w:numPr>
          <w:ilvl w:val="0"/>
          <w:numId w:val="30"/>
        </w:numPr>
        <w:jc w:val="both"/>
      </w:pPr>
      <w:r>
        <w:t>Transport refunds and tracking sheets</w:t>
      </w:r>
      <w:r w:rsidR="004F0CFB">
        <w:t>.</w:t>
      </w:r>
    </w:p>
    <w:p w14:paraId="640DDE5A" w14:textId="77777777" w:rsidR="00493367" w:rsidRDefault="00493367" w:rsidP="00493367">
      <w:pPr>
        <w:jc w:val="both"/>
      </w:pPr>
    </w:p>
    <w:p w14:paraId="03181D82" w14:textId="77777777" w:rsidR="00493367" w:rsidRPr="00493367" w:rsidRDefault="00493367" w:rsidP="00493367">
      <w:pPr>
        <w:jc w:val="both"/>
        <w:rPr>
          <w:b/>
          <w:bCs/>
          <w:color w:val="4472C4" w:themeColor="accent1"/>
        </w:rPr>
      </w:pPr>
      <w:r w:rsidRPr="00493367">
        <w:rPr>
          <w:b/>
          <w:bCs/>
          <w:color w:val="4472C4" w:themeColor="accent1"/>
        </w:rPr>
        <w:t>Part A</w:t>
      </w:r>
    </w:p>
    <w:p w14:paraId="4F30AC8A" w14:textId="77777777" w:rsidR="00493367" w:rsidRDefault="00493367" w:rsidP="00493367">
      <w:pPr>
        <w:jc w:val="both"/>
      </w:pPr>
    </w:p>
    <w:tbl>
      <w:tblPr>
        <w:tblStyle w:val="TableGrid"/>
        <w:tblW w:w="0" w:type="auto"/>
        <w:tblLook w:val="04A0" w:firstRow="1" w:lastRow="0" w:firstColumn="1" w:lastColumn="0" w:noHBand="0" w:noVBand="1"/>
      </w:tblPr>
      <w:tblGrid>
        <w:gridCol w:w="704"/>
        <w:gridCol w:w="1134"/>
        <w:gridCol w:w="7178"/>
      </w:tblGrid>
      <w:tr w:rsidR="00493367" w:rsidRPr="00121936" w14:paraId="7457571A" w14:textId="77777777" w:rsidTr="008B7981">
        <w:tc>
          <w:tcPr>
            <w:tcW w:w="704" w:type="dxa"/>
            <w:shd w:val="clear" w:color="auto" w:fill="D9E2F3" w:themeFill="accent1" w:themeFillTint="33"/>
          </w:tcPr>
          <w:p w14:paraId="1957F956" w14:textId="77777777" w:rsidR="00493367" w:rsidRPr="00121936" w:rsidRDefault="00493367" w:rsidP="008B7981">
            <w:pPr>
              <w:jc w:val="both"/>
              <w:rPr>
                <w:b/>
                <w:bCs/>
              </w:rPr>
            </w:pPr>
            <w:r w:rsidRPr="00121936">
              <w:rPr>
                <w:b/>
                <w:bCs/>
              </w:rPr>
              <w:t>No.</w:t>
            </w:r>
          </w:p>
        </w:tc>
        <w:tc>
          <w:tcPr>
            <w:tcW w:w="1134" w:type="dxa"/>
            <w:shd w:val="clear" w:color="auto" w:fill="D9E2F3" w:themeFill="accent1" w:themeFillTint="33"/>
          </w:tcPr>
          <w:p w14:paraId="5F05227F" w14:textId="77777777" w:rsidR="00493367" w:rsidRPr="00121936" w:rsidRDefault="00493367" w:rsidP="008B7981">
            <w:pPr>
              <w:jc w:val="both"/>
              <w:rPr>
                <w:b/>
                <w:bCs/>
              </w:rPr>
            </w:pPr>
            <w:r w:rsidRPr="00121936">
              <w:rPr>
                <w:b/>
                <w:bCs/>
              </w:rPr>
              <w:t>Duration</w:t>
            </w:r>
          </w:p>
        </w:tc>
        <w:tc>
          <w:tcPr>
            <w:tcW w:w="7178" w:type="dxa"/>
            <w:shd w:val="clear" w:color="auto" w:fill="D9E2F3" w:themeFill="accent1" w:themeFillTint="33"/>
          </w:tcPr>
          <w:p w14:paraId="63093C33" w14:textId="77777777" w:rsidR="00493367" w:rsidRPr="00121936" w:rsidRDefault="00493367" w:rsidP="008B7981">
            <w:pPr>
              <w:jc w:val="both"/>
              <w:rPr>
                <w:b/>
                <w:bCs/>
              </w:rPr>
            </w:pPr>
            <w:r w:rsidRPr="00121936">
              <w:rPr>
                <w:b/>
                <w:bCs/>
              </w:rPr>
              <w:t>Task</w:t>
            </w:r>
          </w:p>
        </w:tc>
      </w:tr>
      <w:tr w:rsidR="00493367" w14:paraId="6C12DC2B" w14:textId="77777777" w:rsidTr="008B7981">
        <w:tc>
          <w:tcPr>
            <w:tcW w:w="704" w:type="dxa"/>
          </w:tcPr>
          <w:p w14:paraId="55B573D5" w14:textId="77777777" w:rsidR="00493367" w:rsidRDefault="00493367" w:rsidP="008B7981">
            <w:pPr>
              <w:jc w:val="both"/>
            </w:pPr>
            <w:r>
              <w:t>1</w:t>
            </w:r>
          </w:p>
        </w:tc>
        <w:tc>
          <w:tcPr>
            <w:tcW w:w="1134" w:type="dxa"/>
          </w:tcPr>
          <w:p w14:paraId="2D29A818" w14:textId="41699A5E" w:rsidR="00493367" w:rsidRDefault="00F01C1A" w:rsidP="008B7981">
            <w:pPr>
              <w:jc w:val="both"/>
            </w:pPr>
            <w:r>
              <w:t>5</w:t>
            </w:r>
            <w:r w:rsidR="00493367">
              <w:t xml:space="preserve"> mins</w:t>
            </w:r>
          </w:p>
        </w:tc>
        <w:tc>
          <w:tcPr>
            <w:tcW w:w="7178" w:type="dxa"/>
          </w:tcPr>
          <w:p w14:paraId="322261E8" w14:textId="77777777" w:rsidR="00493367" w:rsidRDefault="00493367" w:rsidP="008B7981">
            <w:pPr>
              <w:jc w:val="both"/>
            </w:pPr>
            <w:r>
              <w:t>Convene the group.  Ensure everyone is comfortably seated, peer facilitators introduce themselves and welcome participants.</w:t>
            </w:r>
          </w:p>
        </w:tc>
      </w:tr>
      <w:tr w:rsidR="00493367" w14:paraId="2A0E732D" w14:textId="77777777" w:rsidTr="008B7981">
        <w:tc>
          <w:tcPr>
            <w:tcW w:w="704" w:type="dxa"/>
          </w:tcPr>
          <w:p w14:paraId="2A954420" w14:textId="77777777" w:rsidR="00493367" w:rsidRDefault="00493367" w:rsidP="008B7981">
            <w:pPr>
              <w:jc w:val="both"/>
            </w:pPr>
            <w:r>
              <w:t>2</w:t>
            </w:r>
          </w:p>
        </w:tc>
        <w:tc>
          <w:tcPr>
            <w:tcW w:w="1134" w:type="dxa"/>
          </w:tcPr>
          <w:p w14:paraId="3B6345AF" w14:textId="1F339255" w:rsidR="00493367" w:rsidRDefault="00F01C1A" w:rsidP="008B7981">
            <w:pPr>
              <w:jc w:val="both"/>
            </w:pPr>
            <w:r>
              <w:t>2</w:t>
            </w:r>
            <w:r w:rsidR="00493367">
              <w:t>0 mins</w:t>
            </w:r>
          </w:p>
        </w:tc>
        <w:tc>
          <w:tcPr>
            <w:tcW w:w="7178" w:type="dxa"/>
          </w:tcPr>
          <w:p w14:paraId="6A751E0B" w14:textId="77777777" w:rsidR="00493367" w:rsidRDefault="00493367" w:rsidP="008B7981">
            <w:pPr>
              <w:jc w:val="both"/>
            </w:pPr>
            <w:r>
              <w:t>Participant introductions.  Participants introduce themselves giving their first names only, their preferred pronouns, and two additional facts about themselves: My favourite colour is....; If I were an animal, I would be.... As they introduce themselves, they fill out their name tags.  During the introductions one of the facilitators keeps a tally of colours and animals and gives a summary at the end of the exercise.</w:t>
            </w:r>
          </w:p>
        </w:tc>
      </w:tr>
      <w:tr w:rsidR="00493367" w14:paraId="12A44C18" w14:textId="77777777" w:rsidTr="008B7981">
        <w:tc>
          <w:tcPr>
            <w:tcW w:w="704" w:type="dxa"/>
          </w:tcPr>
          <w:p w14:paraId="07653D66" w14:textId="77777777" w:rsidR="00493367" w:rsidRDefault="00493367" w:rsidP="008B7981">
            <w:pPr>
              <w:jc w:val="both"/>
            </w:pPr>
            <w:r>
              <w:t>3</w:t>
            </w:r>
          </w:p>
        </w:tc>
        <w:tc>
          <w:tcPr>
            <w:tcW w:w="1134" w:type="dxa"/>
          </w:tcPr>
          <w:p w14:paraId="51F1206F" w14:textId="3CC3A9C3" w:rsidR="00493367" w:rsidRDefault="00493367" w:rsidP="008B7981">
            <w:pPr>
              <w:jc w:val="both"/>
            </w:pPr>
            <w:r>
              <w:t>1</w:t>
            </w:r>
            <w:r w:rsidR="00F01C1A">
              <w:t>0</w:t>
            </w:r>
            <w:r>
              <w:t xml:space="preserve"> mins</w:t>
            </w:r>
          </w:p>
        </w:tc>
        <w:tc>
          <w:tcPr>
            <w:tcW w:w="7178" w:type="dxa"/>
          </w:tcPr>
          <w:p w14:paraId="2A762CE0" w14:textId="77777777" w:rsidR="00493367" w:rsidRDefault="00493367" w:rsidP="008B7981">
            <w:pPr>
              <w:jc w:val="both"/>
            </w:pPr>
            <w:r>
              <w:t>Brief overview of intervention.  Peer facilitators give short slide presentation about the intervention and what it hopes to achieve.</w:t>
            </w:r>
          </w:p>
        </w:tc>
      </w:tr>
      <w:tr w:rsidR="00493367" w14:paraId="49032806" w14:textId="77777777" w:rsidTr="008B7981">
        <w:tc>
          <w:tcPr>
            <w:tcW w:w="704" w:type="dxa"/>
          </w:tcPr>
          <w:p w14:paraId="4407E978" w14:textId="77777777" w:rsidR="00493367" w:rsidRDefault="00493367" w:rsidP="008B7981">
            <w:pPr>
              <w:jc w:val="both"/>
            </w:pPr>
            <w:r>
              <w:t>4</w:t>
            </w:r>
          </w:p>
        </w:tc>
        <w:tc>
          <w:tcPr>
            <w:tcW w:w="1134" w:type="dxa"/>
          </w:tcPr>
          <w:p w14:paraId="7E9475A2" w14:textId="77777777" w:rsidR="00493367" w:rsidRDefault="00493367" w:rsidP="008B7981">
            <w:pPr>
              <w:jc w:val="both"/>
            </w:pPr>
            <w:r>
              <w:t>30 mins</w:t>
            </w:r>
          </w:p>
        </w:tc>
        <w:tc>
          <w:tcPr>
            <w:tcW w:w="7178" w:type="dxa"/>
          </w:tcPr>
          <w:p w14:paraId="2071CE46" w14:textId="6546DD9B" w:rsidR="00493367" w:rsidRDefault="00493367" w:rsidP="008B7981">
            <w:pPr>
              <w:jc w:val="both"/>
            </w:pPr>
            <w:r>
              <w:t xml:space="preserve">Participant expectations.  Peer facilitators distribute the index cards and markers.  Participants are asked to write the most </w:t>
            </w:r>
            <w:r w:rsidR="004F0CFB">
              <w:t>important thing</w:t>
            </w:r>
            <w:r>
              <w:t xml:space="preserve"> they would like to achieve by participating in the intervention.  Participants read out their cards.  The cards are collected and sorted during the break by the facilitator.</w:t>
            </w:r>
          </w:p>
        </w:tc>
      </w:tr>
      <w:tr w:rsidR="00493367" w14:paraId="76482332" w14:textId="77777777" w:rsidTr="008B7981">
        <w:tc>
          <w:tcPr>
            <w:tcW w:w="704" w:type="dxa"/>
          </w:tcPr>
          <w:p w14:paraId="19234ACB" w14:textId="77777777" w:rsidR="00493367" w:rsidRDefault="00493367" w:rsidP="008B7981">
            <w:pPr>
              <w:jc w:val="both"/>
            </w:pPr>
            <w:r>
              <w:t>5</w:t>
            </w:r>
          </w:p>
        </w:tc>
        <w:tc>
          <w:tcPr>
            <w:tcW w:w="1134" w:type="dxa"/>
          </w:tcPr>
          <w:p w14:paraId="79F914B3" w14:textId="395474D5" w:rsidR="00493367" w:rsidRDefault="00493367" w:rsidP="008B7981">
            <w:pPr>
              <w:jc w:val="both"/>
            </w:pPr>
            <w:r>
              <w:t>5 mins</w:t>
            </w:r>
          </w:p>
        </w:tc>
        <w:tc>
          <w:tcPr>
            <w:tcW w:w="7178" w:type="dxa"/>
          </w:tcPr>
          <w:p w14:paraId="639C17C1" w14:textId="77777777" w:rsidR="00493367" w:rsidRDefault="00493367" w:rsidP="008B7981">
            <w:pPr>
              <w:jc w:val="both"/>
            </w:pPr>
            <w:r>
              <w:t xml:space="preserve">Ground rules.  Facilitators work with participants to establish ground rules, including essential rules regarding privacy and confidentiality.  </w:t>
            </w:r>
          </w:p>
        </w:tc>
      </w:tr>
    </w:tbl>
    <w:p w14:paraId="487B3E6F" w14:textId="77777777" w:rsidR="00493367" w:rsidRDefault="00493367" w:rsidP="00493367">
      <w:pPr>
        <w:jc w:val="both"/>
      </w:pPr>
    </w:p>
    <w:p w14:paraId="3B16F92C" w14:textId="77777777" w:rsidR="00493367" w:rsidRDefault="00493367" w:rsidP="00493367">
      <w:pPr>
        <w:jc w:val="both"/>
      </w:pPr>
      <w:r w:rsidRPr="00A324D9">
        <w:rPr>
          <w:b/>
          <w:bCs/>
        </w:rPr>
        <w:t>BREAK--30 mins.</w:t>
      </w:r>
      <w:r>
        <w:t xml:space="preserve">  During this first session, peer facilitators help participants to meet and engage each other.</w:t>
      </w:r>
    </w:p>
    <w:p w14:paraId="7B61E672" w14:textId="77777777" w:rsidR="00493367" w:rsidRDefault="00493367" w:rsidP="00493367">
      <w:pPr>
        <w:jc w:val="both"/>
      </w:pPr>
    </w:p>
    <w:p w14:paraId="1A376344" w14:textId="77777777" w:rsidR="00493367" w:rsidRDefault="00493367" w:rsidP="00493367">
      <w:pPr>
        <w:jc w:val="both"/>
        <w:rPr>
          <w:b/>
          <w:bCs/>
          <w:color w:val="4472C4" w:themeColor="accent1"/>
        </w:rPr>
      </w:pPr>
      <w:r>
        <w:rPr>
          <w:b/>
          <w:bCs/>
          <w:color w:val="4472C4" w:themeColor="accent1"/>
        </w:rPr>
        <w:br w:type="page"/>
      </w:r>
    </w:p>
    <w:p w14:paraId="75D29EF8" w14:textId="1D81DE3C" w:rsidR="00493367" w:rsidRDefault="00493367" w:rsidP="00493367">
      <w:pPr>
        <w:jc w:val="both"/>
        <w:rPr>
          <w:b/>
          <w:bCs/>
          <w:color w:val="4472C4" w:themeColor="accent1"/>
        </w:rPr>
      </w:pPr>
      <w:r w:rsidRPr="00493367">
        <w:rPr>
          <w:b/>
          <w:bCs/>
          <w:color w:val="4472C4" w:themeColor="accent1"/>
        </w:rPr>
        <w:lastRenderedPageBreak/>
        <w:t>Part B</w:t>
      </w:r>
    </w:p>
    <w:p w14:paraId="2DF2EF58" w14:textId="77777777" w:rsidR="00493367" w:rsidRPr="00493367" w:rsidRDefault="00493367" w:rsidP="00493367">
      <w:pPr>
        <w:jc w:val="both"/>
        <w:rPr>
          <w:b/>
          <w:bCs/>
          <w:color w:val="4472C4" w:themeColor="accent1"/>
        </w:rPr>
      </w:pPr>
    </w:p>
    <w:tbl>
      <w:tblPr>
        <w:tblStyle w:val="TableGrid"/>
        <w:tblW w:w="0" w:type="auto"/>
        <w:tblLook w:val="04A0" w:firstRow="1" w:lastRow="0" w:firstColumn="1" w:lastColumn="0" w:noHBand="0" w:noVBand="1"/>
      </w:tblPr>
      <w:tblGrid>
        <w:gridCol w:w="704"/>
        <w:gridCol w:w="1134"/>
        <w:gridCol w:w="7178"/>
      </w:tblGrid>
      <w:tr w:rsidR="00493367" w:rsidRPr="00493367" w14:paraId="7A7F05E7" w14:textId="77777777" w:rsidTr="008B7981">
        <w:tc>
          <w:tcPr>
            <w:tcW w:w="704" w:type="dxa"/>
            <w:shd w:val="clear" w:color="auto" w:fill="D9E2F3" w:themeFill="accent1" w:themeFillTint="33"/>
          </w:tcPr>
          <w:p w14:paraId="2C297E2A" w14:textId="77777777" w:rsidR="00493367" w:rsidRPr="00493367" w:rsidRDefault="00493367" w:rsidP="008B7981">
            <w:pPr>
              <w:jc w:val="both"/>
              <w:rPr>
                <w:b/>
                <w:bCs/>
              </w:rPr>
            </w:pPr>
            <w:r w:rsidRPr="00493367">
              <w:rPr>
                <w:b/>
                <w:bCs/>
              </w:rPr>
              <w:t>No.</w:t>
            </w:r>
          </w:p>
        </w:tc>
        <w:tc>
          <w:tcPr>
            <w:tcW w:w="1134" w:type="dxa"/>
            <w:shd w:val="clear" w:color="auto" w:fill="D9E2F3" w:themeFill="accent1" w:themeFillTint="33"/>
          </w:tcPr>
          <w:p w14:paraId="4ED9E4A7" w14:textId="77777777" w:rsidR="00493367" w:rsidRPr="00493367" w:rsidRDefault="00493367" w:rsidP="008B7981">
            <w:pPr>
              <w:jc w:val="both"/>
              <w:rPr>
                <w:b/>
                <w:bCs/>
              </w:rPr>
            </w:pPr>
            <w:r w:rsidRPr="00493367">
              <w:rPr>
                <w:b/>
                <w:bCs/>
              </w:rPr>
              <w:t>Duration</w:t>
            </w:r>
          </w:p>
        </w:tc>
        <w:tc>
          <w:tcPr>
            <w:tcW w:w="7178" w:type="dxa"/>
            <w:shd w:val="clear" w:color="auto" w:fill="D9E2F3" w:themeFill="accent1" w:themeFillTint="33"/>
          </w:tcPr>
          <w:p w14:paraId="1825BAE1" w14:textId="77777777" w:rsidR="00493367" w:rsidRPr="00493367" w:rsidRDefault="00493367" w:rsidP="008B7981">
            <w:pPr>
              <w:jc w:val="both"/>
              <w:rPr>
                <w:b/>
                <w:bCs/>
              </w:rPr>
            </w:pPr>
            <w:r w:rsidRPr="00493367">
              <w:rPr>
                <w:b/>
                <w:bCs/>
              </w:rPr>
              <w:t>Task</w:t>
            </w:r>
          </w:p>
        </w:tc>
      </w:tr>
      <w:tr w:rsidR="00493367" w14:paraId="2526A047" w14:textId="77777777" w:rsidTr="008B7981">
        <w:tc>
          <w:tcPr>
            <w:tcW w:w="704" w:type="dxa"/>
          </w:tcPr>
          <w:p w14:paraId="761269A6" w14:textId="77777777" w:rsidR="00493367" w:rsidRDefault="00493367" w:rsidP="008B7981">
            <w:pPr>
              <w:jc w:val="both"/>
            </w:pPr>
            <w:r>
              <w:t>1</w:t>
            </w:r>
          </w:p>
        </w:tc>
        <w:tc>
          <w:tcPr>
            <w:tcW w:w="1134" w:type="dxa"/>
          </w:tcPr>
          <w:p w14:paraId="3B6BF360" w14:textId="3619DCF9" w:rsidR="00493367" w:rsidRDefault="00493367" w:rsidP="008B7981">
            <w:pPr>
              <w:jc w:val="both"/>
            </w:pPr>
            <w:r>
              <w:t>1</w:t>
            </w:r>
            <w:r w:rsidR="00F01C1A">
              <w:t>0</w:t>
            </w:r>
            <w:r>
              <w:t xml:space="preserve"> mins</w:t>
            </w:r>
          </w:p>
        </w:tc>
        <w:tc>
          <w:tcPr>
            <w:tcW w:w="7178" w:type="dxa"/>
          </w:tcPr>
          <w:p w14:paraId="37647D45" w14:textId="77777777" w:rsidR="00493367" w:rsidRDefault="00493367" w:rsidP="008B7981">
            <w:pPr>
              <w:jc w:val="both"/>
            </w:pPr>
            <w:r>
              <w:t>Introduction to mindfulness.  Peer facilitators give short presentation on mindfulness and its uses in managing stress and improving mental health.</w:t>
            </w:r>
          </w:p>
        </w:tc>
      </w:tr>
      <w:tr w:rsidR="00493367" w14:paraId="212BCF8C" w14:textId="77777777" w:rsidTr="008B7981">
        <w:tc>
          <w:tcPr>
            <w:tcW w:w="704" w:type="dxa"/>
          </w:tcPr>
          <w:p w14:paraId="55DF7FF6" w14:textId="77777777" w:rsidR="00493367" w:rsidRDefault="00493367" w:rsidP="008B7981">
            <w:pPr>
              <w:jc w:val="both"/>
            </w:pPr>
            <w:r>
              <w:t>2</w:t>
            </w:r>
          </w:p>
        </w:tc>
        <w:tc>
          <w:tcPr>
            <w:tcW w:w="1134" w:type="dxa"/>
          </w:tcPr>
          <w:p w14:paraId="7A3CD4BC" w14:textId="77777777" w:rsidR="00493367" w:rsidRDefault="00493367" w:rsidP="008B7981">
            <w:pPr>
              <w:jc w:val="both"/>
            </w:pPr>
            <w:r>
              <w:t>20 mins</w:t>
            </w:r>
          </w:p>
        </w:tc>
        <w:tc>
          <w:tcPr>
            <w:tcW w:w="7178" w:type="dxa"/>
          </w:tcPr>
          <w:p w14:paraId="0ABA1E5F" w14:textId="77777777" w:rsidR="00493367" w:rsidRDefault="00493367" w:rsidP="008B7981">
            <w:pPr>
              <w:jc w:val="both"/>
            </w:pPr>
            <w:r>
              <w:t>First mindfulness practice. Facilitators lead participants through a mindfulness exercise (mindful eating) and then encourage participants to share reflections.</w:t>
            </w:r>
          </w:p>
        </w:tc>
      </w:tr>
      <w:tr w:rsidR="00493367" w14:paraId="144E7385" w14:textId="77777777" w:rsidTr="008B7981">
        <w:tc>
          <w:tcPr>
            <w:tcW w:w="704" w:type="dxa"/>
          </w:tcPr>
          <w:p w14:paraId="28C5E7B5" w14:textId="77777777" w:rsidR="00493367" w:rsidRDefault="00493367" w:rsidP="008B7981">
            <w:pPr>
              <w:jc w:val="both"/>
            </w:pPr>
            <w:r>
              <w:t>3</w:t>
            </w:r>
          </w:p>
        </w:tc>
        <w:tc>
          <w:tcPr>
            <w:tcW w:w="1134" w:type="dxa"/>
          </w:tcPr>
          <w:p w14:paraId="4B56C6EC" w14:textId="20DD5A99" w:rsidR="00493367" w:rsidRDefault="00F01C1A" w:rsidP="008B7981">
            <w:pPr>
              <w:jc w:val="both"/>
            </w:pPr>
            <w:r>
              <w:t>1</w:t>
            </w:r>
            <w:r w:rsidR="00493367">
              <w:t>0 mins</w:t>
            </w:r>
          </w:p>
        </w:tc>
        <w:tc>
          <w:tcPr>
            <w:tcW w:w="7178" w:type="dxa"/>
          </w:tcPr>
          <w:p w14:paraId="5B1A201A" w14:textId="0F30DB98" w:rsidR="00493367" w:rsidRDefault="00493367" w:rsidP="008B7981">
            <w:pPr>
              <w:jc w:val="both"/>
            </w:pPr>
            <w:r>
              <w:t xml:space="preserve">Second mindfulness practice.  Facilitators lead participants through a </w:t>
            </w:r>
            <w:r w:rsidR="004F0CFB">
              <w:t>10-minute</w:t>
            </w:r>
            <w:r>
              <w:t xml:space="preserve"> mindful breathing exercise.</w:t>
            </w:r>
          </w:p>
        </w:tc>
      </w:tr>
      <w:tr w:rsidR="00493367" w14:paraId="1FE99DED" w14:textId="77777777" w:rsidTr="008B7981">
        <w:tc>
          <w:tcPr>
            <w:tcW w:w="704" w:type="dxa"/>
          </w:tcPr>
          <w:p w14:paraId="20B26247" w14:textId="77777777" w:rsidR="00493367" w:rsidRDefault="00493367" w:rsidP="008B7981">
            <w:pPr>
              <w:jc w:val="both"/>
            </w:pPr>
            <w:r>
              <w:t>4</w:t>
            </w:r>
          </w:p>
        </w:tc>
        <w:tc>
          <w:tcPr>
            <w:tcW w:w="1134" w:type="dxa"/>
          </w:tcPr>
          <w:p w14:paraId="7670F0AB" w14:textId="23D8CD72" w:rsidR="00493367" w:rsidRDefault="00F01C1A" w:rsidP="008B7981">
            <w:pPr>
              <w:jc w:val="both"/>
            </w:pPr>
            <w:r>
              <w:t>1</w:t>
            </w:r>
            <w:r w:rsidR="00493367">
              <w:t>0 mins</w:t>
            </w:r>
          </w:p>
        </w:tc>
        <w:tc>
          <w:tcPr>
            <w:tcW w:w="7178" w:type="dxa"/>
          </w:tcPr>
          <w:p w14:paraId="65CDB6C5" w14:textId="77777777" w:rsidR="00493367" w:rsidRDefault="00493367" w:rsidP="008B7981">
            <w:pPr>
              <w:jc w:val="both"/>
            </w:pPr>
            <w:r>
              <w:t>Introduction to participant exercises.  Facilitators introduce participants to the daily mindfulness exercises they can do on their own between sessions.</w:t>
            </w:r>
          </w:p>
        </w:tc>
      </w:tr>
      <w:tr w:rsidR="00493367" w14:paraId="7D15A6BF" w14:textId="77777777" w:rsidTr="008B7981">
        <w:tc>
          <w:tcPr>
            <w:tcW w:w="704" w:type="dxa"/>
          </w:tcPr>
          <w:p w14:paraId="605C5853" w14:textId="77777777" w:rsidR="00493367" w:rsidRDefault="00493367" w:rsidP="008B7981">
            <w:pPr>
              <w:jc w:val="both"/>
            </w:pPr>
            <w:r>
              <w:t>5</w:t>
            </w:r>
          </w:p>
        </w:tc>
        <w:tc>
          <w:tcPr>
            <w:tcW w:w="1134" w:type="dxa"/>
          </w:tcPr>
          <w:p w14:paraId="51B55014" w14:textId="2DCF048A" w:rsidR="00493367" w:rsidRDefault="00493367" w:rsidP="008B7981">
            <w:pPr>
              <w:jc w:val="both"/>
            </w:pPr>
            <w:r>
              <w:t>1</w:t>
            </w:r>
            <w:r w:rsidR="00F01C1A">
              <w:t>0</w:t>
            </w:r>
            <w:r>
              <w:t xml:space="preserve"> mins</w:t>
            </w:r>
          </w:p>
        </w:tc>
        <w:tc>
          <w:tcPr>
            <w:tcW w:w="7178" w:type="dxa"/>
          </w:tcPr>
          <w:p w14:paraId="33CDE6A2" w14:textId="4108A634" w:rsidR="00493367" w:rsidRDefault="00493367" w:rsidP="008B7981">
            <w:pPr>
              <w:jc w:val="both"/>
            </w:pPr>
            <w:r>
              <w:t xml:space="preserve">Wrap up.  Facilitators wrap up the session and ask for one or two candid reflections from participants 0n their experiences.  The topic for the next session is briefly introduced.  Participants are </w:t>
            </w:r>
            <w:r w:rsidR="004F0CFB">
              <w:t>encouraged</w:t>
            </w:r>
            <w:r>
              <w:t xml:space="preserve"> to do their exercises.  Participants are encouraged to stay for some additional social time</w:t>
            </w:r>
          </w:p>
        </w:tc>
      </w:tr>
    </w:tbl>
    <w:p w14:paraId="42AADBAE" w14:textId="77777777" w:rsidR="00493367" w:rsidRPr="00753821" w:rsidRDefault="00493367" w:rsidP="00493367"/>
    <w:p w14:paraId="2FBA8A70" w14:textId="77777777" w:rsidR="00493367" w:rsidRPr="00493367" w:rsidRDefault="00493367" w:rsidP="00493367">
      <w:pPr>
        <w:rPr>
          <w:b/>
          <w:bCs/>
          <w:color w:val="4472C4" w:themeColor="accent1"/>
        </w:rPr>
      </w:pPr>
      <w:r w:rsidRPr="00493367">
        <w:rPr>
          <w:b/>
          <w:bCs/>
          <w:color w:val="4472C4" w:themeColor="accent1"/>
        </w:rPr>
        <w:t>Participant exercises</w:t>
      </w:r>
    </w:p>
    <w:p w14:paraId="225DB791" w14:textId="77777777" w:rsidR="00493367" w:rsidRDefault="00493367" w:rsidP="00493367"/>
    <w:p w14:paraId="0057F718" w14:textId="77777777" w:rsidR="00493367" w:rsidRDefault="00493367" w:rsidP="00493367">
      <w:r>
        <w:t>Mindful breathing</w:t>
      </w:r>
    </w:p>
    <w:p w14:paraId="49AEF6C9" w14:textId="77777777" w:rsidR="00493367" w:rsidRDefault="00493367" w:rsidP="00493367">
      <w:r>
        <w:t>Others?</w:t>
      </w:r>
    </w:p>
    <w:p w14:paraId="583E5729" w14:textId="77777777" w:rsidR="00493367" w:rsidRDefault="00493367" w:rsidP="00493367"/>
    <w:p w14:paraId="5F1DD45E" w14:textId="77777777" w:rsidR="00493367" w:rsidRPr="00493367" w:rsidRDefault="00493367" w:rsidP="00493367">
      <w:pPr>
        <w:rPr>
          <w:lang w:val="en-ZA" w:eastAsia="en-GB"/>
        </w:rPr>
      </w:pPr>
    </w:p>
    <w:p w14:paraId="44C4FB6B" w14:textId="00E65593" w:rsidR="00121936" w:rsidRPr="00493367" w:rsidRDefault="00493367" w:rsidP="00493367">
      <w:pPr>
        <w:pStyle w:val="Heading1"/>
        <w:numPr>
          <w:ilvl w:val="0"/>
          <w:numId w:val="31"/>
        </w:numPr>
      </w:pPr>
      <w:r>
        <w:br w:type="page"/>
      </w:r>
      <w:bookmarkStart w:id="14" w:name="_Toc220222801"/>
      <w:r w:rsidR="00121936" w:rsidRPr="00121936">
        <w:lastRenderedPageBreak/>
        <w:t xml:space="preserve">Session </w:t>
      </w:r>
      <w:r w:rsidR="00121936">
        <w:t>2</w:t>
      </w:r>
      <w:r w:rsidR="00121936" w:rsidRPr="00121936">
        <w:t xml:space="preserve">: </w:t>
      </w:r>
      <w:r w:rsidR="00C95E2F">
        <w:t>HIV and Me--HIV and ART from A to Z</w:t>
      </w:r>
      <w:bookmarkEnd w:id="14"/>
    </w:p>
    <w:p w14:paraId="53EE189A" w14:textId="77777777" w:rsidR="00121936" w:rsidRDefault="00121936" w:rsidP="00121936">
      <w:pPr>
        <w:jc w:val="both"/>
      </w:pPr>
    </w:p>
    <w:p w14:paraId="7032B8E3" w14:textId="77777777" w:rsidR="00121936" w:rsidRPr="00493367" w:rsidRDefault="00121936" w:rsidP="00121936">
      <w:pPr>
        <w:jc w:val="both"/>
        <w:rPr>
          <w:color w:val="4472C4" w:themeColor="accent1"/>
        </w:rPr>
      </w:pPr>
      <w:r w:rsidRPr="00493367">
        <w:rPr>
          <w:b/>
          <w:bCs/>
          <w:color w:val="4472C4" w:themeColor="accent1"/>
        </w:rPr>
        <w:t>Overview</w:t>
      </w:r>
      <w:r w:rsidRPr="00493367">
        <w:rPr>
          <w:color w:val="4472C4" w:themeColor="accent1"/>
        </w:rPr>
        <w:t xml:space="preserve">  </w:t>
      </w:r>
    </w:p>
    <w:p w14:paraId="64EBE0B6" w14:textId="77777777" w:rsidR="00121936" w:rsidRDefault="00121936" w:rsidP="00121936">
      <w:pPr>
        <w:jc w:val="both"/>
      </w:pPr>
    </w:p>
    <w:p w14:paraId="481896E2" w14:textId="5F955A88" w:rsidR="00121936" w:rsidRDefault="00594891" w:rsidP="00121936">
      <w:pPr>
        <w:jc w:val="both"/>
      </w:pPr>
      <w:r>
        <w:t xml:space="preserve">The second session begins to address </w:t>
      </w:r>
      <w:r w:rsidR="006E2B8B">
        <w:t>the 'adherence information' and 'adherence motivation' components of the conceptual framework (</w:t>
      </w:r>
      <w:r w:rsidR="006E2B8B" w:rsidRPr="00493367">
        <w:rPr>
          <w:b/>
          <w:bCs/>
        </w:rPr>
        <w:t xml:space="preserve">Figure </w:t>
      </w:r>
      <w:r w:rsidR="00493367" w:rsidRPr="00493367">
        <w:rPr>
          <w:b/>
          <w:bCs/>
        </w:rPr>
        <w:t>1</w:t>
      </w:r>
      <w:r w:rsidR="00493367">
        <w:t>,</w:t>
      </w:r>
      <w:r w:rsidR="006E2B8B">
        <w:t xml:space="preserve"> above).   </w:t>
      </w:r>
      <w:r w:rsidR="00C95E2F">
        <w:t xml:space="preserve">During the second session, participants explore </w:t>
      </w:r>
      <w:r w:rsidR="006E2B8B">
        <w:t xml:space="preserve">in some detail </w:t>
      </w:r>
      <w:r w:rsidR="00C95E2F">
        <w:t xml:space="preserve">their knowledge and understanding of HIV and ART.  They also begin to share their experiences as a young sexual minority living with HIV, </w:t>
      </w:r>
      <w:r>
        <w:t xml:space="preserve">both positive and negative aspects.  </w:t>
      </w:r>
      <w:r w:rsidR="006E2B8B">
        <w:t xml:space="preserve">An experienced clinician is present for the session to help ensure accurate knowledge </w:t>
      </w:r>
      <w:r w:rsidR="00E15EFE">
        <w:t>among the</w:t>
      </w:r>
      <w:r w:rsidR="006E2B8B">
        <w:t xml:space="preserve"> participants.  </w:t>
      </w:r>
      <w:r>
        <w:t xml:space="preserve">During the second half of the session, peer facilitator use </w:t>
      </w:r>
      <w:r w:rsidR="006E2B8B">
        <w:t xml:space="preserve">motivation interviewing techniques to probe participant commitment to </w:t>
      </w:r>
      <w:r w:rsidR="004726DE">
        <w:t>positive health, including ART adherence amongst other positive health practices.  From the second session onwards, each session begins with a mindfulness exercise and reflection.</w:t>
      </w:r>
    </w:p>
    <w:p w14:paraId="72614419" w14:textId="77777777" w:rsidR="00121936" w:rsidRDefault="00121936" w:rsidP="00121936">
      <w:pPr>
        <w:jc w:val="both"/>
      </w:pPr>
    </w:p>
    <w:p w14:paraId="187E77C8" w14:textId="77777777" w:rsidR="00121936" w:rsidRPr="00493367" w:rsidRDefault="00121936" w:rsidP="00121936">
      <w:pPr>
        <w:jc w:val="both"/>
        <w:rPr>
          <w:b/>
          <w:bCs/>
          <w:color w:val="4472C4" w:themeColor="accent1"/>
        </w:rPr>
      </w:pPr>
      <w:r w:rsidRPr="00493367">
        <w:rPr>
          <w:b/>
          <w:bCs/>
          <w:color w:val="4472C4" w:themeColor="accent1"/>
        </w:rPr>
        <w:t>Preparation</w:t>
      </w:r>
    </w:p>
    <w:p w14:paraId="46C60182" w14:textId="77777777" w:rsidR="00121936" w:rsidRDefault="00121936" w:rsidP="00121936">
      <w:pPr>
        <w:jc w:val="both"/>
      </w:pPr>
    </w:p>
    <w:p w14:paraId="3534A780" w14:textId="77777777" w:rsidR="00121936" w:rsidRDefault="00121936" w:rsidP="00121936">
      <w:pPr>
        <w:jc w:val="both"/>
      </w:pPr>
      <w:r>
        <w:t>The following should be prepared before the session begins:</w:t>
      </w:r>
    </w:p>
    <w:p w14:paraId="400ABA15" w14:textId="77777777" w:rsidR="00121936" w:rsidRDefault="00121936" w:rsidP="00121936">
      <w:pPr>
        <w:jc w:val="both"/>
      </w:pPr>
    </w:p>
    <w:p w14:paraId="769196A3" w14:textId="77777777" w:rsidR="00121936" w:rsidRDefault="00121936" w:rsidP="00121936">
      <w:pPr>
        <w:pStyle w:val="ListParagraph"/>
        <w:numPr>
          <w:ilvl w:val="0"/>
          <w:numId w:val="30"/>
        </w:numPr>
        <w:jc w:val="both"/>
      </w:pPr>
      <w:r>
        <w:t>Room set up, including chairs placed in a large circle.</w:t>
      </w:r>
    </w:p>
    <w:p w14:paraId="0007E6A1" w14:textId="201906CB" w:rsidR="00121936" w:rsidRDefault="00121936" w:rsidP="00121936">
      <w:pPr>
        <w:pStyle w:val="ListParagraph"/>
        <w:numPr>
          <w:ilvl w:val="0"/>
          <w:numId w:val="30"/>
        </w:numPr>
        <w:jc w:val="both"/>
      </w:pPr>
      <w:r>
        <w:t>Colourful name tags that can stick to clothing</w:t>
      </w:r>
      <w:r w:rsidR="004726DE">
        <w:t xml:space="preserve"> (if needed)</w:t>
      </w:r>
    </w:p>
    <w:p w14:paraId="6153D005" w14:textId="17D83E88" w:rsidR="00121936" w:rsidRDefault="00121936" w:rsidP="00121936">
      <w:pPr>
        <w:pStyle w:val="ListParagraph"/>
        <w:numPr>
          <w:ilvl w:val="0"/>
          <w:numId w:val="30"/>
        </w:numPr>
        <w:jc w:val="both"/>
      </w:pPr>
      <w:r>
        <w:t xml:space="preserve">Copies of information sheets </w:t>
      </w:r>
      <w:r w:rsidR="004726DE">
        <w:t>about HIV and ART (if needed)</w:t>
      </w:r>
    </w:p>
    <w:p w14:paraId="386047EE" w14:textId="2F2A9746" w:rsidR="005B53E5" w:rsidRDefault="005B53E5" w:rsidP="00121936">
      <w:pPr>
        <w:pStyle w:val="ListParagraph"/>
        <w:numPr>
          <w:ilvl w:val="0"/>
          <w:numId w:val="30"/>
        </w:numPr>
        <w:jc w:val="both"/>
      </w:pPr>
      <w:r>
        <w:t>Copies of knowledge quiz and prizes</w:t>
      </w:r>
    </w:p>
    <w:p w14:paraId="7EB40D8A" w14:textId="7ABCF484" w:rsidR="004726DE" w:rsidRDefault="004726DE" w:rsidP="00121936">
      <w:pPr>
        <w:pStyle w:val="ListParagraph"/>
        <w:numPr>
          <w:ilvl w:val="0"/>
          <w:numId w:val="30"/>
        </w:numPr>
        <w:jc w:val="both"/>
      </w:pPr>
      <w:r>
        <w:t>Materials for motivational interviewing (?)</w:t>
      </w:r>
    </w:p>
    <w:p w14:paraId="6ED78773" w14:textId="0F4A5082" w:rsidR="00121936" w:rsidRDefault="00121936" w:rsidP="00121936">
      <w:pPr>
        <w:pStyle w:val="ListParagraph"/>
        <w:numPr>
          <w:ilvl w:val="0"/>
          <w:numId w:val="30"/>
        </w:numPr>
        <w:jc w:val="both"/>
      </w:pPr>
      <w:r>
        <w:t xml:space="preserve">Set up for </w:t>
      </w:r>
      <w:r w:rsidR="00E15EFE">
        <w:t>refreshments.</w:t>
      </w:r>
    </w:p>
    <w:p w14:paraId="5D744AF3" w14:textId="54439162" w:rsidR="00121936" w:rsidRDefault="00121936" w:rsidP="00121936">
      <w:pPr>
        <w:pStyle w:val="ListParagraph"/>
        <w:numPr>
          <w:ilvl w:val="0"/>
          <w:numId w:val="30"/>
        </w:numPr>
        <w:jc w:val="both"/>
      </w:pPr>
      <w:r>
        <w:t xml:space="preserve">Transport refunds and tracking </w:t>
      </w:r>
      <w:r w:rsidR="00E15EFE">
        <w:t>sheets.</w:t>
      </w:r>
    </w:p>
    <w:p w14:paraId="516C3600" w14:textId="77777777" w:rsidR="00121936" w:rsidRDefault="00121936" w:rsidP="00121936">
      <w:pPr>
        <w:jc w:val="both"/>
      </w:pPr>
    </w:p>
    <w:p w14:paraId="3F608327" w14:textId="77777777" w:rsidR="00121936" w:rsidRPr="005B7DC7" w:rsidRDefault="00121936" w:rsidP="00121936">
      <w:pPr>
        <w:jc w:val="both"/>
        <w:rPr>
          <w:b/>
          <w:bCs/>
          <w:color w:val="4472C4" w:themeColor="accent1"/>
        </w:rPr>
      </w:pPr>
      <w:r w:rsidRPr="005B7DC7">
        <w:rPr>
          <w:b/>
          <w:bCs/>
          <w:color w:val="4472C4" w:themeColor="accent1"/>
        </w:rPr>
        <w:t>Part A</w:t>
      </w:r>
    </w:p>
    <w:p w14:paraId="7D371246" w14:textId="77777777" w:rsidR="00121936" w:rsidRDefault="00121936"/>
    <w:tbl>
      <w:tblPr>
        <w:tblStyle w:val="TableGrid"/>
        <w:tblW w:w="0" w:type="auto"/>
        <w:tblLook w:val="04A0" w:firstRow="1" w:lastRow="0" w:firstColumn="1" w:lastColumn="0" w:noHBand="0" w:noVBand="1"/>
      </w:tblPr>
      <w:tblGrid>
        <w:gridCol w:w="704"/>
        <w:gridCol w:w="1134"/>
        <w:gridCol w:w="7178"/>
      </w:tblGrid>
      <w:tr w:rsidR="00BE7312" w:rsidRPr="005B7DC7" w14:paraId="52B31127" w14:textId="77777777" w:rsidTr="005B7DC7">
        <w:tc>
          <w:tcPr>
            <w:tcW w:w="704" w:type="dxa"/>
            <w:shd w:val="clear" w:color="auto" w:fill="D9E2F3" w:themeFill="accent1" w:themeFillTint="33"/>
          </w:tcPr>
          <w:p w14:paraId="02CEE961" w14:textId="77777777" w:rsidR="00BE7312" w:rsidRPr="005B7DC7" w:rsidRDefault="00BE7312" w:rsidP="00104A95">
            <w:pPr>
              <w:jc w:val="both"/>
              <w:rPr>
                <w:b/>
                <w:bCs/>
                <w:sz w:val="20"/>
                <w:szCs w:val="20"/>
              </w:rPr>
            </w:pPr>
            <w:r w:rsidRPr="005B7DC7">
              <w:rPr>
                <w:b/>
                <w:bCs/>
                <w:sz w:val="20"/>
                <w:szCs w:val="20"/>
              </w:rPr>
              <w:t>No.</w:t>
            </w:r>
          </w:p>
        </w:tc>
        <w:tc>
          <w:tcPr>
            <w:tcW w:w="1134" w:type="dxa"/>
            <w:shd w:val="clear" w:color="auto" w:fill="D9E2F3" w:themeFill="accent1" w:themeFillTint="33"/>
          </w:tcPr>
          <w:p w14:paraId="56DBE35D" w14:textId="77777777" w:rsidR="00BE7312" w:rsidRPr="005B7DC7" w:rsidRDefault="00BE7312" w:rsidP="00104A95">
            <w:pPr>
              <w:jc w:val="both"/>
              <w:rPr>
                <w:b/>
                <w:bCs/>
                <w:sz w:val="20"/>
                <w:szCs w:val="20"/>
              </w:rPr>
            </w:pPr>
            <w:r w:rsidRPr="005B7DC7">
              <w:rPr>
                <w:b/>
                <w:bCs/>
                <w:sz w:val="20"/>
                <w:szCs w:val="20"/>
              </w:rPr>
              <w:t>Duration</w:t>
            </w:r>
          </w:p>
        </w:tc>
        <w:tc>
          <w:tcPr>
            <w:tcW w:w="7178" w:type="dxa"/>
            <w:shd w:val="clear" w:color="auto" w:fill="D9E2F3" w:themeFill="accent1" w:themeFillTint="33"/>
          </w:tcPr>
          <w:p w14:paraId="4CAE384F" w14:textId="77777777" w:rsidR="00BE7312" w:rsidRPr="005B7DC7" w:rsidRDefault="00BE7312" w:rsidP="00104A95">
            <w:pPr>
              <w:jc w:val="both"/>
              <w:rPr>
                <w:b/>
                <w:bCs/>
                <w:sz w:val="20"/>
                <w:szCs w:val="20"/>
              </w:rPr>
            </w:pPr>
            <w:r w:rsidRPr="005B7DC7">
              <w:rPr>
                <w:b/>
                <w:bCs/>
                <w:sz w:val="20"/>
                <w:szCs w:val="20"/>
              </w:rPr>
              <w:t>Task</w:t>
            </w:r>
          </w:p>
        </w:tc>
      </w:tr>
      <w:tr w:rsidR="00BE7312" w:rsidRPr="005B7DC7" w14:paraId="6D6E8CCB" w14:textId="77777777" w:rsidTr="00104A95">
        <w:tc>
          <w:tcPr>
            <w:tcW w:w="704" w:type="dxa"/>
          </w:tcPr>
          <w:p w14:paraId="3AA5F8EF" w14:textId="77777777" w:rsidR="00BE7312" w:rsidRPr="005B7DC7" w:rsidRDefault="00BE7312" w:rsidP="00104A95">
            <w:pPr>
              <w:jc w:val="both"/>
              <w:rPr>
                <w:sz w:val="20"/>
                <w:szCs w:val="20"/>
              </w:rPr>
            </w:pPr>
            <w:r w:rsidRPr="005B7DC7">
              <w:rPr>
                <w:sz w:val="20"/>
                <w:szCs w:val="20"/>
              </w:rPr>
              <w:t>1</w:t>
            </w:r>
          </w:p>
        </w:tc>
        <w:tc>
          <w:tcPr>
            <w:tcW w:w="1134" w:type="dxa"/>
          </w:tcPr>
          <w:p w14:paraId="0C4BB4A8" w14:textId="30BA8569" w:rsidR="00BE7312" w:rsidRPr="005B7DC7" w:rsidRDefault="00E15EFE" w:rsidP="00104A95">
            <w:pPr>
              <w:jc w:val="both"/>
              <w:rPr>
                <w:sz w:val="20"/>
                <w:szCs w:val="20"/>
              </w:rPr>
            </w:pPr>
            <w:r>
              <w:rPr>
                <w:sz w:val="20"/>
                <w:szCs w:val="20"/>
              </w:rPr>
              <w:t>5</w:t>
            </w:r>
            <w:r w:rsidR="00BE7312" w:rsidRPr="005B7DC7">
              <w:rPr>
                <w:sz w:val="20"/>
                <w:szCs w:val="20"/>
              </w:rPr>
              <w:t xml:space="preserve"> mins</w:t>
            </w:r>
          </w:p>
        </w:tc>
        <w:tc>
          <w:tcPr>
            <w:tcW w:w="7178" w:type="dxa"/>
          </w:tcPr>
          <w:p w14:paraId="4F5E3D9D" w14:textId="77777777" w:rsidR="00BE7312" w:rsidRPr="005B7DC7" w:rsidRDefault="00BE7312" w:rsidP="00104A95">
            <w:pPr>
              <w:jc w:val="both"/>
              <w:rPr>
                <w:sz w:val="20"/>
                <w:szCs w:val="20"/>
              </w:rPr>
            </w:pPr>
            <w:r w:rsidRPr="005B7DC7">
              <w:rPr>
                <w:sz w:val="20"/>
                <w:szCs w:val="20"/>
              </w:rPr>
              <w:t>Convene the group.  Ensure everyone is comfortably seated, peer facilitators introduce themselves and welcome participants.</w:t>
            </w:r>
          </w:p>
        </w:tc>
      </w:tr>
      <w:tr w:rsidR="00BF4495" w:rsidRPr="005B7DC7" w14:paraId="6A9E4BD4" w14:textId="77777777" w:rsidTr="00104A95">
        <w:tc>
          <w:tcPr>
            <w:tcW w:w="704" w:type="dxa"/>
          </w:tcPr>
          <w:p w14:paraId="44AC1CB3" w14:textId="55CFECC4" w:rsidR="00BF4495" w:rsidRPr="005B7DC7" w:rsidRDefault="00BF4495" w:rsidP="00104A95">
            <w:pPr>
              <w:jc w:val="both"/>
              <w:rPr>
                <w:sz w:val="20"/>
                <w:szCs w:val="20"/>
              </w:rPr>
            </w:pPr>
            <w:r w:rsidRPr="005B7DC7">
              <w:rPr>
                <w:sz w:val="20"/>
                <w:szCs w:val="20"/>
              </w:rPr>
              <w:t>2</w:t>
            </w:r>
          </w:p>
        </w:tc>
        <w:tc>
          <w:tcPr>
            <w:tcW w:w="1134" w:type="dxa"/>
          </w:tcPr>
          <w:p w14:paraId="19D5CED4" w14:textId="4303D874" w:rsidR="00BF4495" w:rsidRPr="005B7DC7" w:rsidRDefault="00BF4495" w:rsidP="00104A95">
            <w:pPr>
              <w:jc w:val="both"/>
              <w:rPr>
                <w:sz w:val="20"/>
                <w:szCs w:val="20"/>
              </w:rPr>
            </w:pPr>
            <w:r w:rsidRPr="005B7DC7">
              <w:rPr>
                <w:sz w:val="20"/>
                <w:szCs w:val="20"/>
              </w:rPr>
              <w:t>20 mins</w:t>
            </w:r>
          </w:p>
        </w:tc>
        <w:tc>
          <w:tcPr>
            <w:tcW w:w="7178" w:type="dxa"/>
          </w:tcPr>
          <w:p w14:paraId="3A6C5FA7" w14:textId="344827FA" w:rsidR="00BF4495" w:rsidRPr="005B7DC7" w:rsidRDefault="00BF4495" w:rsidP="00104A95">
            <w:pPr>
              <w:jc w:val="both"/>
              <w:rPr>
                <w:sz w:val="20"/>
                <w:szCs w:val="20"/>
              </w:rPr>
            </w:pPr>
            <w:r w:rsidRPr="005B7DC7">
              <w:rPr>
                <w:sz w:val="20"/>
                <w:szCs w:val="20"/>
              </w:rPr>
              <w:t xml:space="preserve">Guided mindfulness practice.  Peer facilitators lead 10 minutes of mindful breathing followed by a brief reflection on </w:t>
            </w:r>
            <w:r w:rsidR="00492A81" w:rsidRPr="005B7DC7">
              <w:rPr>
                <w:sz w:val="20"/>
                <w:szCs w:val="20"/>
              </w:rPr>
              <w:t>mindfulness experiences during the past week.</w:t>
            </w:r>
          </w:p>
        </w:tc>
      </w:tr>
      <w:tr w:rsidR="00BE7312" w:rsidRPr="005B7DC7" w14:paraId="0DD337DC" w14:textId="77777777" w:rsidTr="00104A95">
        <w:tc>
          <w:tcPr>
            <w:tcW w:w="704" w:type="dxa"/>
          </w:tcPr>
          <w:p w14:paraId="451C4301" w14:textId="65A605FD" w:rsidR="00BE7312" w:rsidRPr="005B7DC7" w:rsidRDefault="005B53E5" w:rsidP="00104A95">
            <w:pPr>
              <w:jc w:val="both"/>
              <w:rPr>
                <w:sz w:val="20"/>
                <w:szCs w:val="20"/>
              </w:rPr>
            </w:pPr>
            <w:r w:rsidRPr="005B7DC7">
              <w:rPr>
                <w:sz w:val="20"/>
                <w:szCs w:val="20"/>
              </w:rPr>
              <w:t>3</w:t>
            </w:r>
          </w:p>
        </w:tc>
        <w:tc>
          <w:tcPr>
            <w:tcW w:w="1134" w:type="dxa"/>
          </w:tcPr>
          <w:p w14:paraId="68434F8F" w14:textId="602033B7" w:rsidR="00BE7312" w:rsidRPr="005B7DC7" w:rsidRDefault="00E15EFE" w:rsidP="00104A95">
            <w:pPr>
              <w:jc w:val="both"/>
              <w:rPr>
                <w:sz w:val="20"/>
                <w:szCs w:val="20"/>
              </w:rPr>
            </w:pPr>
            <w:r>
              <w:rPr>
                <w:sz w:val="20"/>
                <w:szCs w:val="20"/>
              </w:rPr>
              <w:t>2</w:t>
            </w:r>
            <w:r w:rsidR="005B53E5" w:rsidRPr="005B7DC7">
              <w:rPr>
                <w:sz w:val="20"/>
                <w:szCs w:val="20"/>
              </w:rPr>
              <w:t>5</w:t>
            </w:r>
            <w:r w:rsidR="00BE7312" w:rsidRPr="005B7DC7">
              <w:rPr>
                <w:sz w:val="20"/>
                <w:szCs w:val="20"/>
              </w:rPr>
              <w:t xml:space="preserve"> mins</w:t>
            </w:r>
          </w:p>
        </w:tc>
        <w:tc>
          <w:tcPr>
            <w:tcW w:w="7178" w:type="dxa"/>
          </w:tcPr>
          <w:p w14:paraId="795004C0" w14:textId="6CEB4422" w:rsidR="00BE7312" w:rsidRPr="005B7DC7" w:rsidRDefault="00492A81" w:rsidP="00104A95">
            <w:pPr>
              <w:jc w:val="both"/>
              <w:rPr>
                <w:sz w:val="20"/>
                <w:szCs w:val="20"/>
              </w:rPr>
            </w:pPr>
            <w:r w:rsidRPr="005B7DC7">
              <w:rPr>
                <w:sz w:val="20"/>
                <w:szCs w:val="20"/>
              </w:rPr>
              <w:t xml:space="preserve">HIV and ART, all you need to know.  Peer facilitator leads an interactive session between guest clinician expert and participants on </w:t>
            </w:r>
            <w:r w:rsidR="005B53E5" w:rsidRPr="005B7DC7">
              <w:rPr>
                <w:sz w:val="20"/>
                <w:szCs w:val="20"/>
              </w:rPr>
              <w:t>latest knowledge/understanding of HIV and the developing science of HIV management, including ART.</w:t>
            </w:r>
          </w:p>
        </w:tc>
      </w:tr>
      <w:tr w:rsidR="00BE7312" w:rsidRPr="005B7DC7" w14:paraId="484C8CC6" w14:textId="77777777" w:rsidTr="00104A95">
        <w:tc>
          <w:tcPr>
            <w:tcW w:w="704" w:type="dxa"/>
          </w:tcPr>
          <w:p w14:paraId="7B129B01" w14:textId="29A2D870" w:rsidR="00BE7312" w:rsidRPr="005B7DC7" w:rsidRDefault="006F13F7" w:rsidP="00104A95">
            <w:pPr>
              <w:jc w:val="both"/>
              <w:rPr>
                <w:sz w:val="20"/>
                <w:szCs w:val="20"/>
              </w:rPr>
            </w:pPr>
            <w:r w:rsidRPr="005B7DC7">
              <w:rPr>
                <w:sz w:val="20"/>
                <w:szCs w:val="20"/>
              </w:rPr>
              <w:t>4</w:t>
            </w:r>
          </w:p>
        </w:tc>
        <w:tc>
          <w:tcPr>
            <w:tcW w:w="1134" w:type="dxa"/>
          </w:tcPr>
          <w:p w14:paraId="13D17C63" w14:textId="40A0025B" w:rsidR="00BE7312" w:rsidRPr="005B7DC7" w:rsidRDefault="00E15EFE" w:rsidP="00104A95">
            <w:pPr>
              <w:jc w:val="both"/>
              <w:rPr>
                <w:sz w:val="20"/>
                <w:szCs w:val="20"/>
              </w:rPr>
            </w:pPr>
            <w:r>
              <w:rPr>
                <w:sz w:val="20"/>
                <w:szCs w:val="20"/>
              </w:rPr>
              <w:t>1</w:t>
            </w:r>
            <w:r w:rsidR="005B53E5" w:rsidRPr="005B7DC7">
              <w:rPr>
                <w:sz w:val="20"/>
                <w:szCs w:val="20"/>
              </w:rPr>
              <w:t>0</w:t>
            </w:r>
            <w:r w:rsidR="00BE7312" w:rsidRPr="005B7DC7">
              <w:rPr>
                <w:sz w:val="20"/>
                <w:szCs w:val="20"/>
              </w:rPr>
              <w:t xml:space="preserve"> mins</w:t>
            </w:r>
          </w:p>
        </w:tc>
        <w:tc>
          <w:tcPr>
            <w:tcW w:w="7178" w:type="dxa"/>
          </w:tcPr>
          <w:p w14:paraId="669DA194" w14:textId="6D10E360" w:rsidR="00BE7312" w:rsidRPr="005B7DC7" w:rsidRDefault="005B53E5" w:rsidP="00104A95">
            <w:pPr>
              <w:jc w:val="both"/>
              <w:rPr>
                <w:sz w:val="20"/>
                <w:szCs w:val="20"/>
              </w:rPr>
            </w:pPr>
            <w:r w:rsidRPr="005B7DC7">
              <w:rPr>
                <w:sz w:val="20"/>
                <w:szCs w:val="20"/>
              </w:rPr>
              <w:t>Knowledge quiz.  Participants complete a knowledge quiz.  Facilitators review and discuss results.  Prizes are awarded</w:t>
            </w:r>
            <w:r w:rsidR="006F13F7" w:rsidRPr="005B7DC7">
              <w:rPr>
                <w:sz w:val="20"/>
                <w:szCs w:val="20"/>
              </w:rPr>
              <w:t xml:space="preserve"> (everyone gets something in the end).</w:t>
            </w:r>
          </w:p>
        </w:tc>
      </w:tr>
    </w:tbl>
    <w:p w14:paraId="0888D583" w14:textId="77777777" w:rsidR="00A94902" w:rsidRDefault="00A94902"/>
    <w:p w14:paraId="30CD9F09" w14:textId="7F2A853F" w:rsidR="00BE7312" w:rsidRDefault="00BE7312" w:rsidP="00BE7312">
      <w:pPr>
        <w:jc w:val="both"/>
      </w:pPr>
      <w:r w:rsidRPr="00A324D9">
        <w:rPr>
          <w:b/>
          <w:bCs/>
        </w:rPr>
        <w:t>BREAK--30 mins.</w:t>
      </w:r>
      <w:r>
        <w:t xml:space="preserve">  Peer facilitators help participants to meet and engage each other.</w:t>
      </w:r>
    </w:p>
    <w:p w14:paraId="77025D99" w14:textId="77777777" w:rsidR="00BE7312" w:rsidRDefault="00BE7312"/>
    <w:p w14:paraId="4D96C4F9" w14:textId="4782A4B8" w:rsidR="006F13F7" w:rsidRPr="005B7DC7" w:rsidRDefault="006F13F7" w:rsidP="006F13F7">
      <w:pPr>
        <w:jc w:val="both"/>
        <w:rPr>
          <w:b/>
          <w:bCs/>
          <w:color w:val="4472C4" w:themeColor="accent1"/>
        </w:rPr>
      </w:pPr>
      <w:r w:rsidRPr="005B7DC7">
        <w:rPr>
          <w:b/>
          <w:bCs/>
          <w:color w:val="4472C4" w:themeColor="accent1"/>
        </w:rPr>
        <w:t>Part B</w:t>
      </w:r>
    </w:p>
    <w:p w14:paraId="2C0F656A" w14:textId="77777777" w:rsidR="006F13F7" w:rsidRDefault="006F13F7" w:rsidP="006F13F7"/>
    <w:tbl>
      <w:tblPr>
        <w:tblStyle w:val="TableGrid"/>
        <w:tblW w:w="0" w:type="auto"/>
        <w:tblLook w:val="04A0" w:firstRow="1" w:lastRow="0" w:firstColumn="1" w:lastColumn="0" w:noHBand="0" w:noVBand="1"/>
      </w:tblPr>
      <w:tblGrid>
        <w:gridCol w:w="704"/>
        <w:gridCol w:w="1134"/>
        <w:gridCol w:w="7178"/>
      </w:tblGrid>
      <w:tr w:rsidR="009B02DA" w:rsidRPr="005B7DC7" w14:paraId="6C4D1052" w14:textId="77777777" w:rsidTr="005B7DC7">
        <w:tc>
          <w:tcPr>
            <w:tcW w:w="704" w:type="dxa"/>
            <w:shd w:val="clear" w:color="auto" w:fill="D9E2F3" w:themeFill="accent1" w:themeFillTint="33"/>
          </w:tcPr>
          <w:p w14:paraId="7901DADC" w14:textId="77777777" w:rsidR="009B02DA" w:rsidRPr="005B7DC7" w:rsidRDefault="009B02DA" w:rsidP="00104A95">
            <w:pPr>
              <w:jc w:val="both"/>
              <w:rPr>
                <w:b/>
                <w:bCs/>
                <w:sz w:val="20"/>
                <w:szCs w:val="20"/>
              </w:rPr>
            </w:pPr>
            <w:r w:rsidRPr="005B7DC7">
              <w:rPr>
                <w:b/>
                <w:bCs/>
                <w:sz w:val="20"/>
                <w:szCs w:val="20"/>
              </w:rPr>
              <w:t>No.</w:t>
            </w:r>
          </w:p>
        </w:tc>
        <w:tc>
          <w:tcPr>
            <w:tcW w:w="1134" w:type="dxa"/>
            <w:shd w:val="clear" w:color="auto" w:fill="D9E2F3" w:themeFill="accent1" w:themeFillTint="33"/>
          </w:tcPr>
          <w:p w14:paraId="5736204F" w14:textId="77777777" w:rsidR="009B02DA" w:rsidRPr="005B7DC7" w:rsidRDefault="009B02DA" w:rsidP="00104A95">
            <w:pPr>
              <w:jc w:val="both"/>
              <w:rPr>
                <w:b/>
                <w:bCs/>
                <w:sz w:val="20"/>
                <w:szCs w:val="20"/>
              </w:rPr>
            </w:pPr>
            <w:r w:rsidRPr="005B7DC7">
              <w:rPr>
                <w:b/>
                <w:bCs/>
                <w:sz w:val="20"/>
                <w:szCs w:val="20"/>
              </w:rPr>
              <w:t>Duration</w:t>
            </w:r>
          </w:p>
        </w:tc>
        <w:tc>
          <w:tcPr>
            <w:tcW w:w="7178" w:type="dxa"/>
            <w:shd w:val="clear" w:color="auto" w:fill="D9E2F3" w:themeFill="accent1" w:themeFillTint="33"/>
          </w:tcPr>
          <w:p w14:paraId="5282503D" w14:textId="77777777" w:rsidR="009B02DA" w:rsidRPr="005B7DC7" w:rsidRDefault="009B02DA" w:rsidP="00104A95">
            <w:pPr>
              <w:jc w:val="both"/>
              <w:rPr>
                <w:b/>
                <w:bCs/>
                <w:sz w:val="20"/>
                <w:szCs w:val="20"/>
              </w:rPr>
            </w:pPr>
            <w:r w:rsidRPr="005B7DC7">
              <w:rPr>
                <w:b/>
                <w:bCs/>
                <w:sz w:val="20"/>
                <w:szCs w:val="20"/>
              </w:rPr>
              <w:t>Task</w:t>
            </w:r>
          </w:p>
        </w:tc>
      </w:tr>
      <w:tr w:rsidR="009B02DA" w:rsidRPr="005B7DC7" w14:paraId="079F3B08" w14:textId="77777777" w:rsidTr="00104A95">
        <w:tc>
          <w:tcPr>
            <w:tcW w:w="704" w:type="dxa"/>
          </w:tcPr>
          <w:p w14:paraId="637803A9" w14:textId="77777777" w:rsidR="009B02DA" w:rsidRPr="005B7DC7" w:rsidRDefault="009B02DA" w:rsidP="00104A95">
            <w:pPr>
              <w:jc w:val="both"/>
              <w:rPr>
                <w:sz w:val="20"/>
                <w:szCs w:val="20"/>
              </w:rPr>
            </w:pPr>
            <w:r w:rsidRPr="005B7DC7">
              <w:rPr>
                <w:sz w:val="20"/>
                <w:szCs w:val="20"/>
              </w:rPr>
              <w:t>1</w:t>
            </w:r>
          </w:p>
        </w:tc>
        <w:tc>
          <w:tcPr>
            <w:tcW w:w="1134" w:type="dxa"/>
          </w:tcPr>
          <w:p w14:paraId="0E315D90" w14:textId="5080F90F" w:rsidR="009B02DA" w:rsidRPr="005B7DC7" w:rsidRDefault="00CB3004" w:rsidP="00104A95">
            <w:pPr>
              <w:jc w:val="both"/>
              <w:rPr>
                <w:sz w:val="20"/>
                <w:szCs w:val="20"/>
              </w:rPr>
            </w:pPr>
            <w:r>
              <w:rPr>
                <w:sz w:val="20"/>
                <w:szCs w:val="20"/>
              </w:rPr>
              <w:t>1</w:t>
            </w:r>
            <w:r w:rsidR="009B02DA" w:rsidRPr="005B7DC7">
              <w:rPr>
                <w:sz w:val="20"/>
                <w:szCs w:val="20"/>
              </w:rPr>
              <w:t>0 mins</w:t>
            </w:r>
          </w:p>
        </w:tc>
        <w:tc>
          <w:tcPr>
            <w:tcW w:w="7178" w:type="dxa"/>
          </w:tcPr>
          <w:p w14:paraId="16DF17C2" w14:textId="77777777" w:rsidR="009B02DA" w:rsidRPr="005B7DC7" w:rsidRDefault="009B02DA" w:rsidP="00104A95">
            <w:pPr>
              <w:jc w:val="both"/>
              <w:rPr>
                <w:sz w:val="20"/>
                <w:szCs w:val="20"/>
              </w:rPr>
            </w:pPr>
            <w:r w:rsidRPr="005B7DC7">
              <w:rPr>
                <w:sz w:val="20"/>
                <w:szCs w:val="20"/>
              </w:rPr>
              <w:t xml:space="preserve">Experiences with ART.  Participants share the 'highs' and 'lows' of being on ART.  </w:t>
            </w:r>
          </w:p>
        </w:tc>
      </w:tr>
      <w:tr w:rsidR="009B02DA" w:rsidRPr="005B7DC7" w14:paraId="5AA53D50" w14:textId="77777777" w:rsidTr="00104A95">
        <w:tc>
          <w:tcPr>
            <w:tcW w:w="704" w:type="dxa"/>
          </w:tcPr>
          <w:p w14:paraId="02A85550" w14:textId="77777777" w:rsidR="009B02DA" w:rsidRPr="005B7DC7" w:rsidRDefault="009B02DA" w:rsidP="00104A95">
            <w:pPr>
              <w:jc w:val="both"/>
              <w:rPr>
                <w:sz w:val="20"/>
                <w:szCs w:val="20"/>
              </w:rPr>
            </w:pPr>
            <w:r w:rsidRPr="005B7DC7">
              <w:rPr>
                <w:sz w:val="20"/>
                <w:szCs w:val="20"/>
              </w:rPr>
              <w:t>2</w:t>
            </w:r>
          </w:p>
        </w:tc>
        <w:tc>
          <w:tcPr>
            <w:tcW w:w="1134" w:type="dxa"/>
          </w:tcPr>
          <w:p w14:paraId="0EDD8268" w14:textId="6339E958" w:rsidR="009B02DA" w:rsidRPr="005B7DC7" w:rsidRDefault="00CB3004" w:rsidP="00104A95">
            <w:pPr>
              <w:jc w:val="both"/>
              <w:rPr>
                <w:sz w:val="20"/>
                <w:szCs w:val="20"/>
              </w:rPr>
            </w:pPr>
            <w:r>
              <w:rPr>
                <w:sz w:val="20"/>
                <w:szCs w:val="20"/>
              </w:rPr>
              <w:t>2</w:t>
            </w:r>
            <w:r w:rsidR="009B02DA" w:rsidRPr="005B7DC7">
              <w:rPr>
                <w:sz w:val="20"/>
                <w:szCs w:val="20"/>
              </w:rPr>
              <w:t>5 mins</w:t>
            </w:r>
          </w:p>
        </w:tc>
        <w:tc>
          <w:tcPr>
            <w:tcW w:w="7178" w:type="dxa"/>
          </w:tcPr>
          <w:p w14:paraId="62E086EE" w14:textId="77777777" w:rsidR="009B02DA" w:rsidRPr="005B7DC7" w:rsidRDefault="009B02DA" w:rsidP="00104A95">
            <w:pPr>
              <w:jc w:val="both"/>
              <w:rPr>
                <w:sz w:val="20"/>
                <w:szCs w:val="20"/>
              </w:rPr>
            </w:pPr>
            <w:r w:rsidRPr="005B7DC7">
              <w:rPr>
                <w:sz w:val="20"/>
                <w:szCs w:val="20"/>
              </w:rPr>
              <w:t>Strengthening commitment to ART. Facilitators lead participants through a group motivational interviewing exercise to identify barrier or risks to full commitment, and to identify ways to improve and sustain commitment.</w:t>
            </w:r>
          </w:p>
        </w:tc>
      </w:tr>
      <w:tr w:rsidR="009B02DA" w:rsidRPr="005B7DC7" w14:paraId="0EEB05CF" w14:textId="77777777" w:rsidTr="00104A95">
        <w:tc>
          <w:tcPr>
            <w:tcW w:w="704" w:type="dxa"/>
          </w:tcPr>
          <w:p w14:paraId="102E12A3" w14:textId="77777777" w:rsidR="009B02DA" w:rsidRPr="005B7DC7" w:rsidRDefault="009B02DA" w:rsidP="00104A95">
            <w:pPr>
              <w:jc w:val="both"/>
              <w:rPr>
                <w:sz w:val="20"/>
                <w:szCs w:val="20"/>
              </w:rPr>
            </w:pPr>
            <w:r w:rsidRPr="005B7DC7">
              <w:rPr>
                <w:sz w:val="20"/>
                <w:szCs w:val="20"/>
              </w:rPr>
              <w:lastRenderedPageBreak/>
              <w:t>3</w:t>
            </w:r>
          </w:p>
        </w:tc>
        <w:tc>
          <w:tcPr>
            <w:tcW w:w="1134" w:type="dxa"/>
          </w:tcPr>
          <w:p w14:paraId="528DB242" w14:textId="539BF40A" w:rsidR="009B02DA" w:rsidRPr="005B7DC7" w:rsidRDefault="00CB3004" w:rsidP="00104A95">
            <w:pPr>
              <w:jc w:val="both"/>
              <w:rPr>
                <w:sz w:val="20"/>
                <w:szCs w:val="20"/>
              </w:rPr>
            </w:pPr>
            <w:r>
              <w:rPr>
                <w:sz w:val="20"/>
                <w:szCs w:val="20"/>
              </w:rPr>
              <w:t>1</w:t>
            </w:r>
            <w:r w:rsidR="009B02DA" w:rsidRPr="005B7DC7">
              <w:rPr>
                <w:sz w:val="20"/>
                <w:szCs w:val="20"/>
              </w:rPr>
              <w:t>0 mins</w:t>
            </w:r>
          </w:p>
        </w:tc>
        <w:tc>
          <w:tcPr>
            <w:tcW w:w="7178" w:type="dxa"/>
          </w:tcPr>
          <w:p w14:paraId="20FC6CEA" w14:textId="77777777" w:rsidR="009B02DA" w:rsidRPr="005B7DC7" w:rsidRDefault="009B02DA" w:rsidP="00104A95">
            <w:pPr>
              <w:jc w:val="both"/>
              <w:rPr>
                <w:sz w:val="20"/>
                <w:szCs w:val="20"/>
              </w:rPr>
            </w:pPr>
            <w:r w:rsidRPr="005B7DC7">
              <w:rPr>
                <w:sz w:val="20"/>
                <w:szCs w:val="20"/>
              </w:rPr>
              <w:t>My commitment plan.  Participants fill out section in workbook on commitment plan to ART.  Facilitators ask participants to give examples from their plans.</w:t>
            </w:r>
          </w:p>
        </w:tc>
      </w:tr>
      <w:tr w:rsidR="009B02DA" w:rsidRPr="005B7DC7" w14:paraId="1F7D5322" w14:textId="77777777" w:rsidTr="00104A95">
        <w:tc>
          <w:tcPr>
            <w:tcW w:w="704" w:type="dxa"/>
          </w:tcPr>
          <w:p w14:paraId="694A7D89" w14:textId="4D0D3CF2" w:rsidR="009B02DA" w:rsidRPr="005B7DC7" w:rsidRDefault="00293BC0" w:rsidP="00104A95">
            <w:pPr>
              <w:jc w:val="both"/>
              <w:rPr>
                <w:sz w:val="20"/>
                <w:szCs w:val="20"/>
              </w:rPr>
            </w:pPr>
            <w:r w:rsidRPr="005B7DC7">
              <w:rPr>
                <w:sz w:val="20"/>
                <w:szCs w:val="20"/>
              </w:rPr>
              <w:t>4</w:t>
            </w:r>
          </w:p>
        </w:tc>
        <w:tc>
          <w:tcPr>
            <w:tcW w:w="1134" w:type="dxa"/>
          </w:tcPr>
          <w:p w14:paraId="69BED878" w14:textId="77777777" w:rsidR="009B02DA" w:rsidRPr="005B7DC7" w:rsidRDefault="009B02DA" w:rsidP="00104A95">
            <w:pPr>
              <w:jc w:val="both"/>
              <w:rPr>
                <w:sz w:val="20"/>
                <w:szCs w:val="20"/>
              </w:rPr>
            </w:pPr>
            <w:r w:rsidRPr="005B7DC7">
              <w:rPr>
                <w:sz w:val="20"/>
                <w:szCs w:val="20"/>
              </w:rPr>
              <w:t>15 mins</w:t>
            </w:r>
          </w:p>
        </w:tc>
        <w:tc>
          <w:tcPr>
            <w:tcW w:w="7178" w:type="dxa"/>
          </w:tcPr>
          <w:p w14:paraId="59835C6B" w14:textId="3EE3024E" w:rsidR="009B02DA" w:rsidRPr="005B7DC7" w:rsidRDefault="009B02DA" w:rsidP="00104A95">
            <w:pPr>
              <w:jc w:val="both"/>
              <w:rPr>
                <w:sz w:val="20"/>
                <w:szCs w:val="20"/>
              </w:rPr>
            </w:pPr>
            <w:r w:rsidRPr="005B7DC7">
              <w:rPr>
                <w:sz w:val="20"/>
                <w:szCs w:val="20"/>
              </w:rPr>
              <w:t>Wrap up.  Facilitators wrap up the session and ask for one or two candid reflections from participants 0n their experiences.  The topic for the next session is briefly introduced.  Participants are encouraged to continue their daily mindfulness practice and to honour their commitment plan.  Participants are encouraged to stay for some additional social time.</w:t>
            </w:r>
          </w:p>
        </w:tc>
      </w:tr>
    </w:tbl>
    <w:p w14:paraId="2B014C57" w14:textId="77777777" w:rsidR="006F13F7" w:rsidRDefault="006F13F7" w:rsidP="006F13F7"/>
    <w:p w14:paraId="3D06EFBF" w14:textId="636142E8" w:rsidR="00D114DC" w:rsidRDefault="00D114DC">
      <w:r>
        <w:br w:type="page"/>
      </w:r>
    </w:p>
    <w:p w14:paraId="20A94645" w14:textId="7253A7ED" w:rsidR="00D114DC" w:rsidRPr="00121936" w:rsidRDefault="00D114DC" w:rsidP="00C8084E">
      <w:pPr>
        <w:pStyle w:val="Heading1"/>
        <w:numPr>
          <w:ilvl w:val="0"/>
          <w:numId w:val="31"/>
        </w:numPr>
      </w:pPr>
      <w:bookmarkStart w:id="15" w:name="_Toc220222802"/>
      <w:r w:rsidRPr="00121936">
        <w:lastRenderedPageBreak/>
        <w:t xml:space="preserve">Session </w:t>
      </w:r>
      <w:r>
        <w:t>3</w:t>
      </w:r>
      <w:r w:rsidRPr="00121936">
        <w:t xml:space="preserve">: </w:t>
      </w:r>
      <w:r>
        <w:t>Managing Disclosure</w:t>
      </w:r>
      <w:r w:rsidR="00293BC0">
        <w:t xml:space="preserve"> and Adherence Skills</w:t>
      </w:r>
      <w:bookmarkEnd w:id="15"/>
    </w:p>
    <w:p w14:paraId="18F996E4" w14:textId="77777777" w:rsidR="00D114DC" w:rsidRDefault="00D114DC" w:rsidP="00D114DC">
      <w:pPr>
        <w:jc w:val="both"/>
      </w:pPr>
    </w:p>
    <w:p w14:paraId="3A1E69CB" w14:textId="77777777" w:rsidR="00D114DC" w:rsidRPr="005B7DC7" w:rsidRDefault="00D114DC" w:rsidP="00D114DC">
      <w:pPr>
        <w:jc w:val="both"/>
        <w:rPr>
          <w:color w:val="4472C4" w:themeColor="accent1"/>
        </w:rPr>
      </w:pPr>
      <w:r w:rsidRPr="005B7DC7">
        <w:rPr>
          <w:b/>
          <w:bCs/>
          <w:color w:val="4472C4" w:themeColor="accent1"/>
        </w:rPr>
        <w:t>Overview</w:t>
      </w:r>
      <w:r w:rsidRPr="005B7DC7">
        <w:rPr>
          <w:color w:val="4472C4" w:themeColor="accent1"/>
        </w:rPr>
        <w:t xml:space="preserve">  </w:t>
      </w:r>
    </w:p>
    <w:p w14:paraId="3BCD56BB" w14:textId="77777777" w:rsidR="00D114DC" w:rsidRDefault="00D114DC" w:rsidP="00D114DC">
      <w:pPr>
        <w:jc w:val="both"/>
      </w:pPr>
    </w:p>
    <w:p w14:paraId="4F85106F" w14:textId="784AE145" w:rsidR="00D114DC" w:rsidRDefault="00D114DC" w:rsidP="00D114DC">
      <w:pPr>
        <w:jc w:val="both"/>
      </w:pPr>
      <w:r>
        <w:t xml:space="preserve">The third session begins to address the 'adherence behaviour' component of the conceptual framework and starts to address 'mitigating the moderators', </w:t>
      </w:r>
      <w:proofErr w:type="gramStart"/>
      <w:r>
        <w:t>particular fear</w:t>
      </w:r>
      <w:proofErr w:type="gramEnd"/>
      <w:r>
        <w:t xml:space="preserve"> of disclosure and </w:t>
      </w:r>
      <w:r w:rsidR="00A5343F">
        <w:t xml:space="preserve">the </w:t>
      </w:r>
      <w:r>
        <w:t>consequences of secrecy.  During th</w:t>
      </w:r>
      <w:r w:rsidR="00B34479">
        <w:t>e first part of the</w:t>
      </w:r>
      <w:r>
        <w:t xml:space="preserve"> session, participants explore in detail </w:t>
      </w:r>
      <w:r w:rsidR="00762221">
        <w:t xml:space="preserve">processes of disclosure, of their sexual orientation or gender identity, as well as their health status.  Different scenarios are explored through role play and experience sharing. </w:t>
      </w:r>
      <w:r w:rsidR="00B34479">
        <w:t xml:space="preserve">During the second part of the session, participants explore adherence skills through experience sharing and motivational interviewing techniques. </w:t>
      </w:r>
      <w:r w:rsidR="00762221">
        <w:t xml:space="preserve"> </w:t>
      </w:r>
    </w:p>
    <w:p w14:paraId="3ED45D9F" w14:textId="77777777" w:rsidR="00D114DC" w:rsidRDefault="00D114DC" w:rsidP="00D114DC">
      <w:pPr>
        <w:jc w:val="both"/>
      </w:pPr>
    </w:p>
    <w:p w14:paraId="74187ACB" w14:textId="77777777" w:rsidR="00D114DC" w:rsidRPr="005B7DC7" w:rsidRDefault="00D114DC" w:rsidP="00D114DC">
      <w:pPr>
        <w:jc w:val="both"/>
        <w:rPr>
          <w:b/>
          <w:bCs/>
          <w:color w:val="4472C4" w:themeColor="accent1"/>
        </w:rPr>
      </w:pPr>
      <w:r w:rsidRPr="005B7DC7">
        <w:rPr>
          <w:b/>
          <w:bCs/>
          <w:color w:val="4472C4" w:themeColor="accent1"/>
        </w:rPr>
        <w:t>Preparation</w:t>
      </w:r>
    </w:p>
    <w:p w14:paraId="6A2BBC5F" w14:textId="77777777" w:rsidR="00D114DC" w:rsidRDefault="00D114DC" w:rsidP="00D114DC">
      <w:pPr>
        <w:jc w:val="both"/>
      </w:pPr>
    </w:p>
    <w:p w14:paraId="2AE687AB" w14:textId="77777777" w:rsidR="00D114DC" w:rsidRDefault="00D114DC" w:rsidP="00D114DC">
      <w:pPr>
        <w:jc w:val="both"/>
      </w:pPr>
      <w:r>
        <w:t>The following should be prepared before the session begins:</w:t>
      </w:r>
    </w:p>
    <w:p w14:paraId="68EF67F6" w14:textId="77777777" w:rsidR="00D114DC" w:rsidRDefault="00D114DC" w:rsidP="00D114DC">
      <w:pPr>
        <w:jc w:val="both"/>
      </w:pPr>
    </w:p>
    <w:p w14:paraId="43743517" w14:textId="77777777" w:rsidR="00D114DC" w:rsidRDefault="00D114DC" w:rsidP="00D114DC">
      <w:pPr>
        <w:pStyle w:val="ListParagraph"/>
        <w:numPr>
          <w:ilvl w:val="0"/>
          <w:numId w:val="30"/>
        </w:numPr>
        <w:jc w:val="both"/>
      </w:pPr>
      <w:r>
        <w:t>Room set up, including chairs placed in a large circle.</w:t>
      </w:r>
    </w:p>
    <w:p w14:paraId="5C257C56" w14:textId="77777777" w:rsidR="00D114DC" w:rsidRDefault="00D114DC" w:rsidP="00D114DC">
      <w:pPr>
        <w:pStyle w:val="ListParagraph"/>
        <w:numPr>
          <w:ilvl w:val="0"/>
          <w:numId w:val="30"/>
        </w:numPr>
        <w:jc w:val="both"/>
      </w:pPr>
      <w:r>
        <w:t>Colourful name tags that can stick to clothing (if needed)</w:t>
      </w:r>
    </w:p>
    <w:p w14:paraId="4B5B8FF4" w14:textId="77777777" w:rsidR="00D114DC" w:rsidRDefault="00D114DC" w:rsidP="00D114DC">
      <w:pPr>
        <w:pStyle w:val="ListParagraph"/>
        <w:numPr>
          <w:ilvl w:val="0"/>
          <w:numId w:val="30"/>
        </w:numPr>
        <w:jc w:val="both"/>
      </w:pPr>
      <w:r>
        <w:t>Materials for motivational interviewing (?)</w:t>
      </w:r>
    </w:p>
    <w:p w14:paraId="0D0430C5" w14:textId="0D15755B" w:rsidR="00293BC0" w:rsidRDefault="00293BC0" w:rsidP="00D114DC">
      <w:pPr>
        <w:pStyle w:val="ListParagraph"/>
        <w:numPr>
          <w:ilvl w:val="0"/>
          <w:numId w:val="30"/>
        </w:numPr>
        <w:jc w:val="both"/>
      </w:pPr>
      <w:r>
        <w:t>Five-point plan template</w:t>
      </w:r>
    </w:p>
    <w:p w14:paraId="12AE687F" w14:textId="7E42D58A" w:rsidR="00D114DC" w:rsidRDefault="00D114DC" w:rsidP="00D114DC">
      <w:pPr>
        <w:pStyle w:val="ListParagraph"/>
        <w:numPr>
          <w:ilvl w:val="0"/>
          <w:numId w:val="30"/>
        </w:numPr>
        <w:jc w:val="both"/>
      </w:pPr>
      <w:r>
        <w:t xml:space="preserve">Set up for </w:t>
      </w:r>
      <w:r w:rsidR="00CB3004">
        <w:t>refreshments.</w:t>
      </w:r>
    </w:p>
    <w:p w14:paraId="47EB9658" w14:textId="3B64D65D" w:rsidR="00D114DC" w:rsidRDefault="00D114DC" w:rsidP="00D114DC">
      <w:pPr>
        <w:pStyle w:val="ListParagraph"/>
        <w:numPr>
          <w:ilvl w:val="0"/>
          <w:numId w:val="30"/>
        </w:numPr>
        <w:jc w:val="both"/>
      </w:pPr>
      <w:r>
        <w:t xml:space="preserve">Transport refunds and tracking </w:t>
      </w:r>
      <w:r w:rsidR="00CB3004">
        <w:t>sheets.</w:t>
      </w:r>
    </w:p>
    <w:p w14:paraId="33F38F60" w14:textId="77777777" w:rsidR="00D114DC" w:rsidRDefault="00D114DC" w:rsidP="00D114DC">
      <w:pPr>
        <w:jc w:val="both"/>
      </w:pPr>
    </w:p>
    <w:p w14:paraId="21D034D0" w14:textId="77777777" w:rsidR="00D114DC" w:rsidRPr="00A5343F" w:rsidRDefault="00D114DC" w:rsidP="00D114DC">
      <w:pPr>
        <w:jc w:val="both"/>
        <w:rPr>
          <w:b/>
          <w:bCs/>
          <w:color w:val="4472C4" w:themeColor="accent1"/>
        </w:rPr>
      </w:pPr>
      <w:r w:rsidRPr="00A5343F">
        <w:rPr>
          <w:b/>
          <w:bCs/>
          <w:color w:val="4472C4" w:themeColor="accent1"/>
        </w:rPr>
        <w:t>Part A</w:t>
      </w:r>
    </w:p>
    <w:p w14:paraId="4B86C85C" w14:textId="77777777" w:rsidR="00D114DC" w:rsidRDefault="00D114DC" w:rsidP="00D114DC"/>
    <w:tbl>
      <w:tblPr>
        <w:tblStyle w:val="TableGrid"/>
        <w:tblW w:w="0" w:type="auto"/>
        <w:tblLook w:val="04A0" w:firstRow="1" w:lastRow="0" w:firstColumn="1" w:lastColumn="0" w:noHBand="0" w:noVBand="1"/>
      </w:tblPr>
      <w:tblGrid>
        <w:gridCol w:w="704"/>
        <w:gridCol w:w="1134"/>
        <w:gridCol w:w="7178"/>
      </w:tblGrid>
      <w:tr w:rsidR="00B34479" w:rsidRPr="00A5343F" w14:paraId="3C8231C7" w14:textId="77777777" w:rsidTr="00A5343F">
        <w:tc>
          <w:tcPr>
            <w:tcW w:w="704" w:type="dxa"/>
            <w:shd w:val="clear" w:color="auto" w:fill="D9E2F3" w:themeFill="accent1" w:themeFillTint="33"/>
          </w:tcPr>
          <w:p w14:paraId="7D6B4DFB" w14:textId="77777777" w:rsidR="00B34479" w:rsidRPr="00A5343F" w:rsidRDefault="00B34479" w:rsidP="00104A95">
            <w:pPr>
              <w:jc w:val="both"/>
              <w:rPr>
                <w:b/>
                <w:bCs/>
                <w:sz w:val="20"/>
                <w:szCs w:val="20"/>
              </w:rPr>
            </w:pPr>
            <w:r w:rsidRPr="00A5343F">
              <w:rPr>
                <w:b/>
                <w:bCs/>
                <w:sz w:val="20"/>
                <w:szCs w:val="20"/>
              </w:rPr>
              <w:t>No.</w:t>
            </w:r>
          </w:p>
        </w:tc>
        <w:tc>
          <w:tcPr>
            <w:tcW w:w="1134" w:type="dxa"/>
            <w:shd w:val="clear" w:color="auto" w:fill="D9E2F3" w:themeFill="accent1" w:themeFillTint="33"/>
          </w:tcPr>
          <w:p w14:paraId="189B9903" w14:textId="77777777" w:rsidR="00B34479" w:rsidRPr="00A5343F" w:rsidRDefault="00B34479" w:rsidP="00104A95">
            <w:pPr>
              <w:jc w:val="both"/>
              <w:rPr>
                <w:b/>
                <w:bCs/>
                <w:sz w:val="20"/>
                <w:szCs w:val="20"/>
              </w:rPr>
            </w:pPr>
            <w:r w:rsidRPr="00A5343F">
              <w:rPr>
                <w:b/>
                <w:bCs/>
                <w:sz w:val="20"/>
                <w:szCs w:val="20"/>
              </w:rPr>
              <w:t>Duration</w:t>
            </w:r>
          </w:p>
        </w:tc>
        <w:tc>
          <w:tcPr>
            <w:tcW w:w="7178" w:type="dxa"/>
            <w:shd w:val="clear" w:color="auto" w:fill="D9E2F3" w:themeFill="accent1" w:themeFillTint="33"/>
          </w:tcPr>
          <w:p w14:paraId="2449C11D" w14:textId="77777777" w:rsidR="00B34479" w:rsidRPr="00A5343F" w:rsidRDefault="00B34479" w:rsidP="00104A95">
            <w:pPr>
              <w:jc w:val="both"/>
              <w:rPr>
                <w:b/>
                <w:bCs/>
                <w:sz w:val="20"/>
                <w:szCs w:val="20"/>
              </w:rPr>
            </w:pPr>
            <w:r w:rsidRPr="00A5343F">
              <w:rPr>
                <w:b/>
                <w:bCs/>
                <w:sz w:val="20"/>
                <w:szCs w:val="20"/>
              </w:rPr>
              <w:t>Task</w:t>
            </w:r>
          </w:p>
        </w:tc>
      </w:tr>
      <w:tr w:rsidR="00B34479" w:rsidRPr="00A5343F" w14:paraId="567A6D65" w14:textId="77777777" w:rsidTr="00104A95">
        <w:tc>
          <w:tcPr>
            <w:tcW w:w="704" w:type="dxa"/>
          </w:tcPr>
          <w:p w14:paraId="69BC7AA1" w14:textId="77777777" w:rsidR="00B34479" w:rsidRPr="00A5343F" w:rsidRDefault="00B34479" w:rsidP="00104A95">
            <w:pPr>
              <w:jc w:val="both"/>
              <w:rPr>
                <w:sz w:val="20"/>
                <w:szCs w:val="20"/>
              </w:rPr>
            </w:pPr>
            <w:r w:rsidRPr="00A5343F">
              <w:rPr>
                <w:sz w:val="20"/>
                <w:szCs w:val="20"/>
              </w:rPr>
              <w:t>1</w:t>
            </w:r>
          </w:p>
        </w:tc>
        <w:tc>
          <w:tcPr>
            <w:tcW w:w="1134" w:type="dxa"/>
          </w:tcPr>
          <w:p w14:paraId="7EB95C6F" w14:textId="05B37073" w:rsidR="00B34479" w:rsidRPr="00A5343F" w:rsidRDefault="0012053C" w:rsidP="00104A95">
            <w:pPr>
              <w:jc w:val="both"/>
              <w:rPr>
                <w:sz w:val="20"/>
                <w:szCs w:val="20"/>
              </w:rPr>
            </w:pPr>
            <w:r w:rsidRPr="00A5343F">
              <w:rPr>
                <w:sz w:val="20"/>
                <w:szCs w:val="20"/>
              </w:rPr>
              <w:t>5</w:t>
            </w:r>
            <w:r w:rsidR="00B34479" w:rsidRPr="00A5343F">
              <w:rPr>
                <w:sz w:val="20"/>
                <w:szCs w:val="20"/>
              </w:rPr>
              <w:t xml:space="preserve"> mins</w:t>
            </w:r>
          </w:p>
        </w:tc>
        <w:tc>
          <w:tcPr>
            <w:tcW w:w="7178" w:type="dxa"/>
          </w:tcPr>
          <w:p w14:paraId="281C0862" w14:textId="77777777" w:rsidR="00B34479" w:rsidRPr="00A5343F" w:rsidRDefault="00B34479" w:rsidP="00104A95">
            <w:pPr>
              <w:jc w:val="both"/>
              <w:rPr>
                <w:sz w:val="20"/>
                <w:szCs w:val="20"/>
              </w:rPr>
            </w:pPr>
            <w:r w:rsidRPr="00A5343F">
              <w:rPr>
                <w:sz w:val="20"/>
                <w:szCs w:val="20"/>
              </w:rPr>
              <w:t>Convene the group.  Ensure everyone is comfortably seated, peer facilitators introduce themselves and welcome participants.</w:t>
            </w:r>
          </w:p>
        </w:tc>
      </w:tr>
      <w:tr w:rsidR="00B34479" w:rsidRPr="00A5343F" w14:paraId="16A1F507" w14:textId="77777777" w:rsidTr="00104A95">
        <w:tc>
          <w:tcPr>
            <w:tcW w:w="704" w:type="dxa"/>
          </w:tcPr>
          <w:p w14:paraId="31C394B5" w14:textId="77777777" w:rsidR="00B34479" w:rsidRPr="00A5343F" w:rsidRDefault="00B34479" w:rsidP="00104A95">
            <w:pPr>
              <w:jc w:val="both"/>
              <w:rPr>
                <w:sz w:val="20"/>
                <w:szCs w:val="20"/>
              </w:rPr>
            </w:pPr>
            <w:r w:rsidRPr="00A5343F">
              <w:rPr>
                <w:sz w:val="20"/>
                <w:szCs w:val="20"/>
              </w:rPr>
              <w:t>2</w:t>
            </w:r>
          </w:p>
        </w:tc>
        <w:tc>
          <w:tcPr>
            <w:tcW w:w="1134" w:type="dxa"/>
          </w:tcPr>
          <w:p w14:paraId="372CB580" w14:textId="2781A57E" w:rsidR="00B34479" w:rsidRPr="00A5343F" w:rsidRDefault="0012053C" w:rsidP="00104A95">
            <w:pPr>
              <w:jc w:val="both"/>
              <w:rPr>
                <w:sz w:val="20"/>
                <w:szCs w:val="20"/>
              </w:rPr>
            </w:pPr>
            <w:r w:rsidRPr="00A5343F">
              <w:rPr>
                <w:sz w:val="20"/>
                <w:szCs w:val="20"/>
              </w:rPr>
              <w:t>15</w:t>
            </w:r>
            <w:r w:rsidR="00B34479" w:rsidRPr="00A5343F">
              <w:rPr>
                <w:sz w:val="20"/>
                <w:szCs w:val="20"/>
              </w:rPr>
              <w:t xml:space="preserve"> mins</w:t>
            </w:r>
          </w:p>
        </w:tc>
        <w:tc>
          <w:tcPr>
            <w:tcW w:w="7178" w:type="dxa"/>
          </w:tcPr>
          <w:p w14:paraId="493BCFDC" w14:textId="77777777" w:rsidR="00B34479" w:rsidRPr="00A5343F" w:rsidRDefault="00B34479" w:rsidP="00104A95">
            <w:pPr>
              <w:jc w:val="both"/>
              <w:rPr>
                <w:sz w:val="20"/>
                <w:szCs w:val="20"/>
              </w:rPr>
            </w:pPr>
            <w:r w:rsidRPr="00A5343F">
              <w:rPr>
                <w:sz w:val="20"/>
                <w:szCs w:val="20"/>
              </w:rPr>
              <w:t>Guided mindfulness practice.  Peer facilitators lead 10 minutes of mindful breathing followed by a brief reflection on mindfulness experiences during the past week.</w:t>
            </w:r>
          </w:p>
        </w:tc>
      </w:tr>
      <w:tr w:rsidR="00B34479" w:rsidRPr="00A5343F" w14:paraId="1C73FB69" w14:textId="77777777" w:rsidTr="00104A95">
        <w:tc>
          <w:tcPr>
            <w:tcW w:w="704" w:type="dxa"/>
          </w:tcPr>
          <w:p w14:paraId="5E41D9AB" w14:textId="77777777" w:rsidR="00B34479" w:rsidRPr="00A5343F" w:rsidRDefault="00B34479" w:rsidP="00104A95">
            <w:pPr>
              <w:jc w:val="both"/>
              <w:rPr>
                <w:sz w:val="20"/>
                <w:szCs w:val="20"/>
              </w:rPr>
            </w:pPr>
            <w:r w:rsidRPr="00A5343F">
              <w:rPr>
                <w:sz w:val="20"/>
                <w:szCs w:val="20"/>
              </w:rPr>
              <w:t>3</w:t>
            </w:r>
          </w:p>
        </w:tc>
        <w:tc>
          <w:tcPr>
            <w:tcW w:w="1134" w:type="dxa"/>
          </w:tcPr>
          <w:p w14:paraId="1F4863F1" w14:textId="23157C8D" w:rsidR="00B34479" w:rsidRPr="00A5343F" w:rsidRDefault="00753790" w:rsidP="00104A95">
            <w:pPr>
              <w:jc w:val="both"/>
              <w:rPr>
                <w:sz w:val="20"/>
                <w:szCs w:val="20"/>
              </w:rPr>
            </w:pPr>
            <w:r w:rsidRPr="00A5343F">
              <w:rPr>
                <w:sz w:val="20"/>
                <w:szCs w:val="20"/>
              </w:rPr>
              <w:t>30</w:t>
            </w:r>
            <w:r w:rsidR="00B34479" w:rsidRPr="00A5343F">
              <w:rPr>
                <w:sz w:val="20"/>
                <w:szCs w:val="20"/>
              </w:rPr>
              <w:t xml:space="preserve"> mins</w:t>
            </w:r>
          </w:p>
        </w:tc>
        <w:tc>
          <w:tcPr>
            <w:tcW w:w="7178" w:type="dxa"/>
          </w:tcPr>
          <w:p w14:paraId="372EE0D4" w14:textId="422C8CB4" w:rsidR="00B34479" w:rsidRPr="00A5343F" w:rsidRDefault="0012053C" w:rsidP="00104A95">
            <w:pPr>
              <w:jc w:val="both"/>
              <w:rPr>
                <w:sz w:val="20"/>
                <w:szCs w:val="20"/>
              </w:rPr>
            </w:pPr>
            <w:r w:rsidRPr="00A5343F">
              <w:rPr>
                <w:sz w:val="20"/>
                <w:szCs w:val="20"/>
              </w:rPr>
              <w:t>The ins and outs of disclosure</w:t>
            </w:r>
            <w:r w:rsidR="00B34479" w:rsidRPr="00A5343F">
              <w:rPr>
                <w:sz w:val="20"/>
                <w:szCs w:val="20"/>
              </w:rPr>
              <w:t>.  Peer facilitator</w:t>
            </w:r>
            <w:r w:rsidRPr="00A5343F">
              <w:rPr>
                <w:sz w:val="20"/>
                <w:szCs w:val="20"/>
              </w:rPr>
              <w:t>s</w:t>
            </w:r>
            <w:r w:rsidR="00B34479" w:rsidRPr="00A5343F">
              <w:rPr>
                <w:sz w:val="20"/>
                <w:szCs w:val="20"/>
              </w:rPr>
              <w:t xml:space="preserve"> lead</w:t>
            </w:r>
            <w:r w:rsidRPr="00A5343F">
              <w:rPr>
                <w:sz w:val="20"/>
                <w:szCs w:val="20"/>
              </w:rPr>
              <w:t xml:space="preserve"> a guided experience sharing session on disclosure. Topics to be explored inclu</w:t>
            </w:r>
            <w:r w:rsidR="000E79A1" w:rsidRPr="00A5343F">
              <w:rPr>
                <w:sz w:val="20"/>
                <w:szCs w:val="20"/>
              </w:rPr>
              <w:t xml:space="preserve">de what to share, whom to share it with, when to share it, reasons for not sharing, and managing the 'burden of hiding' or non-disclosure.  The aim of the session is to explore pathways for encouraging greater confidence for disclosure </w:t>
            </w:r>
            <w:r w:rsidR="001519AF" w:rsidRPr="00A5343F">
              <w:rPr>
                <w:sz w:val="20"/>
                <w:szCs w:val="20"/>
              </w:rPr>
              <w:t>in situations where risks can be anticipated and managed.</w:t>
            </w:r>
          </w:p>
        </w:tc>
      </w:tr>
      <w:tr w:rsidR="001519AF" w:rsidRPr="00A5343F" w14:paraId="16377A12" w14:textId="77777777" w:rsidTr="00104A95">
        <w:tc>
          <w:tcPr>
            <w:tcW w:w="704" w:type="dxa"/>
          </w:tcPr>
          <w:p w14:paraId="5DA6062F" w14:textId="6952C01B" w:rsidR="001519AF" w:rsidRPr="00A5343F" w:rsidRDefault="001519AF" w:rsidP="00104A95">
            <w:pPr>
              <w:jc w:val="both"/>
              <w:rPr>
                <w:sz w:val="20"/>
                <w:szCs w:val="20"/>
              </w:rPr>
            </w:pPr>
            <w:r w:rsidRPr="00A5343F">
              <w:rPr>
                <w:sz w:val="20"/>
                <w:szCs w:val="20"/>
              </w:rPr>
              <w:t>4</w:t>
            </w:r>
          </w:p>
        </w:tc>
        <w:tc>
          <w:tcPr>
            <w:tcW w:w="1134" w:type="dxa"/>
          </w:tcPr>
          <w:p w14:paraId="45480F2B" w14:textId="1F450700" w:rsidR="001519AF" w:rsidRPr="00A5343F" w:rsidRDefault="00CB3004" w:rsidP="00104A95">
            <w:pPr>
              <w:jc w:val="both"/>
              <w:rPr>
                <w:sz w:val="20"/>
                <w:szCs w:val="20"/>
              </w:rPr>
            </w:pPr>
            <w:r>
              <w:rPr>
                <w:sz w:val="20"/>
                <w:szCs w:val="20"/>
              </w:rPr>
              <w:t>10</w:t>
            </w:r>
            <w:r w:rsidR="001519AF" w:rsidRPr="00A5343F">
              <w:rPr>
                <w:sz w:val="20"/>
                <w:szCs w:val="20"/>
              </w:rPr>
              <w:t xml:space="preserve"> mins</w:t>
            </w:r>
          </w:p>
        </w:tc>
        <w:tc>
          <w:tcPr>
            <w:tcW w:w="7178" w:type="dxa"/>
          </w:tcPr>
          <w:p w14:paraId="787AB325" w14:textId="2D42827D" w:rsidR="001519AF" w:rsidRPr="00A5343F" w:rsidRDefault="001519AF" w:rsidP="00104A95">
            <w:pPr>
              <w:jc w:val="both"/>
              <w:rPr>
                <w:sz w:val="20"/>
                <w:szCs w:val="20"/>
              </w:rPr>
            </w:pPr>
            <w:r w:rsidRPr="00A5343F">
              <w:rPr>
                <w:sz w:val="20"/>
                <w:szCs w:val="20"/>
              </w:rPr>
              <w:t xml:space="preserve">Disclosure role play.  </w:t>
            </w:r>
            <w:r w:rsidR="00EC4303" w:rsidRPr="00A5343F">
              <w:rPr>
                <w:sz w:val="20"/>
                <w:szCs w:val="20"/>
              </w:rPr>
              <w:t>Facilitators</w:t>
            </w:r>
            <w:r w:rsidRPr="00A5343F">
              <w:rPr>
                <w:sz w:val="20"/>
                <w:szCs w:val="20"/>
              </w:rPr>
              <w:t xml:space="preserve"> guide participants through different scenarios for disclosure (health worker, parent, friend, romantic partner) and how to </w:t>
            </w:r>
            <w:r w:rsidR="00753790" w:rsidRPr="00A5343F">
              <w:rPr>
                <w:sz w:val="20"/>
                <w:szCs w:val="20"/>
              </w:rPr>
              <w:t>mitigate negative outcomes and how to seek support should negative outcomes arise.</w:t>
            </w:r>
          </w:p>
        </w:tc>
      </w:tr>
    </w:tbl>
    <w:p w14:paraId="25509D24" w14:textId="77777777" w:rsidR="00BE7312" w:rsidRDefault="00BE7312"/>
    <w:p w14:paraId="08C76473" w14:textId="77777777" w:rsidR="00753790" w:rsidRDefault="00753790" w:rsidP="00753790">
      <w:pPr>
        <w:jc w:val="both"/>
      </w:pPr>
      <w:r w:rsidRPr="00A324D9">
        <w:rPr>
          <w:b/>
          <w:bCs/>
        </w:rPr>
        <w:t>BREAK--30 mins.</w:t>
      </w:r>
      <w:r>
        <w:t xml:space="preserve">  Peer facilitators help participants to meet and engage each other.</w:t>
      </w:r>
    </w:p>
    <w:p w14:paraId="7A722A22" w14:textId="77777777" w:rsidR="00753790" w:rsidRDefault="00753790"/>
    <w:p w14:paraId="2DD182BC" w14:textId="78C55E0F" w:rsidR="00753790" w:rsidRPr="00A5343F" w:rsidRDefault="00753790" w:rsidP="00753790">
      <w:pPr>
        <w:jc w:val="both"/>
        <w:rPr>
          <w:b/>
          <w:bCs/>
          <w:color w:val="4472C4" w:themeColor="accent1"/>
        </w:rPr>
      </w:pPr>
      <w:r w:rsidRPr="00A5343F">
        <w:rPr>
          <w:b/>
          <w:bCs/>
          <w:color w:val="4472C4" w:themeColor="accent1"/>
        </w:rPr>
        <w:t>Part B</w:t>
      </w:r>
    </w:p>
    <w:p w14:paraId="599122D6" w14:textId="77777777" w:rsidR="00753790" w:rsidRDefault="00753790" w:rsidP="00753790"/>
    <w:tbl>
      <w:tblPr>
        <w:tblStyle w:val="TableGrid"/>
        <w:tblW w:w="0" w:type="auto"/>
        <w:tblLook w:val="04A0" w:firstRow="1" w:lastRow="0" w:firstColumn="1" w:lastColumn="0" w:noHBand="0" w:noVBand="1"/>
      </w:tblPr>
      <w:tblGrid>
        <w:gridCol w:w="704"/>
        <w:gridCol w:w="1134"/>
        <w:gridCol w:w="7178"/>
      </w:tblGrid>
      <w:tr w:rsidR="00753790" w:rsidRPr="00A5343F" w14:paraId="6EEECEFE" w14:textId="77777777" w:rsidTr="00A5343F">
        <w:tc>
          <w:tcPr>
            <w:tcW w:w="704" w:type="dxa"/>
            <w:shd w:val="clear" w:color="auto" w:fill="D9E2F3" w:themeFill="accent1" w:themeFillTint="33"/>
          </w:tcPr>
          <w:p w14:paraId="2FF262F4" w14:textId="77777777" w:rsidR="00753790" w:rsidRPr="00A5343F" w:rsidRDefault="00753790" w:rsidP="00104A95">
            <w:pPr>
              <w:jc w:val="both"/>
              <w:rPr>
                <w:b/>
                <w:bCs/>
                <w:sz w:val="20"/>
                <w:szCs w:val="20"/>
              </w:rPr>
            </w:pPr>
            <w:r w:rsidRPr="00A5343F">
              <w:rPr>
                <w:b/>
                <w:bCs/>
                <w:sz w:val="20"/>
                <w:szCs w:val="20"/>
              </w:rPr>
              <w:t>No.</w:t>
            </w:r>
          </w:p>
        </w:tc>
        <w:tc>
          <w:tcPr>
            <w:tcW w:w="1134" w:type="dxa"/>
            <w:shd w:val="clear" w:color="auto" w:fill="D9E2F3" w:themeFill="accent1" w:themeFillTint="33"/>
          </w:tcPr>
          <w:p w14:paraId="00CB041C" w14:textId="77777777" w:rsidR="00753790" w:rsidRPr="00A5343F" w:rsidRDefault="00753790" w:rsidP="00104A95">
            <w:pPr>
              <w:jc w:val="both"/>
              <w:rPr>
                <w:b/>
                <w:bCs/>
                <w:sz w:val="20"/>
                <w:szCs w:val="20"/>
              </w:rPr>
            </w:pPr>
            <w:r w:rsidRPr="00A5343F">
              <w:rPr>
                <w:b/>
                <w:bCs/>
                <w:sz w:val="20"/>
                <w:szCs w:val="20"/>
              </w:rPr>
              <w:t>Duration</w:t>
            </w:r>
          </w:p>
        </w:tc>
        <w:tc>
          <w:tcPr>
            <w:tcW w:w="7178" w:type="dxa"/>
            <w:shd w:val="clear" w:color="auto" w:fill="D9E2F3" w:themeFill="accent1" w:themeFillTint="33"/>
          </w:tcPr>
          <w:p w14:paraId="07695501" w14:textId="77777777" w:rsidR="00753790" w:rsidRPr="00A5343F" w:rsidRDefault="00753790" w:rsidP="00104A95">
            <w:pPr>
              <w:jc w:val="both"/>
              <w:rPr>
                <w:b/>
                <w:bCs/>
                <w:sz w:val="20"/>
                <w:szCs w:val="20"/>
              </w:rPr>
            </w:pPr>
            <w:r w:rsidRPr="00A5343F">
              <w:rPr>
                <w:b/>
                <w:bCs/>
                <w:sz w:val="20"/>
                <w:szCs w:val="20"/>
              </w:rPr>
              <w:t>Task</w:t>
            </w:r>
          </w:p>
        </w:tc>
      </w:tr>
      <w:tr w:rsidR="00753790" w:rsidRPr="00A5343F" w14:paraId="26E889AB" w14:textId="77777777" w:rsidTr="00104A95">
        <w:tc>
          <w:tcPr>
            <w:tcW w:w="704" w:type="dxa"/>
          </w:tcPr>
          <w:p w14:paraId="5A87E47D" w14:textId="77777777" w:rsidR="00753790" w:rsidRPr="00A5343F" w:rsidRDefault="00753790" w:rsidP="00104A95">
            <w:pPr>
              <w:jc w:val="both"/>
              <w:rPr>
                <w:sz w:val="20"/>
                <w:szCs w:val="20"/>
              </w:rPr>
            </w:pPr>
            <w:r w:rsidRPr="00A5343F">
              <w:rPr>
                <w:sz w:val="20"/>
                <w:szCs w:val="20"/>
              </w:rPr>
              <w:t>1</w:t>
            </w:r>
          </w:p>
        </w:tc>
        <w:tc>
          <w:tcPr>
            <w:tcW w:w="1134" w:type="dxa"/>
          </w:tcPr>
          <w:p w14:paraId="2A557B62" w14:textId="24A01588" w:rsidR="00753790" w:rsidRPr="00A5343F" w:rsidRDefault="00CB3004" w:rsidP="00104A95">
            <w:pPr>
              <w:jc w:val="both"/>
              <w:rPr>
                <w:sz w:val="20"/>
                <w:szCs w:val="20"/>
              </w:rPr>
            </w:pPr>
            <w:r>
              <w:rPr>
                <w:sz w:val="20"/>
                <w:szCs w:val="20"/>
              </w:rPr>
              <w:t>1</w:t>
            </w:r>
            <w:r w:rsidR="00EC4303" w:rsidRPr="00A5343F">
              <w:rPr>
                <w:sz w:val="20"/>
                <w:szCs w:val="20"/>
              </w:rPr>
              <w:t>5</w:t>
            </w:r>
            <w:r w:rsidR="00753790" w:rsidRPr="00A5343F">
              <w:rPr>
                <w:sz w:val="20"/>
                <w:szCs w:val="20"/>
              </w:rPr>
              <w:t xml:space="preserve"> mins</w:t>
            </w:r>
          </w:p>
        </w:tc>
        <w:tc>
          <w:tcPr>
            <w:tcW w:w="7178" w:type="dxa"/>
          </w:tcPr>
          <w:p w14:paraId="2C6B2EA0" w14:textId="2F5A9EAB" w:rsidR="00753790" w:rsidRPr="00A5343F" w:rsidRDefault="00EC4303" w:rsidP="00104A95">
            <w:pPr>
              <w:jc w:val="both"/>
              <w:rPr>
                <w:sz w:val="20"/>
                <w:szCs w:val="20"/>
              </w:rPr>
            </w:pPr>
            <w:r w:rsidRPr="00A5343F">
              <w:rPr>
                <w:sz w:val="20"/>
                <w:szCs w:val="20"/>
              </w:rPr>
              <w:t>Adherence skills</w:t>
            </w:r>
            <w:r w:rsidR="00753790" w:rsidRPr="00A5343F">
              <w:rPr>
                <w:sz w:val="20"/>
                <w:szCs w:val="20"/>
              </w:rPr>
              <w:t>.</w:t>
            </w:r>
            <w:r w:rsidRPr="00A5343F">
              <w:rPr>
                <w:sz w:val="20"/>
                <w:szCs w:val="20"/>
              </w:rPr>
              <w:t xml:space="preserve">  Facilitators lead a guided discussion on adherence </w:t>
            </w:r>
            <w:r w:rsidR="00CB3004" w:rsidRPr="00A5343F">
              <w:rPr>
                <w:sz w:val="20"/>
                <w:szCs w:val="20"/>
              </w:rPr>
              <w:t>skills,</w:t>
            </w:r>
            <w:r w:rsidRPr="00A5343F">
              <w:rPr>
                <w:sz w:val="20"/>
                <w:szCs w:val="20"/>
              </w:rPr>
              <w:t xml:space="preserve"> or the different ways individual integrate daily ART into their life routines.  </w:t>
            </w:r>
            <w:r w:rsidR="00293BC0" w:rsidRPr="00A5343F">
              <w:rPr>
                <w:sz w:val="20"/>
                <w:szCs w:val="20"/>
              </w:rPr>
              <w:t>Negative examples are also explored.</w:t>
            </w:r>
          </w:p>
        </w:tc>
      </w:tr>
      <w:tr w:rsidR="00753790" w:rsidRPr="00A5343F" w14:paraId="3B8BF4E0" w14:textId="77777777" w:rsidTr="00104A95">
        <w:tc>
          <w:tcPr>
            <w:tcW w:w="704" w:type="dxa"/>
          </w:tcPr>
          <w:p w14:paraId="41F61AEB" w14:textId="77777777" w:rsidR="00753790" w:rsidRPr="00A5343F" w:rsidRDefault="00753790" w:rsidP="00104A95">
            <w:pPr>
              <w:jc w:val="both"/>
              <w:rPr>
                <w:sz w:val="20"/>
                <w:szCs w:val="20"/>
              </w:rPr>
            </w:pPr>
            <w:r w:rsidRPr="00A5343F">
              <w:rPr>
                <w:sz w:val="20"/>
                <w:szCs w:val="20"/>
              </w:rPr>
              <w:t>2</w:t>
            </w:r>
          </w:p>
        </w:tc>
        <w:tc>
          <w:tcPr>
            <w:tcW w:w="1134" w:type="dxa"/>
          </w:tcPr>
          <w:p w14:paraId="1973933F" w14:textId="007855EF" w:rsidR="00753790" w:rsidRPr="00A5343F" w:rsidRDefault="00CB3004" w:rsidP="00104A95">
            <w:pPr>
              <w:jc w:val="both"/>
              <w:rPr>
                <w:sz w:val="20"/>
                <w:szCs w:val="20"/>
              </w:rPr>
            </w:pPr>
            <w:r>
              <w:rPr>
                <w:sz w:val="20"/>
                <w:szCs w:val="20"/>
              </w:rPr>
              <w:t>2</w:t>
            </w:r>
            <w:r w:rsidR="00293BC0" w:rsidRPr="00A5343F">
              <w:rPr>
                <w:sz w:val="20"/>
                <w:szCs w:val="20"/>
              </w:rPr>
              <w:t xml:space="preserve">0 </w:t>
            </w:r>
            <w:r w:rsidR="00753790" w:rsidRPr="00A5343F">
              <w:rPr>
                <w:sz w:val="20"/>
                <w:szCs w:val="20"/>
              </w:rPr>
              <w:t>mins</w:t>
            </w:r>
          </w:p>
        </w:tc>
        <w:tc>
          <w:tcPr>
            <w:tcW w:w="7178" w:type="dxa"/>
          </w:tcPr>
          <w:p w14:paraId="01E4A49E" w14:textId="03F2B6CA" w:rsidR="00753790" w:rsidRPr="00A5343F" w:rsidRDefault="00293BC0" w:rsidP="00104A95">
            <w:pPr>
              <w:jc w:val="both"/>
              <w:rPr>
                <w:sz w:val="20"/>
                <w:szCs w:val="20"/>
              </w:rPr>
            </w:pPr>
            <w:r w:rsidRPr="00A5343F">
              <w:rPr>
                <w:sz w:val="20"/>
                <w:szCs w:val="20"/>
              </w:rPr>
              <w:t>Adherence skills strengthening</w:t>
            </w:r>
            <w:r w:rsidR="00753790" w:rsidRPr="00A5343F">
              <w:rPr>
                <w:sz w:val="20"/>
                <w:szCs w:val="20"/>
              </w:rPr>
              <w:t xml:space="preserve">.  Peer facilitators </w:t>
            </w:r>
            <w:r w:rsidRPr="00A5343F">
              <w:rPr>
                <w:sz w:val="20"/>
                <w:szCs w:val="20"/>
              </w:rPr>
              <w:t>use motivational interviewing techniques to guide participants on strengthening adherence skills.</w:t>
            </w:r>
          </w:p>
        </w:tc>
      </w:tr>
      <w:tr w:rsidR="00293BC0" w:rsidRPr="00A5343F" w14:paraId="0436BD89" w14:textId="77777777" w:rsidTr="00104A95">
        <w:tc>
          <w:tcPr>
            <w:tcW w:w="704" w:type="dxa"/>
          </w:tcPr>
          <w:p w14:paraId="51D8D2C8" w14:textId="4311D4BC" w:rsidR="00293BC0" w:rsidRPr="00A5343F" w:rsidRDefault="00293BC0" w:rsidP="00104A95">
            <w:pPr>
              <w:jc w:val="both"/>
              <w:rPr>
                <w:sz w:val="20"/>
                <w:szCs w:val="20"/>
              </w:rPr>
            </w:pPr>
            <w:r w:rsidRPr="00A5343F">
              <w:rPr>
                <w:sz w:val="20"/>
                <w:szCs w:val="20"/>
              </w:rPr>
              <w:lastRenderedPageBreak/>
              <w:t>3</w:t>
            </w:r>
          </w:p>
        </w:tc>
        <w:tc>
          <w:tcPr>
            <w:tcW w:w="1134" w:type="dxa"/>
          </w:tcPr>
          <w:p w14:paraId="061B2364" w14:textId="3F791123" w:rsidR="00293BC0" w:rsidRPr="00A5343F" w:rsidRDefault="00CB3004" w:rsidP="00104A95">
            <w:pPr>
              <w:jc w:val="both"/>
              <w:rPr>
                <w:sz w:val="20"/>
                <w:szCs w:val="20"/>
              </w:rPr>
            </w:pPr>
            <w:r>
              <w:rPr>
                <w:sz w:val="20"/>
                <w:szCs w:val="20"/>
              </w:rPr>
              <w:t>25</w:t>
            </w:r>
            <w:r w:rsidR="00293BC0" w:rsidRPr="00A5343F">
              <w:rPr>
                <w:sz w:val="20"/>
                <w:szCs w:val="20"/>
              </w:rPr>
              <w:t xml:space="preserve"> mins</w:t>
            </w:r>
          </w:p>
        </w:tc>
        <w:tc>
          <w:tcPr>
            <w:tcW w:w="7178" w:type="dxa"/>
          </w:tcPr>
          <w:p w14:paraId="5A2979E9" w14:textId="502FE546" w:rsidR="00293BC0" w:rsidRPr="00A5343F" w:rsidRDefault="00293BC0" w:rsidP="00104A95">
            <w:pPr>
              <w:jc w:val="both"/>
              <w:rPr>
                <w:sz w:val="20"/>
                <w:szCs w:val="20"/>
              </w:rPr>
            </w:pPr>
            <w:r w:rsidRPr="00A5343F">
              <w:rPr>
                <w:sz w:val="20"/>
                <w:szCs w:val="20"/>
              </w:rPr>
              <w:t>Five-point plans.  Facilitators guide participants to complete '</w:t>
            </w:r>
            <w:r w:rsidR="00CB3004" w:rsidRPr="00A5343F">
              <w:rPr>
                <w:sz w:val="20"/>
                <w:szCs w:val="20"/>
              </w:rPr>
              <w:t>five-point</w:t>
            </w:r>
            <w:r w:rsidRPr="00A5343F">
              <w:rPr>
                <w:sz w:val="20"/>
                <w:szCs w:val="20"/>
              </w:rPr>
              <w:t xml:space="preserve"> plans' for strengthening their adherence skills.</w:t>
            </w:r>
          </w:p>
        </w:tc>
      </w:tr>
      <w:tr w:rsidR="00293BC0" w:rsidRPr="00A5343F" w14:paraId="752E0EA5" w14:textId="77777777" w:rsidTr="00104A95">
        <w:tc>
          <w:tcPr>
            <w:tcW w:w="704" w:type="dxa"/>
          </w:tcPr>
          <w:p w14:paraId="6DF0E8AE" w14:textId="77777777" w:rsidR="00293BC0" w:rsidRPr="00A5343F" w:rsidRDefault="00293BC0" w:rsidP="00104A95">
            <w:pPr>
              <w:jc w:val="both"/>
              <w:rPr>
                <w:sz w:val="20"/>
                <w:szCs w:val="20"/>
              </w:rPr>
            </w:pPr>
            <w:r w:rsidRPr="00A5343F">
              <w:rPr>
                <w:sz w:val="20"/>
                <w:szCs w:val="20"/>
              </w:rPr>
              <w:t>4</w:t>
            </w:r>
          </w:p>
        </w:tc>
        <w:tc>
          <w:tcPr>
            <w:tcW w:w="1134" w:type="dxa"/>
          </w:tcPr>
          <w:p w14:paraId="4E1B4456" w14:textId="0628328A" w:rsidR="00293BC0" w:rsidRPr="00A5343F" w:rsidRDefault="00293BC0" w:rsidP="00104A95">
            <w:pPr>
              <w:jc w:val="both"/>
              <w:rPr>
                <w:sz w:val="20"/>
                <w:szCs w:val="20"/>
              </w:rPr>
            </w:pPr>
            <w:r w:rsidRPr="00A5343F">
              <w:rPr>
                <w:sz w:val="20"/>
                <w:szCs w:val="20"/>
              </w:rPr>
              <w:t>1</w:t>
            </w:r>
            <w:r w:rsidR="00CB3004">
              <w:rPr>
                <w:sz w:val="20"/>
                <w:szCs w:val="20"/>
              </w:rPr>
              <w:t>0</w:t>
            </w:r>
            <w:r w:rsidRPr="00A5343F">
              <w:rPr>
                <w:sz w:val="20"/>
                <w:szCs w:val="20"/>
              </w:rPr>
              <w:t xml:space="preserve"> mins</w:t>
            </w:r>
          </w:p>
        </w:tc>
        <w:tc>
          <w:tcPr>
            <w:tcW w:w="7178" w:type="dxa"/>
          </w:tcPr>
          <w:p w14:paraId="07196B17" w14:textId="77777777" w:rsidR="00293BC0" w:rsidRPr="00A5343F" w:rsidRDefault="00293BC0" w:rsidP="00104A95">
            <w:pPr>
              <w:jc w:val="both"/>
              <w:rPr>
                <w:sz w:val="20"/>
                <w:szCs w:val="20"/>
              </w:rPr>
            </w:pPr>
            <w:r w:rsidRPr="00A5343F">
              <w:rPr>
                <w:sz w:val="20"/>
                <w:szCs w:val="20"/>
              </w:rPr>
              <w:t>Wrap up.  Facilitators wrap up the session and ask for one or two candid reflections from participants 0n their experiences.  The topic for the next session is briefly introduced.  Participants are encouraged to continue their daily mindfulness practice and to honour their commitment plan.  Participants are encouraged to stay for some additional social time.</w:t>
            </w:r>
          </w:p>
        </w:tc>
      </w:tr>
    </w:tbl>
    <w:p w14:paraId="1A78F5CF" w14:textId="77777777" w:rsidR="00753790" w:rsidRDefault="00753790"/>
    <w:p w14:paraId="5AC24318" w14:textId="66ECDFC9" w:rsidR="00293BC0" w:rsidRDefault="00293BC0">
      <w:r>
        <w:br w:type="page"/>
      </w:r>
    </w:p>
    <w:p w14:paraId="70FDA1A1" w14:textId="1D1E30E8" w:rsidR="00293BC0" w:rsidRPr="00121936" w:rsidRDefault="00293BC0" w:rsidP="00C8084E">
      <w:pPr>
        <w:pStyle w:val="Heading1"/>
        <w:numPr>
          <w:ilvl w:val="0"/>
          <w:numId w:val="31"/>
        </w:numPr>
      </w:pPr>
      <w:bookmarkStart w:id="16" w:name="_Toc220222803"/>
      <w:r w:rsidRPr="00121936">
        <w:lastRenderedPageBreak/>
        <w:t xml:space="preserve">Session </w:t>
      </w:r>
      <w:r>
        <w:t>4</w:t>
      </w:r>
      <w:r w:rsidRPr="00121936">
        <w:t xml:space="preserve">: </w:t>
      </w:r>
      <w:r>
        <w:t>M</w:t>
      </w:r>
      <w:r w:rsidR="00972862">
        <w:t>ental health, coping and resilience</w:t>
      </w:r>
      <w:bookmarkEnd w:id="16"/>
    </w:p>
    <w:p w14:paraId="4D2E8424" w14:textId="77777777" w:rsidR="00293BC0" w:rsidRDefault="00293BC0" w:rsidP="00293BC0">
      <w:pPr>
        <w:jc w:val="both"/>
      </w:pPr>
    </w:p>
    <w:p w14:paraId="0C902D14" w14:textId="77777777" w:rsidR="00293BC0" w:rsidRPr="00A5343F" w:rsidRDefault="00293BC0" w:rsidP="00293BC0">
      <w:pPr>
        <w:jc w:val="both"/>
        <w:rPr>
          <w:color w:val="4472C4" w:themeColor="accent1"/>
        </w:rPr>
      </w:pPr>
      <w:r w:rsidRPr="00A5343F">
        <w:rPr>
          <w:b/>
          <w:bCs/>
          <w:color w:val="4472C4" w:themeColor="accent1"/>
        </w:rPr>
        <w:t>Overview</w:t>
      </w:r>
      <w:r w:rsidRPr="00A5343F">
        <w:rPr>
          <w:color w:val="4472C4" w:themeColor="accent1"/>
        </w:rPr>
        <w:t xml:space="preserve">  </w:t>
      </w:r>
    </w:p>
    <w:p w14:paraId="121DFD22" w14:textId="77777777" w:rsidR="00293BC0" w:rsidRDefault="00293BC0" w:rsidP="00293BC0">
      <w:pPr>
        <w:jc w:val="both"/>
      </w:pPr>
    </w:p>
    <w:p w14:paraId="132A918D" w14:textId="77777777" w:rsidR="006F7F4F" w:rsidRDefault="00293BC0" w:rsidP="00293BC0">
      <w:pPr>
        <w:jc w:val="both"/>
      </w:pPr>
      <w:r>
        <w:t xml:space="preserve">The </w:t>
      </w:r>
      <w:r w:rsidR="00972862">
        <w:t>fourth</w:t>
      </w:r>
      <w:r>
        <w:t xml:space="preserve"> session address</w:t>
      </w:r>
      <w:r w:rsidR="00972862">
        <w:t xml:space="preserve">es mental health and its influence across the </w:t>
      </w:r>
      <w:r w:rsidR="006F7F4F">
        <w:t xml:space="preserve">core components of the conceptual framework, particularly 'adherence behaviour' and 'health outcomes'.  </w:t>
      </w:r>
    </w:p>
    <w:p w14:paraId="2384C2EA" w14:textId="5C44F200" w:rsidR="00293BC0" w:rsidRDefault="006F7F4F" w:rsidP="00293BC0">
      <w:pPr>
        <w:jc w:val="both"/>
      </w:pPr>
      <w:r>
        <w:t xml:space="preserve">Mental health is also the main moderating factor to be mitigating through strengthening positive coping and resilience beliefs and behaviours. </w:t>
      </w:r>
      <w:r w:rsidR="00293BC0">
        <w:t xml:space="preserve"> During the first part of the session, </w:t>
      </w:r>
      <w:r>
        <w:t xml:space="preserve">a mental health expert joins the </w:t>
      </w:r>
      <w:r w:rsidR="00293BC0">
        <w:t xml:space="preserve">participants </w:t>
      </w:r>
      <w:r w:rsidR="004737A3">
        <w:t xml:space="preserve">to discuss mental health and its influence on positive health outcomes.  Participants are encouraged to share both positive and negative mental health experiences.  </w:t>
      </w:r>
      <w:r w:rsidR="00293BC0">
        <w:t>During the second part of the session, participants explore</w:t>
      </w:r>
      <w:r w:rsidR="004737A3">
        <w:t xml:space="preserve"> coping and resilience practices, including problematic coping mechanisms such as </w:t>
      </w:r>
      <w:r w:rsidR="00857E07">
        <w:t xml:space="preserve">high alcohol consumption.  Participants are </w:t>
      </w:r>
      <w:r w:rsidR="00352DA2">
        <w:t>encouraged</w:t>
      </w:r>
      <w:r w:rsidR="00857E07">
        <w:t xml:space="preserve"> to draw on their mindfulness skills as one coping mechanism</w:t>
      </w:r>
      <w:r w:rsidR="00293BC0">
        <w:t xml:space="preserve">. </w:t>
      </w:r>
      <w:r w:rsidR="00857E07">
        <w:t xml:space="preserve"> </w:t>
      </w:r>
      <w:r w:rsidR="00293BC0">
        <w:t xml:space="preserve"> </w:t>
      </w:r>
      <w:r w:rsidR="00857E07">
        <w:t xml:space="preserve">Participants learn about resources available to them to assist with mental health needs.  </w:t>
      </w:r>
    </w:p>
    <w:p w14:paraId="37366260" w14:textId="77777777" w:rsidR="00293BC0" w:rsidRDefault="00293BC0" w:rsidP="00293BC0">
      <w:pPr>
        <w:jc w:val="both"/>
      </w:pPr>
    </w:p>
    <w:p w14:paraId="3C68CEC6" w14:textId="77777777" w:rsidR="00293BC0" w:rsidRPr="00A5343F" w:rsidRDefault="00293BC0" w:rsidP="00293BC0">
      <w:pPr>
        <w:jc w:val="both"/>
        <w:rPr>
          <w:b/>
          <w:bCs/>
          <w:color w:val="4472C4" w:themeColor="accent1"/>
        </w:rPr>
      </w:pPr>
      <w:r w:rsidRPr="00A5343F">
        <w:rPr>
          <w:b/>
          <w:bCs/>
          <w:color w:val="4472C4" w:themeColor="accent1"/>
        </w:rPr>
        <w:t>Preparation</w:t>
      </w:r>
    </w:p>
    <w:p w14:paraId="1BD149DD" w14:textId="77777777" w:rsidR="00293BC0" w:rsidRDefault="00293BC0" w:rsidP="00293BC0">
      <w:pPr>
        <w:jc w:val="both"/>
      </w:pPr>
    </w:p>
    <w:p w14:paraId="470B6526" w14:textId="77777777" w:rsidR="00293BC0" w:rsidRDefault="00293BC0" w:rsidP="00293BC0">
      <w:pPr>
        <w:jc w:val="both"/>
      </w:pPr>
      <w:r>
        <w:t>The following should be prepared before the session begins:</w:t>
      </w:r>
    </w:p>
    <w:p w14:paraId="1B342FAF" w14:textId="77777777" w:rsidR="00293BC0" w:rsidRDefault="00293BC0" w:rsidP="00293BC0">
      <w:pPr>
        <w:jc w:val="both"/>
      </w:pPr>
    </w:p>
    <w:p w14:paraId="3C160DFD" w14:textId="77777777" w:rsidR="00293BC0" w:rsidRDefault="00293BC0" w:rsidP="00293BC0">
      <w:pPr>
        <w:pStyle w:val="ListParagraph"/>
        <w:numPr>
          <w:ilvl w:val="0"/>
          <w:numId w:val="30"/>
        </w:numPr>
        <w:jc w:val="both"/>
      </w:pPr>
      <w:r>
        <w:t>Room set up, including chairs placed in a large circle.</w:t>
      </w:r>
    </w:p>
    <w:p w14:paraId="35236C57" w14:textId="77777777" w:rsidR="00293BC0" w:rsidRDefault="00293BC0" w:rsidP="00293BC0">
      <w:pPr>
        <w:pStyle w:val="ListParagraph"/>
        <w:numPr>
          <w:ilvl w:val="0"/>
          <w:numId w:val="30"/>
        </w:numPr>
        <w:jc w:val="both"/>
      </w:pPr>
      <w:r>
        <w:t>Colourful name tags that can stick to clothing (if needed)</w:t>
      </w:r>
    </w:p>
    <w:p w14:paraId="2B001FBF" w14:textId="77777777" w:rsidR="00293BC0" w:rsidRDefault="00293BC0" w:rsidP="00293BC0">
      <w:pPr>
        <w:pStyle w:val="ListParagraph"/>
        <w:numPr>
          <w:ilvl w:val="0"/>
          <w:numId w:val="30"/>
        </w:numPr>
        <w:jc w:val="both"/>
      </w:pPr>
      <w:r>
        <w:t>Materials for motivational interviewing (?)</w:t>
      </w:r>
    </w:p>
    <w:p w14:paraId="3ECEA992" w14:textId="578A5BAF" w:rsidR="00293BC0" w:rsidRDefault="00857E07" w:rsidP="00293BC0">
      <w:pPr>
        <w:pStyle w:val="ListParagraph"/>
        <w:numPr>
          <w:ilvl w:val="0"/>
          <w:numId w:val="30"/>
        </w:numPr>
        <w:jc w:val="both"/>
      </w:pPr>
      <w:r>
        <w:t>Mental health information sheet</w:t>
      </w:r>
      <w:r w:rsidR="00CB3004">
        <w:t>.</w:t>
      </w:r>
    </w:p>
    <w:p w14:paraId="74C3CBDF" w14:textId="71EC3691" w:rsidR="00857E07" w:rsidRDefault="00857E07" w:rsidP="00293BC0">
      <w:pPr>
        <w:pStyle w:val="ListParagraph"/>
        <w:numPr>
          <w:ilvl w:val="0"/>
          <w:numId w:val="30"/>
        </w:numPr>
        <w:jc w:val="both"/>
      </w:pPr>
      <w:r>
        <w:t xml:space="preserve">Mental health </w:t>
      </w:r>
      <w:r w:rsidR="00CB3004">
        <w:t>checklist.</w:t>
      </w:r>
    </w:p>
    <w:p w14:paraId="194C0EF2" w14:textId="3A4E293A" w:rsidR="00293BC0" w:rsidRDefault="00293BC0" w:rsidP="00293BC0">
      <w:pPr>
        <w:pStyle w:val="ListParagraph"/>
        <w:numPr>
          <w:ilvl w:val="0"/>
          <w:numId w:val="30"/>
        </w:numPr>
        <w:jc w:val="both"/>
      </w:pPr>
      <w:r>
        <w:t xml:space="preserve">Set up for </w:t>
      </w:r>
      <w:r w:rsidR="00CB3004">
        <w:t>refreshments.</w:t>
      </w:r>
    </w:p>
    <w:p w14:paraId="15E629A4" w14:textId="4FFA7C96" w:rsidR="00293BC0" w:rsidRDefault="00293BC0" w:rsidP="00293BC0">
      <w:pPr>
        <w:pStyle w:val="ListParagraph"/>
        <w:numPr>
          <w:ilvl w:val="0"/>
          <w:numId w:val="30"/>
        </w:numPr>
        <w:jc w:val="both"/>
      </w:pPr>
      <w:r>
        <w:t xml:space="preserve">Transport refunds and tracking </w:t>
      </w:r>
      <w:r w:rsidR="00CB3004">
        <w:t>sheets.</w:t>
      </w:r>
    </w:p>
    <w:p w14:paraId="28521BB4" w14:textId="77777777" w:rsidR="00293BC0" w:rsidRDefault="00293BC0"/>
    <w:p w14:paraId="69ACE696" w14:textId="625DA029" w:rsidR="00857E07" w:rsidRPr="00A5343F" w:rsidRDefault="00857E07">
      <w:pPr>
        <w:rPr>
          <w:b/>
          <w:bCs/>
          <w:color w:val="4472C4" w:themeColor="accent1"/>
        </w:rPr>
      </w:pPr>
      <w:r w:rsidRPr="00A5343F">
        <w:rPr>
          <w:b/>
          <w:bCs/>
          <w:color w:val="4472C4" w:themeColor="accent1"/>
        </w:rPr>
        <w:t>Part A</w:t>
      </w:r>
    </w:p>
    <w:p w14:paraId="7DD5FEEC" w14:textId="77777777" w:rsidR="00857E07" w:rsidRDefault="00857E07"/>
    <w:tbl>
      <w:tblPr>
        <w:tblStyle w:val="TableGrid"/>
        <w:tblW w:w="0" w:type="auto"/>
        <w:tblLook w:val="04A0" w:firstRow="1" w:lastRow="0" w:firstColumn="1" w:lastColumn="0" w:noHBand="0" w:noVBand="1"/>
      </w:tblPr>
      <w:tblGrid>
        <w:gridCol w:w="704"/>
        <w:gridCol w:w="1134"/>
        <w:gridCol w:w="7178"/>
      </w:tblGrid>
      <w:tr w:rsidR="00857E07" w:rsidRPr="00A5343F" w14:paraId="292F498F" w14:textId="77777777" w:rsidTr="00A5343F">
        <w:tc>
          <w:tcPr>
            <w:tcW w:w="704" w:type="dxa"/>
            <w:shd w:val="clear" w:color="auto" w:fill="D9E2F3" w:themeFill="accent1" w:themeFillTint="33"/>
          </w:tcPr>
          <w:p w14:paraId="456588FD" w14:textId="77777777" w:rsidR="00857E07" w:rsidRPr="00A5343F" w:rsidRDefault="00857E07" w:rsidP="00104A95">
            <w:pPr>
              <w:jc w:val="both"/>
              <w:rPr>
                <w:b/>
                <w:bCs/>
                <w:sz w:val="20"/>
                <w:szCs w:val="20"/>
              </w:rPr>
            </w:pPr>
            <w:bookmarkStart w:id="17" w:name="_Hlk158818214"/>
            <w:r w:rsidRPr="00A5343F">
              <w:rPr>
                <w:b/>
                <w:bCs/>
                <w:sz w:val="20"/>
                <w:szCs w:val="20"/>
              </w:rPr>
              <w:t>No.</w:t>
            </w:r>
          </w:p>
        </w:tc>
        <w:tc>
          <w:tcPr>
            <w:tcW w:w="1134" w:type="dxa"/>
            <w:shd w:val="clear" w:color="auto" w:fill="D9E2F3" w:themeFill="accent1" w:themeFillTint="33"/>
          </w:tcPr>
          <w:p w14:paraId="63452441" w14:textId="77777777" w:rsidR="00857E07" w:rsidRPr="00A5343F" w:rsidRDefault="00857E07" w:rsidP="00104A95">
            <w:pPr>
              <w:jc w:val="both"/>
              <w:rPr>
                <w:b/>
                <w:bCs/>
                <w:sz w:val="20"/>
                <w:szCs w:val="20"/>
              </w:rPr>
            </w:pPr>
            <w:r w:rsidRPr="00A5343F">
              <w:rPr>
                <w:b/>
                <w:bCs/>
                <w:sz w:val="20"/>
                <w:szCs w:val="20"/>
              </w:rPr>
              <w:t>Duration</w:t>
            </w:r>
          </w:p>
        </w:tc>
        <w:tc>
          <w:tcPr>
            <w:tcW w:w="7178" w:type="dxa"/>
            <w:shd w:val="clear" w:color="auto" w:fill="D9E2F3" w:themeFill="accent1" w:themeFillTint="33"/>
          </w:tcPr>
          <w:p w14:paraId="6E8CC35A" w14:textId="77777777" w:rsidR="00857E07" w:rsidRPr="00A5343F" w:rsidRDefault="00857E07" w:rsidP="00104A95">
            <w:pPr>
              <w:jc w:val="both"/>
              <w:rPr>
                <w:b/>
                <w:bCs/>
                <w:sz w:val="20"/>
                <w:szCs w:val="20"/>
              </w:rPr>
            </w:pPr>
            <w:r w:rsidRPr="00A5343F">
              <w:rPr>
                <w:b/>
                <w:bCs/>
                <w:sz w:val="20"/>
                <w:szCs w:val="20"/>
              </w:rPr>
              <w:t>Task</w:t>
            </w:r>
          </w:p>
        </w:tc>
      </w:tr>
      <w:tr w:rsidR="00857E07" w:rsidRPr="00A5343F" w14:paraId="3B118EC1" w14:textId="77777777" w:rsidTr="00104A95">
        <w:tc>
          <w:tcPr>
            <w:tcW w:w="704" w:type="dxa"/>
          </w:tcPr>
          <w:p w14:paraId="1625C227" w14:textId="77777777" w:rsidR="00857E07" w:rsidRPr="00A5343F" w:rsidRDefault="00857E07" w:rsidP="00104A95">
            <w:pPr>
              <w:jc w:val="both"/>
              <w:rPr>
                <w:sz w:val="20"/>
                <w:szCs w:val="20"/>
              </w:rPr>
            </w:pPr>
            <w:r w:rsidRPr="00A5343F">
              <w:rPr>
                <w:sz w:val="20"/>
                <w:szCs w:val="20"/>
              </w:rPr>
              <w:t>1</w:t>
            </w:r>
          </w:p>
        </w:tc>
        <w:tc>
          <w:tcPr>
            <w:tcW w:w="1134" w:type="dxa"/>
          </w:tcPr>
          <w:p w14:paraId="4196056B" w14:textId="77777777" w:rsidR="00857E07" w:rsidRPr="00A5343F" w:rsidRDefault="00857E07" w:rsidP="00104A95">
            <w:pPr>
              <w:jc w:val="both"/>
              <w:rPr>
                <w:sz w:val="20"/>
                <w:szCs w:val="20"/>
              </w:rPr>
            </w:pPr>
            <w:r w:rsidRPr="00A5343F">
              <w:rPr>
                <w:sz w:val="20"/>
                <w:szCs w:val="20"/>
              </w:rPr>
              <w:t>5 mins</w:t>
            </w:r>
          </w:p>
        </w:tc>
        <w:tc>
          <w:tcPr>
            <w:tcW w:w="7178" w:type="dxa"/>
          </w:tcPr>
          <w:p w14:paraId="335ABD01" w14:textId="77777777" w:rsidR="00857E07" w:rsidRPr="00A5343F" w:rsidRDefault="00857E07" w:rsidP="00104A95">
            <w:pPr>
              <w:jc w:val="both"/>
              <w:rPr>
                <w:sz w:val="20"/>
                <w:szCs w:val="20"/>
              </w:rPr>
            </w:pPr>
            <w:r w:rsidRPr="00A5343F">
              <w:rPr>
                <w:sz w:val="20"/>
                <w:szCs w:val="20"/>
              </w:rPr>
              <w:t>Convene the group.  Ensure everyone is comfortably seated, peer facilitators introduce themselves and welcome participants.</w:t>
            </w:r>
          </w:p>
        </w:tc>
      </w:tr>
      <w:tr w:rsidR="00857E07" w:rsidRPr="00A5343F" w14:paraId="718A64F8" w14:textId="77777777" w:rsidTr="00104A95">
        <w:tc>
          <w:tcPr>
            <w:tcW w:w="704" w:type="dxa"/>
          </w:tcPr>
          <w:p w14:paraId="2B9E4F37" w14:textId="77777777" w:rsidR="00857E07" w:rsidRPr="00A5343F" w:rsidRDefault="00857E07" w:rsidP="00104A95">
            <w:pPr>
              <w:jc w:val="both"/>
              <w:rPr>
                <w:sz w:val="20"/>
                <w:szCs w:val="20"/>
              </w:rPr>
            </w:pPr>
            <w:r w:rsidRPr="00A5343F">
              <w:rPr>
                <w:sz w:val="20"/>
                <w:szCs w:val="20"/>
              </w:rPr>
              <w:t>2</w:t>
            </w:r>
          </w:p>
        </w:tc>
        <w:tc>
          <w:tcPr>
            <w:tcW w:w="1134" w:type="dxa"/>
          </w:tcPr>
          <w:p w14:paraId="7351C74C" w14:textId="77777777" w:rsidR="00857E07" w:rsidRPr="00A5343F" w:rsidRDefault="00857E07" w:rsidP="00104A95">
            <w:pPr>
              <w:jc w:val="both"/>
              <w:rPr>
                <w:sz w:val="20"/>
                <w:szCs w:val="20"/>
              </w:rPr>
            </w:pPr>
            <w:r w:rsidRPr="00A5343F">
              <w:rPr>
                <w:sz w:val="20"/>
                <w:szCs w:val="20"/>
              </w:rPr>
              <w:t>15 mins</w:t>
            </w:r>
          </w:p>
        </w:tc>
        <w:tc>
          <w:tcPr>
            <w:tcW w:w="7178" w:type="dxa"/>
          </w:tcPr>
          <w:p w14:paraId="2357920B" w14:textId="77777777" w:rsidR="00857E07" w:rsidRPr="00A5343F" w:rsidRDefault="00857E07" w:rsidP="00104A95">
            <w:pPr>
              <w:jc w:val="both"/>
              <w:rPr>
                <w:sz w:val="20"/>
                <w:szCs w:val="20"/>
              </w:rPr>
            </w:pPr>
            <w:r w:rsidRPr="00A5343F">
              <w:rPr>
                <w:sz w:val="20"/>
                <w:szCs w:val="20"/>
              </w:rPr>
              <w:t>Guided mindfulness practice.  Peer facilitators lead 10 minutes of mindful breathing followed by a brief reflection on mindfulness experiences during the past week.</w:t>
            </w:r>
          </w:p>
        </w:tc>
      </w:tr>
      <w:tr w:rsidR="00857E07" w:rsidRPr="00A5343F" w14:paraId="088606DE" w14:textId="77777777" w:rsidTr="00104A95">
        <w:tc>
          <w:tcPr>
            <w:tcW w:w="704" w:type="dxa"/>
          </w:tcPr>
          <w:p w14:paraId="6550680A" w14:textId="77777777" w:rsidR="00857E07" w:rsidRPr="00A5343F" w:rsidRDefault="00857E07" w:rsidP="00104A95">
            <w:pPr>
              <w:jc w:val="both"/>
              <w:rPr>
                <w:sz w:val="20"/>
                <w:szCs w:val="20"/>
              </w:rPr>
            </w:pPr>
            <w:r w:rsidRPr="00A5343F">
              <w:rPr>
                <w:sz w:val="20"/>
                <w:szCs w:val="20"/>
              </w:rPr>
              <w:t>3</w:t>
            </w:r>
          </w:p>
        </w:tc>
        <w:tc>
          <w:tcPr>
            <w:tcW w:w="1134" w:type="dxa"/>
          </w:tcPr>
          <w:p w14:paraId="58B441B1" w14:textId="322210DC" w:rsidR="00857E07" w:rsidRPr="00A5343F" w:rsidRDefault="00CB3004" w:rsidP="00104A95">
            <w:pPr>
              <w:jc w:val="both"/>
              <w:rPr>
                <w:sz w:val="20"/>
                <w:szCs w:val="20"/>
              </w:rPr>
            </w:pPr>
            <w:r>
              <w:rPr>
                <w:sz w:val="20"/>
                <w:szCs w:val="20"/>
              </w:rPr>
              <w:t>20</w:t>
            </w:r>
            <w:r w:rsidR="00857E07" w:rsidRPr="00A5343F">
              <w:rPr>
                <w:sz w:val="20"/>
                <w:szCs w:val="20"/>
              </w:rPr>
              <w:t xml:space="preserve"> mins</w:t>
            </w:r>
          </w:p>
        </w:tc>
        <w:tc>
          <w:tcPr>
            <w:tcW w:w="7178" w:type="dxa"/>
          </w:tcPr>
          <w:p w14:paraId="1648F906" w14:textId="3CB718C4" w:rsidR="00857E07" w:rsidRPr="00A5343F" w:rsidRDefault="005F0425" w:rsidP="00104A95">
            <w:pPr>
              <w:jc w:val="both"/>
              <w:rPr>
                <w:sz w:val="20"/>
                <w:szCs w:val="20"/>
              </w:rPr>
            </w:pPr>
            <w:r w:rsidRPr="00A5343F">
              <w:rPr>
                <w:sz w:val="20"/>
                <w:szCs w:val="20"/>
              </w:rPr>
              <w:t xml:space="preserve">Introduction to mental health. Peer facilitators lead an interactive discussion between </w:t>
            </w:r>
            <w:r w:rsidR="00BD17A0" w:rsidRPr="00A5343F">
              <w:rPr>
                <w:sz w:val="20"/>
                <w:szCs w:val="20"/>
              </w:rPr>
              <w:t>invited expert and participants on mental health basics and its influence on positive health outcomes. Facilitators encourage participants to share experiences, positive and negative, on how they address their mental health.</w:t>
            </w:r>
          </w:p>
        </w:tc>
      </w:tr>
      <w:tr w:rsidR="00857E07" w:rsidRPr="00A5343F" w14:paraId="3D545F7B" w14:textId="77777777" w:rsidTr="006C2171">
        <w:trPr>
          <w:trHeight w:val="119"/>
        </w:trPr>
        <w:tc>
          <w:tcPr>
            <w:tcW w:w="704" w:type="dxa"/>
          </w:tcPr>
          <w:p w14:paraId="18C22228" w14:textId="77777777" w:rsidR="00857E07" w:rsidRPr="00A5343F" w:rsidRDefault="00857E07" w:rsidP="00104A95">
            <w:pPr>
              <w:jc w:val="both"/>
              <w:rPr>
                <w:sz w:val="20"/>
                <w:szCs w:val="20"/>
              </w:rPr>
            </w:pPr>
            <w:r w:rsidRPr="00A5343F">
              <w:rPr>
                <w:sz w:val="20"/>
                <w:szCs w:val="20"/>
              </w:rPr>
              <w:t>4</w:t>
            </w:r>
          </w:p>
        </w:tc>
        <w:tc>
          <w:tcPr>
            <w:tcW w:w="1134" w:type="dxa"/>
          </w:tcPr>
          <w:p w14:paraId="6AA51226" w14:textId="396972C4" w:rsidR="00857E07" w:rsidRPr="00A5343F" w:rsidRDefault="00CB3004" w:rsidP="00104A95">
            <w:pPr>
              <w:jc w:val="both"/>
              <w:rPr>
                <w:sz w:val="20"/>
                <w:szCs w:val="20"/>
              </w:rPr>
            </w:pPr>
            <w:r>
              <w:rPr>
                <w:sz w:val="20"/>
                <w:szCs w:val="20"/>
              </w:rPr>
              <w:t>2</w:t>
            </w:r>
            <w:r w:rsidR="00BD17A0" w:rsidRPr="00A5343F">
              <w:rPr>
                <w:sz w:val="20"/>
                <w:szCs w:val="20"/>
              </w:rPr>
              <w:t xml:space="preserve">0 </w:t>
            </w:r>
            <w:r w:rsidR="00857E07" w:rsidRPr="00A5343F">
              <w:rPr>
                <w:sz w:val="20"/>
                <w:szCs w:val="20"/>
              </w:rPr>
              <w:t>mins</w:t>
            </w:r>
          </w:p>
        </w:tc>
        <w:tc>
          <w:tcPr>
            <w:tcW w:w="7178" w:type="dxa"/>
          </w:tcPr>
          <w:p w14:paraId="59B62FCB" w14:textId="7B7DC562" w:rsidR="00857E07" w:rsidRPr="00A5343F" w:rsidRDefault="00857E07" w:rsidP="00104A95">
            <w:pPr>
              <w:jc w:val="both"/>
              <w:rPr>
                <w:sz w:val="20"/>
                <w:szCs w:val="20"/>
              </w:rPr>
            </w:pPr>
            <w:r w:rsidRPr="00A5343F">
              <w:rPr>
                <w:sz w:val="20"/>
                <w:szCs w:val="20"/>
              </w:rPr>
              <w:t>D</w:t>
            </w:r>
            <w:r w:rsidR="00BD17A0" w:rsidRPr="00A5343F">
              <w:rPr>
                <w:sz w:val="20"/>
                <w:szCs w:val="20"/>
              </w:rPr>
              <w:t>ealing with mental distress</w:t>
            </w:r>
            <w:r w:rsidRPr="00A5343F">
              <w:rPr>
                <w:sz w:val="20"/>
                <w:szCs w:val="20"/>
              </w:rPr>
              <w:t>.</w:t>
            </w:r>
            <w:r w:rsidR="00BD17A0" w:rsidRPr="00A5343F">
              <w:rPr>
                <w:sz w:val="20"/>
                <w:szCs w:val="20"/>
              </w:rPr>
              <w:t xml:space="preserve"> </w:t>
            </w:r>
            <w:r w:rsidR="006C2171" w:rsidRPr="00A5343F">
              <w:rPr>
                <w:sz w:val="20"/>
                <w:szCs w:val="20"/>
              </w:rPr>
              <w:t xml:space="preserve">Peer facilitators lead an interactive discussion between invited expert and participants on strategies and resources for dealing with mental distress, including </w:t>
            </w:r>
            <w:r w:rsidR="00CD629C" w:rsidRPr="00A5343F">
              <w:rPr>
                <w:sz w:val="20"/>
                <w:szCs w:val="20"/>
              </w:rPr>
              <w:t>opportunities for urgent assistance.  Participants complete the 'mental health check list' and discuss results.</w:t>
            </w:r>
          </w:p>
        </w:tc>
      </w:tr>
      <w:bookmarkEnd w:id="17"/>
    </w:tbl>
    <w:p w14:paraId="71C8F4D5" w14:textId="77777777" w:rsidR="00857E07" w:rsidRDefault="00857E07"/>
    <w:p w14:paraId="0FF7EC8E" w14:textId="77777777" w:rsidR="00CD629C" w:rsidRDefault="00CD629C" w:rsidP="00CD629C">
      <w:pPr>
        <w:jc w:val="both"/>
      </w:pPr>
      <w:bookmarkStart w:id="18" w:name="_Hlk158818413"/>
      <w:r w:rsidRPr="00A324D9">
        <w:rPr>
          <w:b/>
          <w:bCs/>
        </w:rPr>
        <w:t>BREAK--30 mins.</w:t>
      </w:r>
      <w:r>
        <w:t xml:space="preserve">  Peer facilitators help participants to meet and engage each other.</w:t>
      </w:r>
    </w:p>
    <w:bookmarkEnd w:id="18"/>
    <w:p w14:paraId="353AB351" w14:textId="77777777" w:rsidR="00CD629C" w:rsidRDefault="00CD629C" w:rsidP="00CD629C"/>
    <w:p w14:paraId="6FFC54CD" w14:textId="77777777" w:rsidR="00A5343F" w:rsidRDefault="00A5343F" w:rsidP="00CD629C">
      <w:pPr>
        <w:jc w:val="both"/>
        <w:rPr>
          <w:b/>
          <w:bCs/>
          <w:color w:val="4472C4" w:themeColor="accent1"/>
        </w:rPr>
      </w:pPr>
      <w:r>
        <w:rPr>
          <w:b/>
          <w:bCs/>
          <w:color w:val="4472C4" w:themeColor="accent1"/>
        </w:rPr>
        <w:br w:type="page"/>
      </w:r>
    </w:p>
    <w:p w14:paraId="27FDF8F4" w14:textId="04208E36" w:rsidR="00CD629C" w:rsidRPr="00A5343F" w:rsidRDefault="00CD629C" w:rsidP="00CD629C">
      <w:pPr>
        <w:jc w:val="both"/>
        <w:rPr>
          <w:b/>
          <w:bCs/>
          <w:color w:val="4472C4" w:themeColor="accent1"/>
        </w:rPr>
      </w:pPr>
      <w:r w:rsidRPr="00A5343F">
        <w:rPr>
          <w:b/>
          <w:bCs/>
          <w:color w:val="4472C4" w:themeColor="accent1"/>
        </w:rPr>
        <w:lastRenderedPageBreak/>
        <w:t>Part B</w:t>
      </w:r>
    </w:p>
    <w:p w14:paraId="62C08D41" w14:textId="77777777" w:rsidR="00CD629C" w:rsidRDefault="00CD629C"/>
    <w:tbl>
      <w:tblPr>
        <w:tblStyle w:val="TableGrid"/>
        <w:tblW w:w="0" w:type="auto"/>
        <w:tblLook w:val="04A0" w:firstRow="1" w:lastRow="0" w:firstColumn="1" w:lastColumn="0" w:noHBand="0" w:noVBand="1"/>
      </w:tblPr>
      <w:tblGrid>
        <w:gridCol w:w="704"/>
        <w:gridCol w:w="1134"/>
        <w:gridCol w:w="7178"/>
      </w:tblGrid>
      <w:tr w:rsidR="00CD629C" w:rsidRPr="00A5343F" w14:paraId="00D45BF6" w14:textId="77777777" w:rsidTr="00A5343F">
        <w:tc>
          <w:tcPr>
            <w:tcW w:w="704" w:type="dxa"/>
            <w:shd w:val="clear" w:color="auto" w:fill="D9E2F3" w:themeFill="accent1" w:themeFillTint="33"/>
          </w:tcPr>
          <w:p w14:paraId="10511A81" w14:textId="77777777" w:rsidR="00CD629C" w:rsidRPr="00A5343F" w:rsidRDefault="00CD629C" w:rsidP="00104A95">
            <w:pPr>
              <w:jc w:val="both"/>
              <w:rPr>
                <w:b/>
                <w:bCs/>
                <w:sz w:val="20"/>
                <w:szCs w:val="20"/>
              </w:rPr>
            </w:pPr>
            <w:r w:rsidRPr="00A5343F">
              <w:rPr>
                <w:b/>
                <w:bCs/>
                <w:sz w:val="20"/>
                <w:szCs w:val="20"/>
              </w:rPr>
              <w:t>No.</w:t>
            </w:r>
          </w:p>
        </w:tc>
        <w:tc>
          <w:tcPr>
            <w:tcW w:w="1134" w:type="dxa"/>
            <w:shd w:val="clear" w:color="auto" w:fill="D9E2F3" w:themeFill="accent1" w:themeFillTint="33"/>
          </w:tcPr>
          <w:p w14:paraId="12728834" w14:textId="77777777" w:rsidR="00CD629C" w:rsidRPr="00A5343F" w:rsidRDefault="00CD629C" w:rsidP="00104A95">
            <w:pPr>
              <w:jc w:val="both"/>
              <w:rPr>
                <w:b/>
                <w:bCs/>
                <w:sz w:val="20"/>
                <w:szCs w:val="20"/>
              </w:rPr>
            </w:pPr>
            <w:r w:rsidRPr="00A5343F">
              <w:rPr>
                <w:b/>
                <w:bCs/>
                <w:sz w:val="20"/>
                <w:szCs w:val="20"/>
              </w:rPr>
              <w:t>Duration</w:t>
            </w:r>
          </w:p>
        </w:tc>
        <w:tc>
          <w:tcPr>
            <w:tcW w:w="7178" w:type="dxa"/>
            <w:shd w:val="clear" w:color="auto" w:fill="D9E2F3" w:themeFill="accent1" w:themeFillTint="33"/>
          </w:tcPr>
          <w:p w14:paraId="4EDFF55A" w14:textId="77777777" w:rsidR="00CD629C" w:rsidRPr="00A5343F" w:rsidRDefault="00CD629C" w:rsidP="00104A95">
            <w:pPr>
              <w:jc w:val="both"/>
              <w:rPr>
                <w:b/>
                <w:bCs/>
                <w:sz w:val="20"/>
                <w:szCs w:val="20"/>
              </w:rPr>
            </w:pPr>
            <w:r w:rsidRPr="00A5343F">
              <w:rPr>
                <w:b/>
                <w:bCs/>
                <w:sz w:val="20"/>
                <w:szCs w:val="20"/>
              </w:rPr>
              <w:t>Task</w:t>
            </w:r>
          </w:p>
        </w:tc>
      </w:tr>
      <w:tr w:rsidR="00CD629C" w:rsidRPr="00A5343F" w14:paraId="53543366" w14:textId="77777777" w:rsidTr="00A5343F">
        <w:tc>
          <w:tcPr>
            <w:tcW w:w="704" w:type="dxa"/>
          </w:tcPr>
          <w:p w14:paraId="6DD88CCF" w14:textId="77777777" w:rsidR="00CD629C" w:rsidRPr="00A5343F" w:rsidRDefault="00CD629C" w:rsidP="00104A95">
            <w:pPr>
              <w:jc w:val="both"/>
              <w:rPr>
                <w:sz w:val="20"/>
                <w:szCs w:val="20"/>
              </w:rPr>
            </w:pPr>
            <w:r w:rsidRPr="00A5343F">
              <w:rPr>
                <w:sz w:val="20"/>
                <w:szCs w:val="20"/>
              </w:rPr>
              <w:t>1</w:t>
            </w:r>
          </w:p>
        </w:tc>
        <w:tc>
          <w:tcPr>
            <w:tcW w:w="1134" w:type="dxa"/>
          </w:tcPr>
          <w:p w14:paraId="279ED3FE" w14:textId="5B26DE27" w:rsidR="00CD629C" w:rsidRPr="00A5343F" w:rsidRDefault="00F235DA" w:rsidP="00104A95">
            <w:pPr>
              <w:jc w:val="both"/>
              <w:rPr>
                <w:sz w:val="20"/>
                <w:szCs w:val="20"/>
              </w:rPr>
            </w:pPr>
            <w:r>
              <w:rPr>
                <w:sz w:val="20"/>
                <w:szCs w:val="20"/>
              </w:rPr>
              <w:t>1</w:t>
            </w:r>
            <w:r w:rsidR="00CB3004">
              <w:rPr>
                <w:sz w:val="20"/>
                <w:szCs w:val="20"/>
              </w:rPr>
              <w:t>0</w:t>
            </w:r>
            <w:r w:rsidR="00CD629C" w:rsidRPr="00A5343F">
              <w:rPr>
                <w:sz w:val="20"/>
                <w:szCs w:val="20"/>
              </w:rPr>
              <w:t xml:space="preserve"> mins</w:t>
            </w:r>
          </w:p>
        </w:tc>
        <w:tc>
          <w:tcPr>
            <w:tcW w:w="7178" w:type="dxa"/>
          </w:tcPr>
          <w:p w14:paraId="133780C8" w14:textId="6A6B064B" w:rsidR="00CD629C" w:rsidRPr="00A5343F" w:rsidRDefault="00CD629C" w:rsidP="00104A95">
            <w:pPr>
              <w:jc w:val="both"/>
              <w:rPr>
                <w:sz w:val="20"/>
                <w:szCs w:val="20"/>
              </w:rPr>
            </w:pPr>
            <w:r w:rsidRPr="00A5343F">
              <w:rPr>
                <w:sz w:val="20"/>
                <w:szCs w:val="20"/>
              </w:rPr>
              <w:t xml:space="preserve">Coping behaviours.  Facilitators lead a guided discussion on </w:t>
            </w:r>
            <w:r w:rsidR="00ED3DB4" w:rsidRPr="00A5343F">
              <w:rPr>
                <w:sz w:val="20"/>
                <w:szCs w:val="20"/>
              </w:rPr>
              <w:t>positive and negative coping behaviours in response to mental-health-related stress.  There is a specific focus on alcohol consumption as a coping mechanism as well as ways to moderate alcohol consumption and to find and embrace other stress management mechanisms.</w:t>
            </w:r>
          </w:p>
        </w:tc>
      </w:tr>
      <w:tr w:rsidR="00CD629C" w:rsidRPr="00A5343F" w14:paraId="4DFF9F3F" w14:textId="77777777" w:rsidTr="00A5343F">
        <w:tc>
          <w:tcPr>
            <w:tcW w:w="704" w:type="dxa"/>
          </w:tcPr>
          <w:p w14:paraId="6044B97A" w14:textId="77777777" w:rsidR="00CD629C" w:rsidRPr="00A5343F" w:rsidRDefault="00CD629C" w:rsidP="00104A95">
            <w:pPr>
              <w:jc w:val="both"/>
              <w:rPr>
                <w:sz w:val="20"/>
                <w:szCs w:val="20"/>
              </w:rPr>
            </w:pPr>
            <w:r w:rsidRPr="00A5343F">
              <w:rPr>
                <w:sz w:val="20"/>
                <w:szCs w:val="20"/>
              </w:rPr>
              <w:t>2</w:t>
            </w:r>
          </w:p>
        </w:tc>
        <w:tc>
          <w:tcPr>
            <w:tcW w:w="1134" w:type="dxa"/>
          </w:tcPr>
          <w:p w14:paraId="478C6CF7" w14:textId="1FB073BE" w:rsidR="00CD629C" w:rsidRPr="00A5343F" w:rsidRDefault="00F235DA" w:rsidP="00104A95">
            <w:pPr>
              <w:jc w:val="both"/>
              <w:rPr>
                <w:sz w:val="20"/>
                <w:szCs w:val="20"/>
              </w:rPr>
            </w:pPr>
            <w:r>
              <w:rPr>
                <w:sz w:val="20"/>
                <w:szCs w:val="20"/>
              </w:rPr>
              <w:t>2</w:t>
            </w:r>
            <w:r w:rsidR="00CD629C" w:rsidRPr="00A5343F">
              <w:rPr>
                <w:sz w:val="20"/>
                <w:szCs w:val="20"/>
              </w:rPr>
              <w:t>0 mins</w:t>
            </w:r>
          </w:p>
        </w:tc>
        <w:tc>
          <w:tcPr>
            <w:tcW w:w="7178" w:type="dxa"/>
          </w:tcPr>
          <w:p w14:paraId="713D0BEE" w14:textId="6561A6F1" w:rsidR="00CD629C" w:rsidRPr="00A5343F" w:rsidRDefault="00CD629C" w:rsidP="00104A95">
            <w:pPr>
              <w:jc w:val="both"/>
              <w:rPr>
                <w:sz w:val="20"/>
                <w:szCs w:val="20"/>
              </w:rPr>
            </w:pPr>
            <w:r w:rsidRPr="00A5343F">
              <w:rPr>
                <w:sz w:val="20"/>
                <w:szCs w:val="20"/>
              </w:rPr>
              <w:t xml:space="preserve">Strengthening skills for positive coping and resilience.  Peer facilitators use motivational interviewing techniques to guide participants on strengthening </w:t>
            </w:r>
            <w:r w:rsidR="00ED3DB4" w:rsidRPr="00A5343F">
              <w:rPr>
                <w:sz w:val="20"/>
                <w:szCs w:val="20"/>
              </w:rPr>
              <w:t>positive coping and resilience practices.  There is a specific focus on reducing risks to ART adherence.</w:t>
            </w:r>
          </w:p>
        </w:tc>
      </w:tr>
      <w:tr w:rsidR="00CD629C" w:rsidRPr="00A5343F" w14:paraId="0C3C4833" w14:textId="77777777" w:rsidTr="00A5343F">
        <w:tc>
          <w:tcPr>
            <w:tcW w:w="704" w:type="dxa"/>
          </w:tcPr>
          <w:p w14:paraId="628D2267" w14:textId="77777777" w:rsidR="00CD629C" w:rsidRPr="00A5343F" w:rsidRDefault="00CD629C" w:rsidP="00104A95">
            <w:pPr>
              <w:jc w:val="both"/>
              <w:rPr>
                <w:sz w:val="20"/>
                <w:szCs w:val="20"/>
              </w:rPr>
            </w:pPr>
            <w:r w:rsidRPr="00A5343F">
              <w:rPr>
                <w:sz w:val="20"/>
                <w:szCs w:val="20"/>
              </w:rPr>
              <w:t>3</w:t>
            </w:r>
          </w:p>
        </w:tc>
        <w:tc>
          <w:tcPr>
            <w:tcW w:w="1134" w:type="dxa"/>
          </w:tcPr>
          <w:p w14:paraId="5B6DC68C" w14:textId="258A9CED" w:rsidR="00CD629C" w:rsidRPr="00A5343F" w:rsidRDefault="00F235DA" w:rsidP="00104A95">
            <w:pPr>
              <w:jc w:val="both"/>
              <w:rPr>
                <w:sz w:val="20"/>
                <w:szCs w:val="20"/>
              </w:rPr>
            </w:pPr>
            <w:r>
              <w:rPr>
                <w:sz w:val="20"/>
                <w:szCs w:val="20"/>
              </w:rPr>
              <w:t>15</w:t>
            </w:r>
            <w:r w:rsidR="00CD629C" w:rsidRPr="00A5343F">
              <w:rPr>
                <w:sz w:val="20"/>
                <w:szCs w:val="20"/>
              </w:rPr>
              <w:t xml:space="preserve"> mins</w:t>
            </w:r>
          </w:p>
        </w:tc>
        <w:tc>
          <w:tcPr>
            <w:tcW w:w="7178" w:type="dxa"/>
          </w:tcPr>
          <w:p w14:paraId="1D66CFBD" w14:textId="5F06FDD9" w:rsidR="00CD629C" w:rsidRPr="00A5343F" w:rsidRDefault="00CD629C" w:rsidP="00104A95">
            <w:pPr>
              <w:jc w:val="both"/>
              <w:rPr>
                <w:sz w:val="20"/>
                <w:szCs w:val="20"/>
              </w:rPr>
            </w:pPr>
            <w:r w:rsidRPr="00A5343F">
              <w:rPr>
                <w:sz w:val="20"/>
                <w:szCs w:val="20"/>
              </w:rPr>
              <w:t xml:space="preserve">The value of mindfulness for stress reduction.  Facilitators guide participants </w:t>
            </w:r>
            <w:r w:rsidR="00ED3DB4" w:rsidRPr="00A5343F">
              <w:rPr>
                <w:sz w:val="20"/>
                <w:szCs w:val="20"/>
              </w:rPr>
              <w:t>through additional mindfulness practices that reduce stress in different scenarios.</w:t>
            </w:r>
          </w:p>
        </w:tc>
      </w:tr>
      <w:tr w:rsidR="00CD629C" w:rsidRPr="00A5343F" w14:paraId="0AA52272" w14:textId="77777777" w:rsidTr="00A5343F">
        <w:tc>
          <w:tcPr>
            <w:tcW w:w="704" w:type="dxa"/>
          </w:tcPr>
          <w:p w14:paraId="7FAA8B63" w14:textId="77777777" w:rsidR="00CD629C" w:rsidRPr="00A5343F" w:rsidRDefault="00CD629C" w:rsidP="00104A95">
            <w:pPr>
              <w:jc w:val="both"/>
              <w:rPr>
                <w:sz w:val="20"/>
                <w:szCs w:val="20"/>
              </w:rPr>
            </w:pPr>
            <w:r w:rsidRPr="00A5343F">
              <w:rPr>
                <w:sz w:val="20"/>
                <w:szCs w:val="20"/>
              </w:rPr>
              <w:t>4</w:t>
            </w:r>
          </w:p>
        </w:tc>
        <w:tc>
          <w:tcPr>
            <w:tcW w:w="1134" w:type="dxa"/>
          </w:tcPr>
          <w:p w14:paraId="4CB26461" w14:textId="77777777" w:rsidR="00CD629C" w:rsidRPr="00A5343F" w:rsidRDefault="00CD629C" w:rsidP="00104A95">
            <w:pPr>
              <w:jc w:val="both"/>
              <w:rPr>
                <w:sz w:val="20"/>
                <w:szCs w:val="20"/>
              </w:rPr>
            </w:pPr>
            <w:r w:rsidRPr="00A5343F">
              <w:rPr>
                <w:sz w:val="20"/>
                <w:szCs w:val="20"/>
              </w:rPr>
              <w:t>15 mins</w:t>
            </w:r>
          </w:p>
        </w:tc>
        <w:tc>
          <w:tcPr>
            <w:tcW w:w="7178" w:type="dxa"/>
          </w:tcPr>
          <w:p w14:paraId="72C1AA09" w14:textId="77777777" w:rsidR="00CD629C" w:rsidRPr="00A5343F" w:rsidRDefault="00CD629C" w:rsidP="00104A95">
            <w:pPr>
              <w:jc w:val="both"/>
              <w:rPr>
                <w:sz w:val="20"/>
                <w:szCs w:val="20"/>
              </w:rPr>
            </w:pPr>
            <w:r w:rsidRPr="00A5343F">
              <w:rPr>
                <w:sz w:val="20"/>
                <w:szCs w:val="20"/>
              </w:rPr>
              <w:t>Wrap up.  Facilitators wrap up the session and ask for one or two candid reflections from participants 0n their experiences.  The topic for the next session is briefly introduced.  Participants are encouraged to continue their daily mindfulness practice and to honour their commitment plan.  Participants are encouraged to stay for some additional social time.</w:t>
            </w:r>
          </w:p>
        </w:tc>
      </w:tr>
    </w:tbl>
    <w:p w14:paraId="1913AA48" w14:textId="77777777" w:rsidR="0088398F" w:rsidRDefault="0088398F"/>
    <w:p w14:paraId="1B528467" w14:textId="77777777" w:rsidR="0088398F" w:rsidRDefault="0088398F" w:rsidP="00C8084E">
      <w:pPr>
        <w:pStyle w:val="Heading1"/>
        <w:numPr>
          <w:ilvl w:val="0"/>
          <w:numId w:val="31"/>
        </w:numPr>
      </w:pPr>
      <w:bookmarkStart w:id="19" w:name="_Toc220222804"/>
      <w:r>
        <w:t>Session 5</w:t>
      </w:r>
      <w:bookmarkEnd w:id="19"/>
    </w:p>
    <w:tbl>
      <w:tblPr>
        <w:tblStyle w:val="TableGrid"/>
        <w:tblW w:w="0" w:type="auto"/>
        <w:tblLook w:val="04A0" w:firstRow="1" w:lastRow="0" w:firstColumn="1" w:lastColumn="0" w:noHBand="0" w:noVBand="1"/>
      </w:tblPr>
      <w:tblGrid>
        <w:gridCol w:w="704"/>
        <w:gridCol w:w="1134"/>
        <w:gridCol w:w="7178"/>
      </w:tblGrid>
      <w:tr w:rsidR="00F235DA" w:rsidRPr="0015178D" w14:paraId="53FBFF60" w14:textId="77777777" w:rsidTr="001C0E78">
        <w:tc>
          <w:tcPr>
            <w:tcW w:w="704" w:type="dxa"/>
            <w:shd w:val="clear" w:color="auto" w:fill="D9E2F3" w:themeFill="accent1" w:themeFillTint="33"/>
          </w:tcPr>
          <w:p w14:paraId="61E2925D" w14:textId="77777777" w:rsidR="00F235DA" w:rsidRPr="0015178D" w:rsidRDefault="00F235DA" w:rsidP="001C0E78">
            <w:pPr>
              <w:jc w:val="both"/>
              <w:rPr>
                <w:b/>
                <w:bCs/>
              </w:rPr>
            </w:pPr>
            <w:bookmarkStart w:id="20" w:name="_Hlk158819163"/>
            <w:r w:rsidRPr="0015178D">
              <w:rPr>
                <w:b/>
                <w:bCs/>
              </w:rPr>
              <w:t>No.</w:t>
            </w:r>
          </w:p>
        </w:tc>
        <w:tc>
          <w:tcPr>
            <w:tcW w:w="1134" w:type="dxa"/>
            <w:shd w:val="clear" w:color="auto" w:fill="D9E2F3" w:themeFill="accent1" w:themeFillTint="33"/>
          </w:tcPr>
          <w:p w14:paraId="4C15D7D2" w14:textId="77777777" w:rsidR="00F235DA" w:rsidRPr="0015178D" w:rsidRDefault="00F235DA" w:rsidP="001C0E78">
            <w:pPr>
              <w:jc w:val="both"/>
              <w:rPr>
                <w:b/>
                <w:bCs/>
              </w:rPr>
            </w:pPr>
            <w:r w:rsidRPr="0015178D">
              <w:rPr>
                <w:b/>
                <w:bCs/>
              </w:rPr>
              <w:t>Duration</w:t>
            </w:r>
          </w:p>
        </w:tc>
        <w:tc>
          <w:tcPr>
            <w:tcW w:w="7178" w:type="dxa"/>
            <w:shd w:val="clear" w:color="auto" w:fill="D9E2F3" w:themeFill="accent1" w:themeFillTint="33"/>
          </w:tcPr>
          <w:p w14:paraId="7D056B8D" w14:textId="77777777" w:rsidR="00F235DA" w:rsidRPr="0015178D" w:rsidRDefault="00F235DA" w:rsidP="001C0E78">
            <w:pPr>
              <w:jc w:val="both"/>
              <w:rPr>
                <w:b/>
                <w:bCs/>
              </w:rPr>
            </w:pPr>
            <w:r w:rsidRPr="0015178D">
              <w:rPr>
                <w:b/>
                <w:bCs/>
              </w:rPr>
              <w:t>Task</w:t>
            </w:r>
          </w:p>
        </w:tc>
      </w:tr>
      <w:tr w:rsidR="00F235DA" w:rsidRPr="0015178D" w14:paraId="37DD0BB9" w14:textId="77777777" w:rsidTr="001C0E78">
        <w:tc>
          <w:tcPr>
            <w:tcW w:w="704" w:type="dxa"/>
          </w:tcPr>
          <w:p w14:paraId="0580E929" w14:textId="77777777" w:rsidR="00F235DA" w:rsidRPr="0015178D" w:rsidRDefault="00F235DA" w:rsidP="001C0E78">
            <w:pPr>
              <w:jc w:val="both"/>
            </w:pPr>
            <w:r w:rsidRPr="0015178D">
              <w:t>1</w:t>
            </w:r>
          </w:p>
        </w:tc>
        <w:tc>
          <w:tcPr>
            <w:tcW w:w="1134" w:type="dxa"/>
          </w:tcPr>
          <w:p w14:paraId="3D7D70DC" w14:textId="77777777" w:rsidR="00F235DA" w:rsidRPr="0015178D" w:rsidRDefault="00F235DA" w:rsidP="001C0E78">
            <w:pPr>
              <w:jc w:val="both"/>
            </w:pPr>
            <w:r w:rsidRPr="0015178D">
              <w:t>5 mins</w:t>
            </w:r>
          </w:p>
        </w:tc>
        <w:tc>
          <w:tcPr>
            <w:tcW w:w="7178" w:type="dxa"/>
          </w:tcPr>
          <w:p w14:paraId="105F6CC9" w14:textId="77777777" w:rsidR="00F235DA" w:rsidRPr="0015178D" w:rsidRDefault="00F235DA" w:rsidP="001C0E78">
            <w:pPr>
              <w:jc w:val="both"/>
            </w:pPr>
            <w:r w:rsidRPr="0015178D">
              <w:t>Convene the group.  Ensure everyone is comfortably seated, peer facilitators introduce themselves and welcome participants.</w:t>
            </w:r>
          </w:p>
        </w:tc>
      </w:tr>
      <w:tr w:rsidR="00F235DA" w:rsidRPr="0015178D" w14:paraId="2EC31CBB" w14:textId="77777777" w:rsidTr="001C0E78">
        <w:tc>
          <w:tcPr>
            <w:tcW w:w="704" w:type="dxa"/>
          </w:tcPr>
          <w:p w14:paraId="36179498" w14:textId="77777777" w:rsidR="00F235DA" w:rsidRPr="0015178D" w:rsidRDefault="00F235DA" w:rsidP="001C0E78">
            <w:pPr>
              <w:jc w:val="both"/>
            </w:pPr>
            <w:r w:rsidRPr="0015178D">
              <w:t>2</w:t>
            </w:r>
          </w:p>
        </w:tc>
        <w:tc>
          <w:tcPr>
            <w:tcW w:w="1134" w:type="dxa"/>
          </w:tcPr>
          <w:p w14:paraId="41AC63A2" w14:textId="70DC29AB" w:rsidR="00F235DA" w:rsidRPr="0015178D" w:rsidRDefault="00F235DA" w:rsidP="001C0E78">
            <w:pPr>
              <w:jc w:val="both"/>
            </w:pPr>
            <w:r w:rsidRPr="0015178D">
              <w:t>35 mins</w:t>
            </w:r>
          </w:p>
        </w:tc>
        <w:tc>
          <w:tcPr>
            <w:tcW w:w="7178" w:type="dxa"/>
          </w:tcPr>
          <w:p w14:paraId="0D772495" w14:textId="0DC4DE1B" w:rsidR="00F235DA" w:rsidRPr="0015178D" w:rsidRDefault="00F235DA" w:rsidP="001C0E78">
            <w:pPr>
              <w:jc w:val="both"/>
            </w:pPr>
            <w:r w:rsidRPr="0015178D">
              <w:rPr>
                <w:lang w:val="en"/>
              </w:rPr>
              <w:t>Exercise. Understanding what stigma (intersectional) is. Asking the participants what their understanding around stigma is. (We tie it back to coping mechanisms).</w:t>
            </w:r>
          </w:p>
        </w:tc>
      </w:tr>
      <w:tr w:rsidR="00F235DA" w:rsidRPr="0015178D" w14:paraId="4763AA12" w14:textId="77777777" w:rsidTr="001C0E78">
        <w:tc>
          <w:tcPr>
            <w:tcW w:w="704" w:type="dxa"/>
          </w:tcPr>
          <w:p w14:paraId="6823CE5E" w14:textId="493777B0" w:rsidR="00F235DA" w:rsidRPr="0015178D" w:rsidRDefault="00F235DA" w:rsidP="001C0E78">
            <w:pPr>
              <w:jc w:val="both"/>
            </w:pPr>
            <w:r w:rsidRPr="0015178D">
              <w:t>3</w:t>
            </w:r>
          </w:p>
        </w:tc>
        <w:tc>
          <w:tcPr>
            <w:tcW w:w="1134" w:type="dxa"/>
          </w:tcPr>
          <w:p w14:paraId="40B0CF34" w14:textId="29F528BA" w:rsidR="00F235DA" w:rsidRPr="0015178D" w:rsidRDefault="00F235DA" w:rsidP="001C0E78">
            <w:pPr>
              <w:jc w:val="both"/>
            </w:pPr>
            <w:r w:rsidRPr="0015178D">
              <w:t xml:space="preserve">20 mins </w:t>
            </w:r>
          </w:p>
        </w:tc>
        <w:tc>
          <w:tcPr>
            <w:tcW w:w="7178" w:type="dxa"/>
          </w:tcPr>
          <w:p w14:paraId="5A09DCAC" w14:textId="70D44A95" w:rsidR="00F235DA" w:rsidRPr="0015178D" w:rsidRDefault="00F235DA" w:rsidP="001C0E78">
            <w:pPr>
              <w:jc w:val="both"/>
              <w:rPr>
                <w:lang w:val="en"/>
              </w:rPr>
            </w:pPr>
            <w:r w:rsidRPr="0015178D">
              <w:t xml:space="preserve">Facilitators introduce </w:t>
            </w:r>
            <w:r w:rsidR="0015178D" w:rsidRPr="0015178D">
              <w:t xml:space="preserve">an exercise informed by a tool: </w:t>
            </w:r>
            <w:r w:rsidRPr="0015178D">
              <w:t xml:space="preserve">Promoting Reductions in Intersectional Stigma (PRISM) </w:t>
            </w:r>
          </w:p>
        </w:tc>
      </w:tr>
      <w:bookmarkEnd w:id="20"/>
    </w:tbl>
    <w:p w14:paraId="71C9018E" w14:textId="77777777" w:rsidR="00F235DA" w:rsidRPr="00F235DA" w:rsidRDefault="00F235DA" w:rsidP="00F235DA">
      <w:pPr>
        <w:rPr>
          <w:lang w:val="en-ZA" w:eastAsia="en-GB"/>
        </w:rPr>
      </w:pPr>
    </w:p>
    <w:p w14:paraId="5BA07953" w14:textId="77777777" w:rsidR="00F235DA" w:rsidRPr="00F235DA" w:rsidRDefault="00F235DA" w:rsidP="00F235DA">
      <w:bookmarkStart w:id="21" w:name="_Hlk158819645"/>
      <w:r w:rsidRPr="00F235DA">
        <w:rPr>
          <w:b/>
          <w:bCs/>
        </w:rPr>
        <w:t>BREAK--30 mins.</w:t>
      </w:r>
      <w:r w:rsidRPr="00F235DA">
        <w:t xml:space="preserve">  Peer facilitators help participants to meet and engage each other.</w:t>
      </w:r>
    </w:p>
    <w:bookmarkEnd w:id="21"/>
    <w:p w14:paraId="63A74094" w14:textId="77777777" w:rsidR="0088398F" w:rsidRDefault="0088398F"/>
    <w:tbl>
      <w:tblPr>
        <w:tblStyle w:val="TableGrid"/>
        <w:tblW w:w="0" w:type="auto"/>
        <w:tblLook w:val="04A0" w:firstRow="1" w:lastRow="0" w:firstColumn="1" w:lastColumn="0" w:noHBand="0" w:noVBand="1"/>
      </w:tblPr>
      <w:tblGrid>
        <w:gridCol w:w="704"/>
        <w:gridCol w:w="1134"/>
        <w:gridCol w:w="7178"/>
      </w:tblGrid>
      <w:tr w:rsidR="0015178D" w:rsidRPr="0015178D" w14:paraId="1DB54D25" w14:textId="77777777" w:rsidTr="00C10FD3">
        <w:tc>
          <w:tcPr>
            <w:tcW w:w="704" w:type="dxa"/>
            <w:shd w:val="clear" w:color="auto" w:fill="D9E2F3" w:themeFill="accent1" w:themeFillTint="33"/>
          </w:tcPr>
          <w:p w14:paraId="2E146CA6" w14:textId="77777777" w:rsidR="0015178D" w:rsidRPr="0015178D" w:rsidRDefault="0015178D" w:rsidP="0015178D">
            <w:pPr>
              <w:rPr>
                <w:b/>
                <w:bCs/>
              </w:rPr>
            </w:pPr>
            <w:r w:rsidRPr="0015178D">
              <w:rPr>
                <w:b/>
                <w:bCs/>
              </w:rPr>
              <w:t>No.</w:t>
            </w:r>
          </w:p>
        </w:tc>
        <w:tc>
          <w:tcPr>
            <w:tcW w:w="1134" w:type="dxa"/>
            <w:shd w:val="clear" w:color="auto" w:fill="D9E2F3" w:themeFill="accent1" w:themeFillTint="33"/>
          </w:tcPr>
          <w:p w14:paraId="6098F5FE" w14:textId="77777777" w:rsidR="0015178D" w:rsidRPr="0015178D" w:rsidRDefault="0015178D" w:rsidP="0015178D">
            <w:pPr>
              <w:rPr>
                <w:b/>
                <w:bCs/>
              </w:rPr>
            </w:pPr>
            <w:r w:rsidRPr="0015178D">
              <w:rPr>
                <w:b/>
                <w:bCs/>
              </w:rPr>
              <w:t>Duration</w:t>
            </w:r>
          </w:p>
        </w:tc>
        <w:tc>
          <w:tcPr>
            <w:tcW w:w="7178" w:type="dxa"/>
            <w:shd w:val="clear" w:color="auto" w:fill="D9E2F3" w:themeFill="accent1" w:themeFillTint="33"/>
          </w:tcPr>
          <w:p w14:paraId="6721FB5F" w14:textId="77777777" w:rsidR="0015178D" w:rsidRPr="0015178D" w:rsidRDefault="0015178D" w:rsidP="0015178D">
            <w:pPr>
              <w:rPr>
                <w:b/>
                <w:bCs/>
              </w:rPr>
            </w:pPr>
            <w:r w:rsidRPr="0015178D">
              <w:rPr>
                <w:b/>
                <w:bCs/>
              </w:rPr>
              <w:t>Task</w:t>
            </w:r>
          </w:p>
        </w:tc>
      </w:tr>
      <w:tr w:rsidR="0015178D" w:rsidRPr="0015178D" w14:paraId="49D0A18D" w14:textId="77777777" w:rsidTr="00C10FD3">
        <w:tc>
          <w:tcPr>
            <w:tcW w:w="704" w:type="dxa"/>
          </w:tcPr>
          <w:p w14:paraId="4F5D51EB" w14:textId="77777777" w:rsidR="0015178D" w:rsidRPr="0015178D" w:rsidRDefault="0015178D" w:rsidP="0015178D">
            <w:r w:rsidRPr="0015178D">
              <w:t>1</w:t>
            </w:r>
          </w:p>
        </w:tc>
        <w:tc>
          <w:tcPr>
            <w:tcW w:w="1134" w:type="dxa"/>
          </w:tcPr>
          <w:p w14:paraId="4A1C772B" w14:textId="77777777" w:rsidR="0015178D" w:rsidRPr="0015178D" w:rsidRDefault="0015178D" w:rsidP="0015178D">
            <w:r w:rsidRPr="0015178D">
              <w:t>5 mins</w:t>
            </w:r>
          </w:p>
        </w:tc>
        <w:tc>
          <w:tcPr>
            <w:tcW w:w="7178" w:type="dxa"/>
          </w:tcPr>
          <w:p w14:paraId="36970FAB" w14:textId="77777777" w:rsidR="0015178D" w:rsidRDefault="0015178D" w:rsidP="0015178D">
            <w:r>
              <w:t>Parallel Session</w:t>
            </w:r>
          </w:p>
          <w:p w14:paraId="5C40E278" w14:textId="783775C1" w:rsidR="0015178D" w:rsidRDefault="0015178D" w:rsidP="0015178D">
            <w:r>
              <w:t>Participants are divided into 6 groups as pairs for mutual exchange and confidence building.</w:t>
            </w:r>
          </w:p>
          <w:p w14:paraId="403CFD25" w14:textId="1A1E54E0" w:rsidR="0015178D" w:rsidRPr="0015178D" w:rsidRDefault="0015178D" w:rsidP="0015178D"/>
          <w:p w14:paraId="41147B72" w14:textId="48D0F65A" w:rsidR="0015178D" w:rsidRPr="0015178D" w:rsidRDefault="0015178D" w:rsidP="0015178D"/>
        </w:tc>
      </w:tr>
      <w:tr w:rsidR="0015178D" w:rsidRPr="0015178D" w14:paraId="7796ACFF" w14:textId="77777777" w:rsidTr="00C10FD3">
        <w:tc>
          <w:tcPr>
            <w:tcW w:w="704" w:type="dxa"/>
          </w:tcPr>
          <w:p w14:paraId="63D26F98" w14:textId="77777777" w:rsidR="0015178D" w:rsidRPr="0015178D" w:rsidRDefault="0015178D" w:rsidP="0015178D">
            <w:r w:rsidRPr="0015178D">
              <w:t>2</w:t>
            </w:r>
          </w:p>
        </w:tc>
        <w:tc>
          <w:tcPr>
            <w:tcW w:w="1134" w:type="dxa"/>
          </w:tcPr>
          <w:p w14:paraId="1B0FFE1A" w14:textId="77777777" w:rsidR="0015178D" w:rsidRPr="0015178D" w:rsidRDefault="0015178D" w:rsidP="0015178D">
            <w:r w:rsidRPr="0015178D">
              <w:t>35 mins</w:t>
            </w:r>
          </w:p>
        </w:tc>
        <w:tc>
          <w:tcPr>
            <w:tcW w:w="7178" w:type="dxa"/>
          </w:tcPr>
          <w:p w14:paraId="576D998A" w14:textId="2C4D36AC" w:rsidR="0015178D" w:rsidRPr="0015178D" w:rsidRDefault="0015178D" w:rsidP="0015178D">
            <w:r w:rsidRPr="0015178D">
              <w:t>Feedback from the breakout sessions</w:t>
            </w:r>
            <w:r>
              <w:t xml:space="preserve"> moderated by the peer facilitators.</w:t>
            </w:r>
          </w:p>
          <w:p w14:paraId="22A838EC" w14:textId="29372406" w:rsidR="0015178D" w:rsidRPr="0015178D" w:rsidRDefault="0015178D" w:rsidP="0015178D">
            <w:r w:rsidRPr="0015178D">
              <w:tab/>
            </w:r>
          </w:p>
          <w:p w14:paraId="4F93E3CA" w14:textId="3977377C" w:rsidR="0015178D" w:rsidRPr="0015178D" w:rsidRDefault="0015178D" w:rsidP="0015178D"/>
        </w:tc>
      </w:tr>
      <w:tr w:rsidR="0015178D" w:rsidRPr="0015178D" w14:paraId="4FE27630" w14:textId="77777777" w:rsidTr="00C10FD3">
        <w:tc>
          <w:tcPr>
            <w:tcW w:w="704" w:type="dxa"/>
          </w:tcPr>
          <w:p w14:paraId="6A77B310" w14:textId="77777777" w:rsidR="0015178D" w:rsidRPr="0015178D" w:rsidRDefault="0015178D" w:rsidP="0015178D">
            <w:r w:rsidRPr="0015178D">
              <w:t>3</w:t>
            </w:r>
          </w:p>
        </w:tc>
        <w:tc>
          <w:tcPr>
            <w:tcW w:w="1134" w:type="dxa"/>
          </w:tcPr>
          <w:p w14:paraId="0D1D538B" w14:textId="77777777" w:rsidR="0015178D" w:rsidRPr="0015178D" w:rsidRDefault="0015178D" w:rsidP="0015178D">
            <w:r w:rsidRPr="0015178D">
              <w:t xml:space="preserve">20 mins </w:t>
            </w:r>
          </w:p>
        </w:tc>
        <w:tc>
          <w:tcPr>
            <w:tcW w:w="7178" w:type="dxa"/>
          </w:tcPr>
          <w:p w14:paraId="391AB019" w14:textId="5FC885C4" w:rsidR="0015178D" w:rsidRPr="0015178D" w:rsidRDefault="0015178D" w:rsidP="0015178D">
            <w:pPr>
              <w:rPr>
                <w:lang w:val="en"/>
              </w:rPr>
            </w:pPr>
            <w:r w:rsidRPr="0015178D">
              <w:rPr>
                <w:lang w:val="en"/>
              </w:rPr>
              <w:t>Group session for midpoint reflections through participants making two drawings at where they were at the start of the intersections and where they are now.</w:t>
            </w:r>
            <w:r>
              <w:rPr>
                <w:lang w:val="en"/>
              </w:rPr>
              <w:t xml:space="preserve"> </w:t>
            </w:r>
            <w:r w:rsidRPr="0015178D">
              <w:rPr>
                <w:lang w:val="en"/>
              </w:rPr>
              <w:t xml:space="preserve"> </w:t>
            </w:r>
            <w:r w:rsidRPr="0015178D">
              <w:rPr>
                <w:lang w:val="en"/>
              </w:rPr>
              <w:tab/>
              <w:t>Wrap up!</w:t>
            </w:r>
            <w:r>
              <w:t xml:space="preserve"> </w:t>
            </w:r>
            <w:r w:rsidRPr="0015178D">
              <w:rPr>
                <w:lang w:val="en"/>
              </w:rPr>
              <w:t xml:space="preserve">Facilitators wrap up the session </w:t>
            </w:r>
            <w:r>
              <w:rPr>
                <w:lang w:val="en"/>
              </w:rPr>
              <w:t>t</w:t>
            </w:r>
            <w:r w:rsidRPr="0015178D">
              <w:rPr>
                <w:lang w:val="en"/>
              </w:rPr>
              <w:t xml:space="preserve">he topic for the next session is briefly introduced.  </w:t>
            </w:r>
          </w:p>
        </w:tc>
      </w:tr>
    </w:tbl>
    <w:p w14:paraId="12B726CD" w14:textId="77777777" w:rsidR="0015178D" w:rsidRDefault="0015178D"/>
    <w:p w14:paraId="635E0106" w14:textId="360B1EBE" w:rsidR="0088398F" w:rsidRDefault="0088398F" w:rsidP="00C8084E">
      <w:pPr>
        <w:pStyle w:val="Heading1"/>
        <w:numPr>
          <w:ilvl w:val="0"/>
          <w:numId w:val="31"/>
        </w:numPr>
      </w:pPr>
      <w:bookmarkStart w:id="22" w:name="_Toc220222805"/>
      <w:r>
        <w:t>Session 6</w:t>
      </w:r>
      <w:bookmarkEnd w:id="22"/>
    </w:p>
    <w:tbl>
      <w:tblPr>
        <w:tblStyle w:val="TableGrid"/>
        <w:tblW w:w="0" w:type="auto"/>
        <w:tblLook w:val="04A0" w:firstRow="1" w:lastRow="0" w:firstColumn="1" w:lastColumn="0" w:noHBand="0" w:noVBand="1"/>
      </w:tblPr>
      <w:tblGrid>
        <w:gridCol w:w="704"/>
        <w:gridCol w:w="1134"/>
        <w:gridCol w:w="7178"/>
      </w:tblGrid>
      <w:tr w:rsidR="005214A5" w:rsidRPr="005214A5" w14:paraId="1D05F9C3" w14:textId="77777777" w:rsidTr="00C10FD3">
        <w:tc>
          <w:tcPr>
            <w:tcW w:w="704" w:type="dxa"/>
            <w:shd w:val="clear" w:color="auto" w:fill="D9E2F3" w:themeFill="accent1" w:themeFillTint="33"/>
          </w:tcPr>
          <w:p w14:paraId="1042C53A" w14:textId="77777777" w:rsidR="005214A5" w:rsidRPr="005214A5" w:rsidRDefault="005214A5" w:rsidP="005214A5">
            <w:pPr>
              <w:rPr>
                <w:b/>
                <w:bCs/>
              </w:rPr>
            </w:pPr>
            <w:bookmarkStart w:id="23" w:name="_Hlk158819668"/>
            <w:r w:rsidRPr="005214A5">
              <w:rPr>
                <w:b/>
                <w:bCs/>
              </w:rPr>
              <w:t>No.</w:t>
            </w:r>
          </w:p>
        </w:tc>
        <w:tc>
          <w:tcPr>
            <w:tcW w:w="1134" w:type="dxa"/>
            <w:shd w:val="clear" w:color="auto" w:fill="D9E2F3" w:themeFill="accent1" w:themeFillTint="33"/>
          </w:tcPr>
          <w:p w14:paraId="6C94F70B" w14:textId="77777777" w:rsidR="005214A5" w:rsidRPr="005214A5" w:rsidRDefault="005214A5" w:rsidP="005214A5">
            <w:pPr>
              <w:rPr>
                <w:b/>
                <w:bCs/>
              </w:rPr>
            </w:pPr>
            <w:r w:rsidRPr="005214A5">
              <w:rPr>
                <w:b/>
                <w:bCs/>
              </w:rPr>
              <w:t>Duration</w:t>
            </w:r>
          </w:p>
        </w:tc>
        <w:tc>
          <w:tcPr>
            <w:tcW w:w="7178" w:type="dxa"/>
            <w:shd w:val="clear" w:color="auto" w:fill="D9E2F3" w:themeFill="accent1" w:themeFillTint="33"/>
          </w:tcPr>
          <w:p w14:paraId="29D64AF2" w14:textId="77777777" w:rsidR="005214A5" w:rsidRPr="005214A5" w:rsidRDefault="005214A5" w:rsidP="005214A5">
            <w:pPr>
              <w:rPr>
                <w:b/>
                <w:bCs/>
              </w:rPr>
            </w:pPr>
            <w:r w:rsidRPr="005214A5">
              <w:rPr>
                <w:b/>
                <w:bCs/>
              </w:rPr>
              <w:t>Task</w:t>
            </w:r>
          </w:p>
        </w:tc>
      </w:tr>
      <w:tr w:rsidR="005214A5" w:rsidRPr="005214A5" w14:paraId="69F4AD63" w14:textId="77777777" w:rsidTr="00C10FD3">
        <w:tc>
          <w:tcPr>
            <w:tcW w:w="704" w:type="dxa"/>
          </w:tcPr>
          <w:p w14:paraId="094B6B23" w14:textId="77777777" w:rsidR="005214A5" w:rsidRPr="005214A5" w:rsidRDefault="005214A5" w:rsidP="005214A5">
            <w:r w:rsidRPr="005214A5">
              <w:lastRenderedPageBreak/>
              <w:t>1</w:t>
            </w:r>
          </w:p>
        </w:tc>
        <w:tc>
          <w:tcPr>
            <w:tcW w:w="1134" w:type="dxa"/>
          </w:tcPr>
          <w:p w14:paraId="2D59C128" w14:textId="77777777" w:rsidR="005214A5" w:rsidRPr="005214A5" w:rsidRDefault="005214A5" w:rsidP="005214A5">
            <w:r w:rsidRPr="005214A5">
              <w:t>5 mins</w:t>
            </w:r>
          </w:p>
        </w:tc>
        <w:tc>
          <w:tcPr>
            <w:tcW w:w="7178" w:type="dxa"/>
          </w:tcPr>
          <w:p w14:paraId="15FEC5BD" w14:textId="01B0C269" w:rsidR="005214A5" w:rsidRPr="005214A5" w:rsidRDefault="005214A5" w:rsidP="005214A5">
            <w:r w:rsidRPr="005214A5">
              <w:t>Convene the group.  Ensure everyone is comfortably seated, peer facilitators introduce themselves and welcome participants.</w:t>
            </w:r>
            <w:r>
              <w:t xml:space="preserve"> </w:t>
            </w:r>
          </w:p>
        </w:tc>
      </w:tr>
      <w:tr w:rsidR="005214A5" w:rsidRPr="005214A5" w14:paraId="620A926D" w14:textId="77777777" w:rsidTr="00C10FD3">
        <w:tc>
          <w:tcPr>
            <w:tcW w:w="704" w:type="dxa"/>
          </w:tcPr>
          <w:p w14:paraId="6AACA4FA" w14:textId="77777777" w:rsidR="005214A5" w:rsidRPr="005214A5" w:rsidRDefault="005214A5" w:rsidP="005214A5">
            <w:r w:rsidRPr="005214A5">
              <w:t>2</w:t>
            </w:r>
          </w:p>
        </w:tc>
        <w:tc>
          <w:tcPr>
            <w:tcW w:w="1134" w:type="dxa"/>
          </w:tcPr>
          <w:p w14:paraId="7C41E7E1" w14:textId="77777777" w:rsidR="005214A5" w:rsidRPr="005214A5" w:rsidRDefault="005214A5" w:rsidP="005214A5">
            <w:r w:rsidRPr="005214A5">
              <w:t>35 mins</w:t>
            </w:r>
          </w:p>
        </w:tc>
        <w:tc>
          <w:tcPr>
            <w:tcW w:w="7178" w:type="dxa"/>
          </w:tcPr>
          <w:p w14:paraId="1FB5C9FE" w14:textId="77777777" w:rsidR="005214A5" w:rsidRPr="005214A5" w:rsidRDefault="005214A5" w:rsidP="005214A5">
            <w:r w:rsidRPr="005214A5">
              <w:t xml:space="preserve">Group discussion led by the peer facilitator on sexual pleasure </w:t>
            </w:r>
            <w:proofErr w:type="gramStart"/>
            <w:r w:rsidRPr="005214A5">
              <w:t>and also</w:t>
            </w:r>
            <w:proofErr w:type="gramEnd"/>
            <w:r w:rsidRPr="005214A5">
              <w:t xml:space="preserve"> issues around disclosure in a relation </w:t>
            </w:r>
            <w:proofErr w:type="gramStart"/>
            <w:r w:rsidRPr="005214A5">
              <w:t>making reference</w:t>
            </w:r>
            <w:proofErr w:type="gramEnd"/>
            <w:r w:rsidRPr="005214A5">
              <w:t xml:space="preserve"> to the (Pleasure Project).</w:t>
            </w:r>
          </w:p>
          <w:p w14:paraId="2F3A137E" w14:textId="4A13F0B3" w:rsidR="005214A5" w:rsidRPr="005214A5" w:rsidRDefault="005214A5" w:rsidP="005214A5"/>
        </w:tc>
      </w:tr>
      <w:tr w:rsidR="005214A5" w:rsidRPr="005214A5" w14:paraId="34DA842D" w14:textId="77777777" w:rsidTr="00C10FD3">
        <w:tc>
          <w:tcPr>
            <w:tcW w:w="704" w:type="dxa"/>
          </w:tcPr>
          <w:p w14:paraId="4AA04EA4" w14:textId="77777777" w:rsidR="005214A5" w:rsidRPr="005214A5" w:rsidRDefault="005214A5" w:rsidP="005214A5">
            <w:r w:rsidRPr="005214A5">
              <w:t>3</w:t>
            </w:r>
          </w:p>
        </w:tc>
        <w:tc>
          <w:tcPr>
            <w:tcW w:w="1134" w:type="dxa"/>
          </w:tcPr>
          <w:p w14:paraId="02F5CAC4" w14:textId="230157BA" w:rsidR="005214A5" w:rsidRPr="005214A5" w:rsidRDefault="005214A5" w:rsidP="005214A5">
            <w:r w:rsidRPr="005214A5">
              <w:t>2</w:t>
            </w:r>
            <w:r>
              <w:t>5</w:t>
            </w:r>
            <w:r w:rsidRPr="005214A5">
              <w:t xml:space="preserve"> mins </w:t>
            </w:r>
          </w:p>
        </w:tc>
        <w:tc>
          <w:tcPr>
            <w:tcW w:w="7178" w:type="dxa"/>
          </w:tcPr>
          <w:p w14:paraId="2A7064DF" w14:textId="7D9A493B" w:rsidR="005214A5" w:rsidRPr="005214A5" w:rsidRDefault="005214A5" w:rsidP="005214A5">
            <w:pPr>
              <w:rPr>
                <w:lang w:val="en"/>
              </w:rPr>
            </w:pPr>
            <w:r w:rsidRPr="005214A5">
              <w:rPr>
                <w:lang w:val="en"/>
              </w:rPr>
              <w:t>Discuss risky sexual behavior; sexually transmitted infections and re-infection should also be included.</w:t>
            </w:r>
            <w:r>
              <w:rPr>
                <w:lang w:val="en"/>
              </w:rPr>
              <w:t xml:space="preserve">  </w:t>
            </w:r>
            <w:r w:rsidRPr="005214A5">
              <w:rPr>
                <w:lang w:val="en"/>
              </w:rPr>
              <w:t>IPV and Consent exercise</w:t>
            </w:r>
          </w:p>
        </w:tc>
      </w:tr>
      <w:bookmarkEnd w:id="23"/>
    </w:tbl>
    <w:p w14:paraId="2552F622" w14:textId="77777777" w:rsidR="0088398F" w:rsidRDefault="0088398F"/>
    <w:p w14:paraId="5C86AE58" w14:textId="77777777" w:rsidR="005214A5" w:rsidRDefault="005214A5" w:rsidP="005214A5">
      <w:pPr>
        <w:pStyle w:val="Heading1"/>
      </w:pPr>
    </w:p>
    <w:p w14:paraId="47815467" w14:textId="77777777" w:rsidR="005214A5" w:rsidRPr="00F235DA" w:rsidRDefault="005214A5" w:rsidP="005214A5">
      <w:bookmarkStart w:id="24" w:name="_Hlk158819920"/>
      <w:r w:rsidRPr="00F235DA">
        <w:rPr>
          <w:b/>
          <w:bCs/>
        </w:rPr>
        <w:t>BREAK--30 mins.</w:t>
      </w:r>
      <w:r w:rsidRPr="00F235DA">
        <w:t xml:space="preserve">  Peer facilitators help participants to meet and engage each other.</w:t>
      </w:r>
    </w:p>
    <w:bookmarkEnd w:id="24"/>
    <w:p w14:paraId="38A1690F" w14:textId="77777777" w:rsidR="005214A5" w:rsidRDefault="005214A5" w:rsidP="005214A5">
      <w:pPr>
        <w:rPr>
          <w:lang w:val="en-ZA" w:eastAsia="en-GB"/>
        </w:rPr>
      </w:pPr>
    </w:p>
    <w:tbl>
      <w:tblPr>
        <w:tblStyle w:val="TableGrid"/>
        <w:tblW w:w="0" w:type="auto"/>
        <w:tblLook w:val="04A0" w:firstRow="1" w:lastRow="0" w:firstColumn="1" w:lastColumn="0" w:noHBand="0" w:noVBand="1"/>
      </w:tblPr>
      <w:tblGrid>
        <w:gridCol w:w="704"/>
        <w:gridCol w:w="1134"/>
        <w:gridCol w:w="7178"/>
      </w:tblGrid>
      <w:tr w:rsidR="005214A5" w:rsidRPr="005214A5" w14:paraId="132357DB" w14:textId="77777777" w:rsidTr="00C10FD3">
        <w:tc>
          <w:tcPr>
            <w:tcW w:w="704" w:type="dxa"/>
            <w:shd w:val="clear" w:color="auto" w:fill="D9E2F3" w:themeFill="accent1" w:themeFillTint="33"/>
          </w:tcPr>
          <w:p w14:paraId="11BAC437" w14:textId="77777777" w:rsidR="005214A5" w:rsidRPr="005214A5" w:rsidRDefault="005214A5" w:rsidP="005214A5">
            <w:pPr>
              <w:rPr>
                <w:b/>
                <w:bCs/>
                <w:lang w:eastAsia="en-GB"/>
              </w:rPr>
            </w:pPr>
            <w:bookmarkStart w:id="25" w:name="_Hlk158819911"/>
            <w:r w:rsidRPr="005214A5">
              <w:rPr>
                <w:b/>
                <w:bCs/>
                <w:lang w:eastAsia="en-GB"/>
              </w:rPr>
              <w:t>No.</w:t>
            </w:r>
          </w:p>
        </w:tc>
        <w:tc>
          <w:tcPr>
            <w:tcW w:w="1134" w:type="dxa"/>
            <w:shd w:val="clear" w:color="auto" w:fill="D9E2F3" w:themeFill="accent1" w:themeFillTint="33"/>
          </w:tcPr>
          <w:p w14:paraId="450633C4" w14:textId="77777777" w:rsidR="005214A5" w:rsidRPr="005214A5" w:rsidRDefault="005214A5" w:rsidP="005214A5">
            <w:pPr>
              <w:rPr>
                <w:b/>
                <w:bCs/>
                <w:lang w:eastAsia="en-GB"/>
              </w:rPr>
            </w:pPr>
            <w:r w:rsidRPr="005214A5">
              <w:rPr>
                <w:b/>
                <w:bCs/>
                <w:lang w:eastAsia="en-GB"/>
              </w:rPr>
              <w:t>Duration</w:t>
            </w:r>
          </w:p>
        </w:tc>
        <w:tc>
          <w:tcPr>
            <w:tcW w:w="7178" w:type="dxa"/>
            <w:shd w:val="clear" w:color="auto" w:fill="D9E2F3" w:themeFill="accent1" w:themeFillTint="33"/>
          </w:tcPr>
          <w:p w14:paraId="19FCD27A" w14:textId="77777777" w:rsidR="005214A5" w:rsidRPr="005214A5" w:rsidRDefault="005214A5" w:rsidP="005214A5">
            <w:pPr>
              <w:rPr>
                <w:b/>
                <w:bCs/>
                <w:lang w:eastAsia="en-GB"/>
              </w:rPr>
            </w:pPr>
            <w:r w:rsidRPr="005214A5">
              <w:rPr>
                <w:b/>
                <w:bCs/>
                <w:lang w:eastAsia="en-GB"/>
              </w:rPr>
              <w:t>Task</w:t>
            </w:r>
          </w:p>
        </w:tc>
      </w:tr>
      <w:tr w:rsidR="005214A5" w:rsidRPr="005214A5" w14:paraId="6E201E2C" w14:textId="77777777" w:rsidTr="00C10FD3">
        <w:tc>
          <w:tcPr>
            <w:tcW w:w="704" w:type="dxa"/>
          </w:tcPr>
          <w:p w14:paraId="4DEE359D" w14:textId="77777777" w:rsidR="005214A5" w:rsidRPr="005214A5" w:rsidRDefault="005214A5" w:rsidP="005214A5">
            <w:pPr>
              <w:rPr>
                <w:lang w:eastAsia="en-GB"/>
              </w:rPr>
            </w:pPr>
            <w:r w:rsidRPr="005214A5">
              <w:rPr>
                <w:lang w:eastAsia="en-GB"/>
              </w:rPr>
              <w:t>1</w:t>
            </w:r>
          </w:p>
        </w:tc>
        <w:tc>
          <w:tcPr>
            <w:tcW w:w="1134" w:type="dxa"/>
          </w:tcPr>
          <w:p w14:paraId="468BA5B2" w14:textId="161D603A" w:rsidR="005214A5" w:rsidRPr="005214A5" w:rsidRDefault="005214A5" w:rsidP="005214A5">
            <w:pPr>
              <w:rPr>
                <w:lang w:eastAsia="en-GB"/>
              </w:rPr>
            </w:pPr>
            <w:r>
              <w:rPr>
                <w:lang w:eastAsia="en-GB"/>
              </w:rPr>
              <w:t>2</w:t>
            </w:r>
            <w:r w:rsidRPr="005214A5">
              <w:rPr>
                <w:lang w:eastAsia="en-GB"/>
              </w:rPr>
              <w:t>5 mins</w:t>
            </w:r>
          </w:p>
        </w:tc>
        <w:tc>
          <w:tcPr>
            <w:tcW w:w="7178" w:type="dxa"/>
          </w:tcPr>
          <w:p w14:paraId="068B35DF" w14:textId="77FE586C" w:rsidR="005214A5" w:rsidRPr="005214A5" w:rsidRDefault="005214A5" w:rsidP="005214A5">
            <w:pPr>
              <w:rPr>
                <w:lang w:val="en" w:eastAsia="en-GB"/>
              </w:rPr>
            </w:pPr>
            <w:r w:rsidRPr="005214A5">
              <w:rPr>
                <w:lang w:val="en" w:eastAsia="en-GB"/>
              </w:rPr>
              <w:t xml:space="preserve">An interactive session finding </w:t>
            </w:r>
            <w:r w:rsidR="0097171D">
              <w:rPr>
                <w:lang w:val="en" w:eastAsia="en-GB"/>
              </w:rPr>
              <w:t xml:space="preserve">on experiences of romantic and sexual </w:t>
            </w:r>
            <w:r w:rsidRPr="005214A5">
              <w:rPr>
                <w:lang w:val="en" w:eastAsia="en-GB"/>
              </w:rPr>
              <w:t>relationships.</w:t>
            </w:r>
            <w:r w:rsidR="0097171D">
              <w:rPr>
                <w:lang w:val="en" w:eastAsia="en-GB"/>
              </w:rPr>
              <w:t xml:space="preserve"> What are the challenges and opportunities for building lasting relationships?</w:t>
            </w:r>
          </w:p>
          <w:p w14:paraId="76607973" w14:textId="29533975" w:rsidR="005214A5" w:rsidRPr="005214A5" w:rsidRDefault="005214A5" w:rsidP="005214A5">
            <w:pPr>
              <w:rPr>
                <w:lang w:eastAsia="en-GB"/>
              </w:rPr>
            </w:pPr>
          </w:p>
        </w:tc>
      </w:tr>
      <w:tr w:rsidR="005214A5" w:rsidRPr="005214A5" w14:paraId="01C45811" w14:textId="77777777" w:rsidTr="00C10FD3">
        <w:tc>
          <w:tcPr>
            <w:tcW w:w="704" w:type="dxa"/>
          </w:tcPr>
          <w:p w14:paraId="61325F51" w14:textId="77777777" w:rsidR="005214A5" w:rsidRPr="005214A5" w:rsidRDefault="005214A5" w:rsidP="005214A5">
            <w:pPr>
              <w:rPr>
                <w:lang w:eastAsia="en-GB"/>
              </w:rPr>
            </w:pPr>
            <w:r w:rsidRPr="005214A5">
              <w:rPr>
                <w:lang w:eastAsia="en-GB"/>
              </w:rPr>
              <w:t>2</w:t>
            </w:r>
          </w:p>
        </w:tc>
        <w:tc>
          <w:tcPr>
            <w:tcW w:w="1134" w:type="dxa"/>
          </w:tcPr>
          <w:p w14:paraId="647F7E77" w14:textId="7EF8B083" w:rsidR="005214A5" w:rsidRPr="005214A5" w:rsidRDefault="005214A5" w:rsidP="005214A5">
            <w:pPr>
              <w:rPr>
                <w:lang w:eastAsia="en-GB"/>
              </w:rPr>
            </w:pPr>
            <w:r w:rsidRPr="005214A5">
              <w:rPr>
                <w:lang w:eastAsia="en-GB"/>
              </w:rPr>
              <w:t>3</w:t>
            </w:r>
            <w:r w:rsidR="0097171D">
              <w:rPr>
                <w:lang w:eastAsia="en-GB"/>
              </w:rPr>
              <w:t>0</w:t>
            </w:r>
            <w:r w:rsidRPr="005214A5">
              <w:rPr>
                <w:lang w:eastAsia="en-GB"/>
              </w:rPr>
              <w:t xml:space="preserve"> mins</w:t>
            </w:r>
          </w:p>
        </w:tc>
        <w:tc>
          <w:tcPr>
            <w:tcW w:w="7178" w:type="dxa"/>
          </w:tcPr>
          <w:p w14:paraId="78CB8FF1" w14:textId="41586E3B" w:rsidR="005214A5" w:rsidRDefault="0097171D" w:rsidP="005214A5">
            <w:pPr>
              <w:rPr>
                <w:lang w:eastAsia="en-GB"/>
              </w:rPr>
            </w:pPr>
            <w:r>
              <w:rPr>
                <w:lang w:eastAsia="en-GB"/>
              </w:rPr>
              <w:t xml:space="preserve"> Exercise and role playing on seeking c</w:t>
            </w:r>
            <w:r w:rsidR="005214A5">
              <w:rPr>
                <w:lang w:eastAsia="en-GB"/>
              </w:rPr>
              <w:t>onsent</w:t>
            </w:r>
            <w:r>
              <w:rPr>
                <w:lang w:eastAsia="en-GB"/>
              </w:rPr>
              <w:t>, negotiating condom use</w:t>
            </w:r>
            <w:r w:rsidR="005214A5">
              <w:rPr>
                <w:lang w:eastAsia="en-GB"/>
              </w:rPr>
              <w:t xml:space="preserve"> and disclosure of </w:t>
            </w:r>
            <w:r>
              <w:rPr>
                <w:lang w:eastAsia="en-GB"/>
              </w:rPr>
              <w:t xml:space="preserve">HIV </w:t>
            </w:r>
            <w:r w:rsidR="005214A5">
              <w:rPr>
                <w:lang w:eastAsia="en-GB"/>
              </w:rPr>
              <w:t>status.</w:t>
            </w:r>
          </w:p>
          <w:p w14:paraId="0FC488E4" w14:textId="3870AB4C" w:rsidR="005214A5" w:rsidRPr="005214A5" w:rsidRDefault="005214A5" w:rsidP="005214A5">
            <w:pPr>
              <w:rPr>
                <w:lang w:eastAsia="en-GB"/>
              </w:rPr>
            </w:pPr>
          </w:p>
        </w:tc>
      </w:tr>
      <w:tr w:rsidR="005214A5" w:rsidRPr="005214A5" w14:paraId="70F4F120" w14:textId="77777777" w:rsidTr="00C10FD3">
        <w:tc>
          <w:tcPr>
            <w:tcW w:w="704" w:type="dxa"/>
          </w:tcPr>
          <w:p w14:paraId="6473315B" w14:textId="77777777" w:rsidR="005214A5" w:rsidRPr="005214A5" w:rsidRDefault="005214A5" w:rsidP="005214A5">
            <w:pPr>
              <w:rPr>
                <w:lang w:eastAsia="en-GB"/>
              </w:rPr>
            </w:pPr>
            <w:r w:rsidRPr="005214A5">
              <w:rPr>
                <w:lang w:eastAsia="en-GB"/>
              </w:rPr>
              <w:t>3</w:t>
            </w:r>
          </w:p>
        </w:tc>
        <w:tc>
          <w:tcPr>
            <w:tcW w:w="1134" w:type="dxa"/>
          </w:tcPr>
          <w:p w14:paraId="32395E35" w14:textId="200A096A" w:rsidR="005214A5" w:rsidRPr="005214A5" w:rsidRDefault="005214A5" w:rsidP="005214A5">
            <w:pPr>
              <w:rPr>
                <w:lang w:eastAsia="en-GB"/>
              </w:rPr>
            </w:pPr>
            <w:r w:rsidRPr="005214A5">
              <w:rPr>
                <w:lang w:eastAsia="en-GB"/>
              </w:rPr>
              <w:t xml:space="preserve">5 mins </w:t>
            </w:r>
          </w:p>
        </w:tc>
        <w:tc>
          <w:tcPr>
            <w:tcW w:w="7178" w:type="dxa"/>
          </w:tcPr>
          <w:p w14:paraId="5DDFE22E" w14:textId="10DA415B" w:rsidR="005214A5" w:rsidRPr="005214A5" w:rsidRDefault="0097171D" w:rsidP="005214A5">
            <w:pPr>
              <w:rPr>
                <w:lang w:val="en" w:eastAsia="en-GB"/>
              </w:rPr>
            </w:pPr>
            <w:r w:rsidRPr="0097171D">
              <w:rPr>
                <w:lang w:val="en" w:eastAsia="en-GB"/>
              </w:rPr>
              <w:t>Wrap Up</w:t>
            </w:r>
            <w:r>
              <w:rPr>
                <w:lang w:val="en" w:eastAsia="en-GB"/>
              </w:rPr>
              <w:t>!</w:t>
            </w:r>
            <w:r>
              <w:t xml:space="preserve"> </w:t>
            </w:r>
            <w:r w:rsidRPr="0097171D">
              <w:rPr>
                <w:lang w:val="en" w:eastAsia="en-GB"/>
              </w:rPr>
              <w:t xml:space="preserve">Facilitators wrap up the session the topic for the next session is briefly introduced.  </w:t>
            </w:r>
          </w:p>
        </w:tc>
      </w:tr>
      <w:bookmarkEnd w:id="25"/>
    </w:tbl>
    <w:p w14:paraId="25ACED01" w14:textId="77777777" w:rsidR="005214A5" w:rsidRDefault="005214A5" w:rsidP="005214A5">
      <w:pPr>
        <w:rPr>
          <w:lang w:val="en-ZA" w:eastAsia="en-GB"/>
        </w:rPr>
      </w:pPr>
    </w:p>
    <w:p w14:paraId="6DD2057A" w14:textId="77777777" w:rsidR="005214A5" w:rsidRPr="005214A5" w:rsidRDefault="005214A5" w:rsidP="005214A5">
      <w:pPr>
        <w:rPr>
          <w:lang w:val="en-ZA" w:eastAsia="en-GB"/>
        </w:rPr>
      </w:pPr>
    </w:p>
    <w:p w14:paraId="4E22532C" w14:textId="4294AB91" w:rsidR="0088398F" w:rsidRDefault="0088398F" w:rsidP="00C8084E">
      <w:pPr>
        <w:pStyle w:val="Heading1"/>
        <w:numPr>
          <w:ilvl w:val="0"/>
          <w:numId w:val="31"/>
        </w:numPr>
      </w:pPr>
      <w:bookmarkStart w:id="26" w:name="_Toc220222806"/>
      <w:r>
        <w:t>Session 7</w:t>
      </w:r>
      <w:bookmarkEnd w:id="26"/>
      <w:r>
        <w:t xml:space="preserve"> </w:t>
      </w:r>
    </w:p>
    <w:p w14:paraId="285FE4FC" w14:textId="77777777" w:rsidR="00152A5F" w:rsidRPr="00152A5F" w:rsidRDefault="00152A5F" w:rsidP="00152A5F">
      <w:pPr>
        <w:rPr>
          <w:lang w:val="en-ZA" w:eastAsia="en-GB"/>
        </w:rPr>
      </w:pPr>
    </w:p>
    <w:tbl>
      <w:tblPr>
        <w:tblStyle w:val="TableGrid"/>
        <w:tblW w:w="0" w:type="auto"/>
        <w:tblLook w:val="04A0" w:firstRow="1" w:lastRow="0" w:firstColumn="1" w:lastColumn="0" w:noHBand="0" w:noVBand="1"/>
      </w:tblPr>
      <w:tblGrid>
        <w:gridCol w:w="704"/>
        <w:gridCol w:w="1134"/>
        <w:gridCol w:w="7178"/>
      </w:tblGrid>
      <w:tr w:rsidR="006A3E1F" w:rsidRPr="006A3E1F" w14:paraId="4E8B78D5" w14:textId="77777777" w:rsidTr="00C10FD3">
        <w:tc>
          <w:tcPr>
            <w:tcW w:w="704" w:type="dxa"/>
            <w:shd w:val="clear" w:color="auto" w:fill="D9E2F3" w:themeFill="accent1" w:themeFillTint="33"/>
          </w:tcPr>
          <w:p w14:paraId="12364B10" w14:textId="77777777" w:rsidR="006A3E1F" w:rsidRPr="006A3E1F" w:rsidRDefault="006A3E1F" w:rsidP="006A3E1F">
            <w:pPr>
              <w:rPr>
                <w:b/>
                <w:bCs/>
                <w:lang w:eastAsia="en-GB"/>
              </w:rPr>
            </w:pPr>
            <w:r w:rsidRPr="006A3E1F">
              <w:rPr>
                <w:b/>
                <w:bCs/>
                <w:lang w:eastAsia="en-GB"/>
              </w:rPr>
              <w:t>No.</w:t>
            </w:r>
          </w:p>
        </w:tc>
        <w:tc>
          <w:tcPr>
            <w:tcW w:w="1134" w:type="dxa"/>
            <w:shd w:val="clear" w:color="auto" w:fill="D9E2F3" w:themeFill="accent1" w:themeFillTint="33"/>
          </w:tcPr>
          <w:p w14:paraId="47EA5704" w14:textId="77777777" w:rsidR="006A3E1F" w:rsidRPr="006A3E1F" w:rsidRDefault="006A3E1F" w:rsidP="006A3E1F">
            <w:pPr>
              <w:rPr>
                <w:b/>
                <w:bCs/>
                <w:lang w:eastAsia="en-GB"/>
              </w:rPr>
            </w:pPr>
            <w:r w:rsidRPr="006A3E1F">
              <w:rPr>
                <w:b/>
                <w:bCs/>
                <w:lang w:eastAsia="en-GB"/>
              </w:rPr>
              <w:t>Duration</w:t>
            </w:r>
          </w:p>
        </w:tc>
        <w:tc>
          <w:tcPr>
            <w:tcW w:w="7178" w:type="dxa"/>
            <w:shd w:val="clear" w:color="auto" w:fill="D9E2F3" w:themeFill="accent1" w:themeFillTint="33"/>
          </w:tcPr>
          <w:p w14:paraId="041902C2" w14:textId="77777777" w:rsidR="006A3E1F" w:rsidRPr="006A3E1F" w:rsidRDefault="006A3E1F" w:rsidP="006A3E1F">
            <w:pPr>
              <w:rPr>
                <w:b/>
                <w:bCs/>
                <w:lang w:eastAsia="en-GB"/>
              </w:rPr>
            </w:pPr>
            <w:r w:rsidRPr="006A3E1F">
              <w:rPr>
                <w:b/>
                <w:bCs/>
                <w:lang w:eastAsia="en-GB"/>
              </w:rPr>
              <w:t>Task</w:t>
            </w:r>
          </w:p>
        </w:tc>
      </w:tr>
      <w:tr w:rsidR="006A3E1F" w:rsidRPr="006A3E1F" w14:paraId="145DC5C9" w14:textId="77777777" w:rsidTr="00C10FD3">
        <w:tc>
          <w:tcPr>
            <w:tcW w:w="704" w:type="dxa"/>
          </w:tcPr>
          <w:p w14:paraId="57A77199" w14:textId="77777777" w:rsidR="006A3E1F" w:rsidRPr="006A3E1F" w:rsidRDefault="006A3E1F" w:rsidP="006A3E1F">
            <w:pPr>
              <w:rPr>
                <w:lang w:eastAsia="en-GB"/>
              </w:rPr>
            </w:pPr>
            <w:r w:rsidRPr="006A3E1F">
              <w:rPr>
                <w:lang w:eastAsia="en-GB"/>
              </w:rPr>
              <w:t>1</w:t>
            </w:r>
          </w:p>
        </w:tc>
        <w:tc>
          <w:tcPr>
            <w:tcW w:w="1134" w:type="dxa"/>
          </w:tcPr>
          <w:p w14:paraId="4DBDDBD7" w14:textId="3CAAA7A3" w:rsidR="006A3E1F" w:rsidRPr="006A3E1F" w:rsidRDefault="006A3E1F" w:rsidP="006A3E1F">
            <w:pPr>
              <w:rPr>
                <w:lang w:eastAsia="en-GB"/>
              </w:rPr>
            </w:pPr>
            <w:r>
              <w:rPr>
                <w:lang w:eastAsia="en-GB"/>
              </w:rPr>
              <w:t>10</w:t>
            </w:r>
            <w:r w:rsidRPr="006A3E1F">
              <w:rPr>
                <w:lang w:eastAsia="en-GB"/>
              </w:rPr>
              <w:t xml:space="preserve"> mins</w:t>
            </w:r>
          </w:p>
        </w:tc>
        <w:tc>
          <w:tcPr>
            <w:tcW w:w="7178" w:type="dxa"/>
          </w:tcPr>
          <w:p w14:paraId="0B31CB25" w14:textId="09E05C80" w:rsidR="006A3E1F" w:rsidRPr="006A3E1F" w:rsidRDefault="006A3E1F" w:rsidP="006A3E1F">
            <w:pPr>
              <w:rPr>
                <w:b/>
                <w:lang w:val="en" w:eastAsia="en-GB"/>
              </w:rPr>
            </w:pPr>
            <w:r w:rsidRPr="006A3E1F">
              <w:rPr>
                <w:bCs/>
                <w:lang w:val="en" w:eastAsia="en-GB"/>
              </w:rPr>
              <w:t xml:space="preserve">Convene the group.  Ensure everyone is comfortably seated, peer facilitators introduce themselves and welcome participants. </w:t>
            </w:r>
            <w:r>
              <w:rPr>
                <w:bCs/>
                <w:lang w:val="en" w:eastAsia="en-GB"/>
              </w:rPr>
              <w:t>Peer facilitators introduce activity for the day -</w:t>
            </w:r>
            <w:r w:rsidRPr="006A3E1F">
              <w:rPr>
                <w:bCs/>
                <w:lang w:val="en" w:eastAsia="en-GB"/>
              </w:rPr>
              <w:t>Short Documentary:</w:t>
            </w:r>
            <w:r w:rsidRPr="006A3E1F">
              <w:rPr>
                <w:b/>
                <w:lang w:val="en" w:eastAsia="en-GB"/>
              </w:rPr>
              <w:t xml:space="preserve"> </w:t>
            </w:r>
            <w:r w:rsidRPr="006A3E1F">
              <w:rPr>
                <w:lang w:val="en" w:eastAsia="en-GB"/>
              </w:rPr>
              <w:t xml:space="preserve">participants </w:t>
            </w:r>
            <w:r>
              <w:rPr>
                <w:lang w:val="en" w:eastAsia="en-GB"/>
              </w:rPr>
              <w:t>and peer</w:t>
            </w:r>
            <w:r w:rsidRPr="006A3E1F">
              <w:rPr>
                <w:lang w:val="en" w:eastAsia="en-GB"/>
              </w:rPr>
              <w:t xml:space="preserve"> facilitator choose a documentary that highlights resilience as a theme.</w:t>
            </w:r>
          </w:p>
          <w:p w14:paraId="438304D9" w14:textId="77777777" w:rsidR="006A3E1F" w:rsidRPr="006A3E1F" w:rsidRDefault="006A3E1F" w:rsidP="006A3E1F">
            <w:pPr>
              <w:rPr>
                <w:lang w:eastAsia="en-GB"/>
              </w:rPr>
            </w:pPr>
          </w:p>
        </w:tc>
      </w:tr>
      <w:tr w:rsidR="006A3E1F" w:rsidRPr="006A3E1F" w14:paraId="4567C439" w14:textId="77777777" w:rsidTr="00C10FD3">
        <w:tc>
          <w:tcPr>
            <w:tcW w:w="704" w:type="dxa"/>
          </w:tcPr>
          <w:p w14:paraId="6C797866" w14:textId="77777777" w:rsidR="006A3E1F" w:rsidRPr="006A3E1F" w:rsidRDefault="006A3E1F" w:rsidP="006A3E1F">
            <w:pPr>
              <w:rPr>
                <w:lang w:eastAsia="en-GB"/>
              </w:rPr>
            </w:pPr>
            <w:r w:rsidRPr="006A3E1F">
              <w:rPr>
                <w:lang w:eastAsia="en-GB"/>
              </w:rPr>
              <w:t>2</w:t>
            </w:r>
          </w:p>
        </w:tc>
        <w:tc>
          <w:tcPr>
            <w:tcW w:w="1134" w:type="dxa"/>
          </w:tcPr>
          <w:p w14:paraId="0B0CCCBB" w14:textId="77777777" w:rsidR="006A3E1F" w:rsidRPr="006A3E1F" w:rsidRDefault="006A3E1F" w:rsidP="006A3E1F">
            <w:pPr>
              <w:rPr>
                <w:lang w:eastAsia="en-GB"/>
              </w:rPr>
            </w:pPr>
            <w:r w:rsidRPr="006A3E1F">
              <w:rPr>
                <w:lang w:eastAsia="en-GB"/>
              </w:rPr>
              <w:t>30 mins</w:t>
            </w:r>
          </w:p>
        </w:tc>
        <w:tc>
          <w:tcPr>
            <w:tcW w:w="7178" w:type="dxa"/>
          </w:tcPr>
          <w:p w14:paraId="5822AD86" w14:textId="26E86C54" w:rsidR="006A3E1F" w:rsidRPr="006A3E1F" w:rsidRDefault="006A3E1F" w:rsidP="006A3E1F">
            <w:pPr>
              <w:rPr>
                <w:lang w:eastAsia="en-GB"/>
              </w:rPr>
            </w:pPr>
            <w:r>
              <w:rPr>
                <w:lang w:eastAsia="en-GB"/>
              </w:rPr>
              <w:t>Video screening of the short documentary</w:t>
            </w:r>
          </w:p>
        </w:tc>
      </w:tr>
      <w:tr w:rsidR="006A3E1F" w:rsidRPr="006A3E1F" w14:paraId="12CFB10C" w14:textId="77777777" w:rsidTr="00C10FD3">
        <w:tc>
          <w:tcPr>
            <w:tcW w:w="704" w:type="dxa"/>
          </w:tcPr>
          <w:p w14:paraId="38DF90AE" w14:textId="77777777" w:rsidR="006A3E1F" w:rsidRPr="006A3E1F" w:rsidRDefault="006A3E1F" w:rsidP="006A3E1F">
            <w:pPr>
              <w:rPr>
                <w:lang w:eastAsia="en-GB"/>
              </w:rPr>
            </w:pPr>
            <w:r w:rsidRPr="006A3E1F">
              <w:rPr>
                <w:lang w:eastAsia="en-GB"/>
              </w:rPr>
              <w:t>3</w:t>
            </w:r>
          </w:p>
        </w:tc>
        <w:tc>
          <w:tcPr>
            <w:tcW w:w="1134" w:type="dxa"/>
          </w:tcPr>
          <w:p w14:paraId="73BE321C" w14:textId="5525D1A4" w:rsidR="006A3E1F" w:rsidRPr="006A3E1F" w:rsidRDefault="006A3E1F" w:rsidP="006A3E1F">
            <w:pPr>
              <w:rPr>
                <w:lang w:eastAsia="en-GB"/>
              </w:rPr>
            </w:pPr>
            <w:r>
              <w:rPr>
                <w:lang w:eastAsia="en-GB"/>
              </w:rPr>
              <w:t>20</w:t>
            </w:r>
            <w:r w:rsidRPr="006A3E1F">
              <w:rPr>
                <w:lang w:eastAsia="en-GB"/>
              </w:rPr>
              <w:t xml:space="preserve"> mins </w:t>
            </w:r>
          </w:p>
        </w:tc>
        <w:tc>
          <w:tcPr>
            <w:tcW w:w="7178" w:type="dxa"/>
          </w:tcPr>
          <w:p w14:paraId="62954046" w14:textId="6F806FCE" w:rsidR="006A3E1F" w:rsidRPr="006A3E1F" w:rsidRDefault="006A3E1F" w:rsidP="006A3E1F">
            <w:pPr>
              <w:rPr>
                <w:lang w:val="en" w:eastAsia="en-GB"/>
              </w:rPr>
            </w:pPr>
            <w:r w:rsidRPr="006A3E1F">
              <w:rPr>
                <w:lang w:eastAsia="en-GB"/>
              </w:rPr>
              <w:t xml:space="preserve">Dialogue </w:t>
            </w:r>
            <w:r>
              <w:rPr>
                <w:lang w:eastAsia="en-GB"/>
              </w:rPr>
              <w:t xml:space="preserve">based </w:t>
            </w:r>
            <w:r w:rsidRPr="006A3E1F">
              <w:rPr>
                <w:lang w:eastAsia="en-GB"/>
              </w:rPr>
              <w:t xml:space="preserve">on </w:t>
            </w:r>
            <w:r>
              <w:rPr>
                <w:lang w:eastAsia="en-GB"/>
              </w:rPr>
              <w:t xml:space="preserve">the video screening and </w:t>
            </w:r>
            <w:r w:rsidR="00EB55B1">
              <w:rPr>
                <w:lang w:eastAsia="en-GB"/>
              </w:rPr>
              <w:t xml:space="preserve">participants </w:t>
            </w:r>
            <w:r>
              <w:rPr>
                <w:lang w:eastAsia="en-GB"/>
              </w:rPr>
              <w:t xml:space="preserve">discuss </w:t>
            </w:r>
            <w:r w:rsidRPr="006A3E1F">
              <w:rPr>
                <w:lang w:eastAsia="en-GB"/>
              </w:rPr>
              <w:t>modalities for acquiring and sustaining resilience</w:t>
            </w:r>
            <w:r w:rsidR="00B96186">
              <w:rPr>
                <w:lang w:eastAsia="en-GB"/>
              </w:rPr>
              <w:t xml:space="preserve">. Peer facilitator guides dialogues through </w:t>
            </w:r>
            <w:r w:rsidR="00B96186" w:rsidRPr="00B96186">
              <w:rPr>
                <w:lang w:eastAsia="en-GB"/>
              </w:rPr>
              <w:t>7</w:t>
            </w:r>
            <w:r w:rsidR="00B96186">
              <w:rPr>
                <w:lang w:eastAsia="en-GB"/>
              </w:rPr>
              <w:t>C’s t</w:t>
            </w:r>
            <w:r w:rsidR="00B96186" w:rsidRPr="00B96186">
              <w:rPr>
                <w:lang w:eastAsia="en-GB"/>
              </w:rPr>
              <w:t xml:space="preserve">hat make up being resilient – competence, confidence, connection, character, contribution, coping and control. </w:t>
            </w:r>
          </w:p>
        </w:tc>
      </w:tr>
    </w:tbl>
    <w:p w14:paraId="550567F2" w14:textId="77777777" w:rsidR="006A3E1F" w:rsidRPr="006A3E1F" w:rsidRDefault="006A3E1F" w:rsidP="006A3E1F">
      <w:pPr>
        <w:rPr>
          <w:lang w:val="en-ZA" w:eastAsia="en-GB"/>
        </w:rPr>
      </w:pPr>
    </w:p>
    <w:p w14:paraId="78E20450" w14:textId="77777777" w:rsidR="006A3E1F" w:rsidRPr="006A3E1F" w:rsidRDefault="006A3E1F" w:rsidP="006A3E1F">
      <w:bookmarkStart w:id="27" w:name="_Hlk158820824"/>
      <w:r w:rsidRPr="006A3E1F">
        <w:rPr>
          <w:b/>
          <w:bCs/>
        </w:rPr>
        <w:t>BREAK--30 mins.</w:t>
      </w:r>
      <w:r w:rsidRPr="006A3E1F">
        <w:t xml:space="preserve">  Peer facilitators help participants to meet and engage each other.</w:t>
      </w:r>
    </w:p>
    <w:bookmarkEnd w:id="27"/>
    <w:p w14:paraId="30914D22" w14:textId="77777777" w:rsidR="0088398F" w:rsidRDefault="0088398F"/>
    <w:tbl>
      <w:tblPr>
        <w:tblStyle w:val="TableGrid"/>
        <w:tblW w:w="0" w:type="auto"/>
        <w:tblLook w:val="04A0" w:firstRow="1" w:lastRow="0" w:firstColumn="1" w:lastColumn="0" w:noHBand="0" w:noVBand="1"/>
      </w:tblPr>
      <w:tblGrid>
        <w:gridCol w:w="704"/>
        <w:gridCol w:w="1134"/>
        <w:gridCol w:w="7178"/>
      </w:tblGrid>
      <w:tr w:rsidR="006A3E1F" w:rsidRPr="006A3E1F" w14:paraId="6850C9A7" w14:textId="77777777" w:rsidTr="00C10FD3">
        <w:tc>
          <w:tcPr>
            <w:tcW w:w="704" w:type="dxa"/>
            <w:shd w:val="clear" w:color="auto" w:fill="D9E2F3" w:themeFill="accent1" w:themeFillTint="33"/>
          </w:tcPr>
          <w:p w14:paraId="18DD3224" w14:textId="77777777" w:rsidR="006A3E1F" w:rsidRPr="006A3E1F" w:rsidRDefault="006A3E1F" w:rsidP="006A3E1F">
            <w:pPr>
              <w:rPr>
                <w:b/>
                <w:bCs/>
              </w:rPr>
            </w:pPr>
            <w:r w:rsidRPr="006A3E1F">
              <w:rPr>
                <w:b/>
                <w:bCs/>
              </w:rPr>
              <w:t>No.</w:t>
            </w:r>
          </w:p>
        </w:tc>
        <w:tc>
          <w:tcPr>
            <w:tcW w:w="1134" w:type="dxa"/>
            <w:shd w:val="clear" w:color="auto" w:fill="D9E2F3" w:themeFill="accent1" w:themeFillTint="33"/>
          </w:tcPr>
          <w:p w14:paraId="78D95FEC" w14:textId="77777777" w:rsidR="006A3E1F" w:rsidRPr="006A3E1F" w:rsidRDefault="006A3E1F" w:rsidP="006A3E1F">
            <w:pPr>
              <w:rPr>
                <w:b/>
                <w:bCs/>
              </w:rPr>
            </w:pPr>
            <w:r w:rsidRPr="006A3E1F">
              <w:rPr>
                <w:b/>
                <w:bCs/>
              </w:rPr>
              <w:t>Duration</w:t>
            </w:r>
          </w:p>
        </w:tc>
        <w:tc>
          <w:tcPr>
            <w:tcW w:w="7178" w:type="dxa"/>
            <w:shd w:val="clear" w:color="auto" w:fill="D9E2F3" w:themeFill="accent1" w:themeFillTint="33"/>
          </w:tcPr>
          <w:p w14:paraId="4641E090" w14:textId="77777777" w:rsidR="006A3E1F" w:rsidRPr="006A3E1F" w:rsidRDefault="006A3E1F" w:rsidP="006A3E1F">
            <w:pPr>
              <w:rPr>
                <w:b/>
                <w:bCs/>
              </w:rPr>
            </w:pPr>
            <w:r w:rsidRPr="006A3E1F">
              <w:rPr>
                <w:b/>
                <w:bCs/>
              </w:rPr>
              <w:t>Task</w:t>
            </w:r>
          </w:p>
        </w:tc>
      </w:tr>
      <w:tr w:rsidR="006A3E1F" w:rsidRPr="006A3E1F" w14:paraId="43602E9D" w14:textId="77777777" w:rsidTr="00C10FD3">
        <w:tc>
          <w:tcPr>
            <w:tcW w:w="704" w:type="dxa"/>
          </w:tcPr>
          <w:p w14:paraId="7E550799" w14:textId="77777777" w:rsidR="006A3E1F" w:rsidRPr="006A3E1F" w:rsidRDefault="006A3E1F" w:rsidP="006A3E1F">
            <w:r w:rsidRPr="006A3E1F">
              <w:t>1</w:t>
            </w:r>
          </w:p>
        </w:tc>
        <w:tc>
          <w:tcPr>
            <w:tcW w:w="1134" w:type="dxa"/>
          </w:tcPr>
          <w:p w14:paraId="1F11630F" w14:textId="77777777" w:rsidR="006A3E1F" w:rsidRPr="006A3E1F" w:rsidRDefault="006A3E1F" w:rsidP="006A3E1F">
            <w:r w:rsidRPr="006A3E1F">
              <w:t>25 mins</w:t>
            </w:r>
          </w:p>
        </w:tc>
        <w:tc>
          <w:tcPr>
            <w:tcW w:w="7178" w:type="dxa"/>
          </w:tcPr>
          <w:p w14:paraId="3FEEB345" w14:textId="48077DFB" w:rsidR="006A3E1F" w:rsidRPr="006A3E1F" w:rsidRDefault="006A3E1F" w:rsidP="006A3E1F">
            <w:pPr>
              <w:rPr>
                <w:lang w:val="en"/>
              </w:rPr>
            </w:pPr>
            <w:r w:rsidRPr="006A3E1F">
              <w:rPr>
                <w:b/>
                <w:lang w:val="en"/>
              </w:rPr>
              <w:t xml:space="preserve">WHO ARE YOU? </w:t>
            </w:r>
            <w:r w:rsidRPr="006A3E1F">
              <w:rPr>
                <w:lang w:val="en"/>
              </w:rPr>
              <w:t>Ask participants to write who they are? Encourage them to share an integrated description</w:t>
            </w:r>
            <w:r>
              <w:rPr>
                <w:lang w:val="en"/>
              </w:rPr>
              <w:t xml:space="preserve"> including their SOGI and HIV status</w:t>
            </w:r>
            <w:r w:rsidRPr="006A3E1F">
              <w:rPr>
                <w:lang w:val="en"/>
              </w:rPr>
              <w:t>.</w:t>
            </w:r>
          </w:p>
        </w:tc>
      </w:tr>
      <w:tr w:rsidR="006A3E1F" w:rsidRPr="006A3E1F" w14:paraId="3CA5AE63" w14:textId="77777777" w:rsidTr="00C10FD3">
        <w:tc>
          <w:tcPr>
            <w:tcW w:w="704" w:type="dxa"/>
          </w:tcPr>
          <w:p w14:paraId="5BE920FD" w14:textId="77777777" w:rsidR="006A3E1F" w:rsidRPr="006A3E1F" w:rsidRDefault="006A3E1F" w:rsidP="006A3E1F">
            <w:r w:rsidRPr="006A3E1F">
              <w:lastRenderedPageBreak/>
              <w:t>2</w:t>
            </w:r>
          </w:p>
        </w:tc>
        <w:tc>
          <w:tcPr>
            <w:tcW w:w="1134" w:type="dxa"/>
          </w:tcPr>
          <w:p w14:paraId="19A36F97" w14:textId="77777777" w:rsidR="006A3E1F" w:rsidRPr="006A3E1F" w:rsidRDefault="006A3E1F" w:rsidP="006A3E1F">
            <w:r w:rsidRPr="006A3E1F">
              <w:t>30 mins</w:t>
            </w:r>
          </w:p>
        </w:tc>
        <w:tc>
          <w:tcPr>
            <w:tcW w:w="7178" w:type="dxa"/>
          </w:tcPr>
          <w:p w14:paraId="5377F959" w14:textId="0F8A3F90" w:rsidR="006A3E1F" w:rsidRPr="006A3E1F" w:rsidRDefault="006A3E1F" w:rsidP="00871FC5">
            <w:r>
              <w:rPr>
                <w:lang w:val="en"/>
              </w:rPr>
              <w:t>Peer facilitator</w:t>
            </w:r>
            <w:r w:rsidR="000F0A9F">
              <w:rPr>
                <w:lang w:val="en"/>
              </w:rPr>
              <w:t>s</w:t>
            </w:r>
            <w:r>
              <w:rPr>
                <w:lang w:val="en"/>
              </w:rPr>
              <w:t xml:space="preserve"> moderate discussion on </w:t>
            </w:r>
            <w:r w:rsidRPr="006A3E1F">
              <w:rPr>
                <w:lang w:val="en"/>
              </w:rPr>
              <w:t>experience</w:t>
            </w:r>
            <w:r>
              <w:rPr>
                <w:lang w:val="en"/>
              </w:rPr>
              <w:t>s</w:t>
            </w:r>
            <w:r w:rsidRPr="006A3E1F">
              <w:rPr>
                <w:lang w:val="en"/>
              </w:rPr>
              <w:t xml:space="preserve"> around living with HIV, sexual or gender minority and being on ART</w:t>
            </w:r>
            <w:r>
              <w:rPr>
                <w:lang w:val="en"/>
              </w:rPr>
              <w:t xml:space="preserve">. </w:t>
            </w:r>
            <w:r w:rsidRPr="006A3E1F">
              <w:rPr>
                <w:lang w:val="en"/>
              </w:rPr>
              <w:t xml:space="preserve"> </w:t>
            </w:r>
          </w:p>
        </w:tc>
      </w:tr>
      <w:tr w:rsidR="006A3E1F" w:rsidRPr="006A3E1F" w14:paraId="53CC5601" w14:textId="77777777" w:rsidTr="00C10FD3">
        <w:tc>
          <w:tcPr>
            <w:tcW w:w="704" w:type="dxa"/>
          </w:tcPr>
          <w:p w14:paraId="3B1FEAC0" w14:textId="77777777" w:rsidR="006A3E1F" w:rsidRPr="006A3E1F" w:rsidRDefault="006A3E1F" w:rsidP="006A3E1F">
            <w:r w:rsidRPr="006A3E1F">
              <w:t>3</w:t>
            </w:r>
          </w:p>
        </w:tc>
        <w:tc>
          <w:tcPr>
            <w:tcW w:w="1134" w:type="dxa"/>
          </w:tcPr>
          <w:p w14:paraId="527D98F9" w14:textId="77777777" w:rsidR="006A3E1F" w:rsidRPr="006A3E1F" w:rsidRDefault="006A3E1F" w:rsidP="006A3E1F">
            <w:r w:rsidRPr="006A3E1F">
              <w:t xml:space="preserve">5 mins </w:t>
            </w:r>
          </w:p>
        </w:tc>
        <w:tc>
          <w:tcPr>
            <w:tcW w:w="7178" w:type="dxa"/>
          </w:tcPr>
          <w:p w14:paraId="37625E67" w14:textId="66276468" w:rsidR="006A3E1F" w:rsidRPr="006A3E1F" w:rsidRDefault="00B96186" w:rsidP="006A3E1F">
            <w:pPr>
              <w:rPr>
                <w:bCs/>
                <w:lang w:val="en"/>
              </w:rPr>
            </w:pPr>
            <w:r w:rsidRPr="00B96186">
              <w:rPr>
                <w:b/>
                <w:lang w:val="en"/>
              </w:rPr>
              <w:t xml:space="preserve"> </w:t>
            </w:r>
            <w:r w:rsidR="00871FC5" w:rsidRPr="00871FC5">
              <w:rPr>
                <w:bCs/>
                <w:lang w:val="en"/>
              </w:rPr>
              <w:t>Wrap Up!</w:t>
            </w:r>
            <w:r w:rsidR="00871FC5" w:rsidRPr="00871FC5">
              <w:rPr>
                <w:bCs/>
              </w:rPr>
              <w:t xml:space="preserve"> </w:t>
            </w:r>
            <w:r w:rsidR="00871FC5" w:rsidRPr="00871FC5">
              <w:rPr>
                <w:bCs/>
                <w:lang w:val="en"/>
              </w:rPr>
              <w:t xml:space="preserve">Facilitators wrap up the session the topic for the next session is briefly introduced.  </w:t>
            </w:r>
          </w:p>
        </w:tc>
      </w:tr>
    </w:tbl>
    <w:p w14:paraId="3E55B757" w14:textId="77777777" w:rsidR="006A3E1F" w:rsidRDefault="006A3E1F"/>
    <w:p w14:paraId="0A1E3570" w14:textId="77777777" w:rsidR="006A3E1F" w:rsidRDefault="006A3E1F"/>
    <w:p w14:paraId="3539E33D" w14:textId="77777777" w:rsidR="0088398F" w:rsidRDefault="0088398F" w:rsidP="00C8084E">
      <w:pPr>
        <w:pStyle w:val="Heading1"/>
        <w:numPr>
          <w:ilvl w:val="0"/>
          <w:numId w:val="31"/>
        </w:numPr>
      </w:pPr>
      <w:bookmarkStart w:id="28" w:name="_Toc220222807"/>
      <w:r>
        <w:t>Session 8</w:t>
      </w:r>
      <w:bookmarkEnd w:id="28"/>
    </w:p>
    <w:p w14:paraId="30CD0659" w14:textId="77777777" w:rsidR="00152A5F" w:rsidRDefault="00152A5F" w:rsidP="00152A5F">
      <w:pPr>
        <w:rPr>
          <w:lang w:val="en-ZA" w:eastAsia="en-GB"/>
        </w:rPr>
      </w:pPr>
    </w:p>
    <w:tbl>
      <w:tblPr>
        <w:tblStyle w:val="TableGrid"/>
        <w:tblW w:w="0" w:type="auto"/>
        <w:tblLook w:val="04A0" w:firstRow="1" w:lastRow="0" w:firstColumn="1" w:lastColumn="0" w:noHBand="0" w:noVBand="1"/>
      </w:tblPr>
      <w:tblGrid>
        <w:gridCol w:w="704"/>
        <w:gridCol w:w="1134"/>
        <w:gridCol w:w="7178"/>
      </w:tblGrid>
      <w:tr w:rsidR="00152A5F" w:rsidRPr="00152A5F" w14:paraId="1C143BCE" w14:textId="77777777" w:rsidTr="00C10FD3">
        <w:tc>
          <w:tcPr>
            <w:tcW w:w="704" w:type="dxa"/>
            <w:shd w:val="clear" w:color="auto" w:fill="D9E2F3" w:themeFill="accent1" w:themeFillTint="33"/>
          </w:tcPr>
          <w:p w14:paraId="12413609" w14:textId="77777777" w:rsidR="00152A5F" w:rsidRPr="00152A5F" w:rsidRDefault="00152A5F" w:rsidP="00152A5F">
            <w:pPr>
              <w:rPr>
                <w:b/>
                <w:bCs/>
                <w:lang w:eastAsia="en-GB"/>
              </w:rPr>
            </w:pPr>
            <w:r w:rsidRPr="00152A5F">
              <w:rPr>
                <w:b/>
                <w:bCs/>
                <w:lang w:eastAsia="en-GB"/>
              </w:rPr>
              <w:t>No.</w:t>
            </w:r>
          </w:p>
        </w:tc>
        <w:tc>
          <w:tcPr>
            <w:tcW w:w="1134" w:type="dxa"/>
            <w:shd w:val="clear" w:color="auto" w:fill="D9E2F3" w:themeFill="accent1" w:themeFillTint="33"/>
          </w:tcPr>
          <w:p w14:paraId="6AC29FCE" w14:textId="77777777" w:rsidR="00152A5F" w:rsidRPr="00152A5F" w:rsidRDefault="00152A5F" w:rsidP="00152A5F">
            <w:pPr>
              <w:rPr>
                <w:b/>
                <w:bCs/>
                <w:lang w:eastAsia="en-GB"/>
              </w:rPr>
            </w:pPr>
            <w:r w:rsidRPr="00152A5F">
              <w:rPr>
                <w:b/>
                <w:bCs/>
                <w:lang w:eastAsia="en-GB"/>
              </w:rPr>
              <w:t>Duration</w:t>
            </w:r>
          </w:p>
        </w:tc>
        <w:tc>
          <w:tcPr>
            <w:tcW w:w="7178" w:type="dxa"/>
            <w:shd w:val="clear" w:color="auto" w:fill="D9E2F3" w:themeFill="accent1" w:themeFillTint="33"/>
          </w:tcPr>
          <w:p w14:paraId="477985F1" w14:textId="77777777" w:rsidR="00152A5F" w:rsidRPr="00152A5F" w:rsidRDefault="00152A5F" w:rsidP="00152A5F">
            <w:pPr>
              <w:rPr>
                <w:b/>
                <w:bCs/>
                <w:lang w:eastAsia="en-GB"/>
              </w:rPr>
            </w:pPr>
            <w:r w:rsidRPr="00152A5F">
              <w:rPr>
                <w:b/>
                <w:bCs/>
                <w:lang w:eastAsia="en-GB"/>
              </w:rPr>
              <w:t>Task</w:t>
            </w:r>
          </w:p>
        </w:tc>
      </w:tr>
      <w:tr w:rsidR="00152A5F" w:rsidRPr="00152A5F" w14:paraId="56288160" w14:textId="77777777" w:rsidTr="00C10FD3">
        <w:tc>
          <w:tcPr>
            <w:tcW w:w="704" w:type="dxa"/>
          </w:tcPr>
          <w:p w14:paraId="4F470BBA" w14:textId="77777777" w:rsidR="00152A5F" w:rsidRPr="00152A5F" w:rsidRDefault="00152A5F" w:rsidP="00152A5F">
            <w:pPr>
              <w:rPr>
                <w:lang w:eastAsia="en-GB"/>
              </w:rPr>
            </w:pPr>
            <w:r w:rsidRPr="00152A5F">
              <w:rPr>
                <w:lang w:eastAsia="en-GB"/>
              </w:rPr>
              <w:t>1</w:t>
            </w:r>
          </w:p>
        </w:tc>
        <w:tc>
          <w:tcPr>
            <w:tcW w:w="1134" w:type="dxa"/>
          </w:tcPr>
          <w:p w14:paraId="7399B9C1" w14:textId="1A956494" w:rsidR="00152A5F" w:rsidRPr="00152A5F" w:rsidRDefault="00152A5F" w:rsidP="00152A5F">
            <w:pPr>
              <w:rPr>
                <w:lang w:eastAsia="en-GB"/>
              </w:rPr>
            </w:pPr>
            <w:r>
              <w:rPr>
                <w:lang w:eastAsia="en-GB"/>
              </w:rPr>
              <w:t>5</w:t>
            </w:r>
            <w:r w:rsidRPr="00152A5F">
              <w:rPr>
                <w:lang w:eastAsia="en-GB"/>
              </w:rPr>
              <w:t xml:space="preserve"> mins</w:t>
            </w:r>
          </w:p>
        </w:tc>
        <w:tc>
          <w:tcPr>
            <w:tcW w:w="7178" w:type="dxa"/>
          </w:tcPr>
          <w:p w14:paraId="6B78237C" w14:textId="495032D1" w:rsidR="00152A5F" w:rsidRPr="00152A5F" w:rsidRDefault="00152A5F" w:rsidP="00152A5F">
            <w:pPr>
              <w:rPr>
                <w:b/>
                <w:lang w:val="en" w:eastAsia="en-GB"/>
              </w:rPr>
            </w:pPr>
            <w:r w:rsidRPr="00152A5F">
              <w:rPr>
                <w:bCs/>
                <w:lang w:val="en" w:eastAsia="en-GB"/>
              </w:rPr>
              <w:t xml:space="preserve">Convene the group.  Ensure everyone is comfortably seated, peer facilitators introduce themselves and welcome participants. </w:t>
            </w:r>
          </w:p>
          <w:p w14:paraId="7AF64E58" w14:textId="77777777" w:rsidR="00152A5F" w:rsidRPr="00152A5F" w:rsidRDefault="00152A5F" w:rsidP="00152A5F">
            <w:pPr>
              <w:rPr>
                <w:lang w:eastAsia="en-GB"/>
              </w:rPr>
            </w:pPr>
          </w:p>
        </w:tc>
      </w:tr>
      <w:tr w:rsidR="00152A5F" w:rsidRPr="00152A5F" w14:paraId="1C01C4F3" w14:textId="77777777" w:rsidTr="00C10FD3">
        <w:tc>
          <w:tcPr>
            <w:tcW w:w="704" w:type="dxa"/>
          </w:tcPr>
          <w:p w14:paraId="6AF82001" w14:textId="77777777" w:rsidR="00152A5F" w:rsidRPr="00152A5F" w:rsidRDefault="00152A5F" w:rsidP="00152A5F">
            <w:pPr>
              <w:rPr>
                <w:lang w:eastAsia="en-GB"/>
              </w:rPr>
            </w:pPr>
            <w:r w:rsidRPr="00152A5F">
              <w:rPr>
                <w:lang w:eastAsia="en-GB"/>
              </w:rPr>
              <w:t>2</w:t>
            </w:r>
          </w:p>
        </w:tc>
        <w:tc>
          <w:tcPr>
            <w:tcW w:w="1134" w:type="dxa"/>
          </w:tcPr>
          <w:p w14:paraId="4BF0C84A" w14:textId="77777777" w:rsidR="00152A5F" w:rsidRPr="00152A5F" w:rsidRDefault="00152A5F" w:rsidP="00152A5F">
            <w:pPr>
              <w:rPr>
                <w:lang w:eastAsia="en-GB"/>
              </w:rPr>
            </w:pPr>
            <w:r w:rsidRPr="00152A5F">
              <w:rPr>
                <w:lang w:eastAsia="en-GB"/>
              </w:rPr>
              <w:t>30 mins</w:t>
            </w:r>
          </w:p>
        </w:tc>
        <w:tc>
          <w:tcPr>
            <w:tcW w:w="7178" w:type="dxa"/>
          </w:tcPr>
          <w:p w14:paraId="70403F81" w14:textId="4B5E8554" w:rsidR="00152A5F" w:rsidRPr="00152A5F" w:rsidRDefault="00152A5F" w:rsidP="00152A5F">
            <w:pPr>
              <w:rPr>
                <w:lang w:val="en" w:eastAsia="en-GB"/>
              </w:rPr>
            </w:pPr>
            <w:r w:rsidRPr="00152A5F">
              <w:rPr>
                <w:lang w:val="en" w:eastAsia="en-GB"/>
              </w:rPr>
              <w:t xml:space="preserve">Participants </w:t>
            </w:r>
            <w:proofErr w:type="gramStart"/>
            <w:r w:rsidRPr="00152A5F">
              <w:rPr>
                <w:lang w:val="en" w:eastAsia="en-GB"/>
              </w:rPr>
              <w:t>open up</w:t>
            </w:r>
            <w:proofErr w:type="gramEnd"/>
            <w:r w:rsidRPr="00152A5F">
              <w:rPr>
                <w:lang w:val="en" w:eastAsia="en-GB"/>
              </w:rPr>
              <w:t xml:space="preserve"> and reflect on the journal of life, point plan and the promise to self</w:t>
            </w:r>
            <w:r>
              <w:rPr>
                <w:lang w:val="en" w:eastAsia="en-GB"/>
              </w:rPr>
              <w:t xml:space="preserve">. </w:t>
            </w:r>
          </w:p>
          <w:p w14:paraId="6F409785" w14:textId="4DB3C480" w:rsidR="00152A5F" w:rsidRPr="00152A5F" w:rsidRDefault="00152A5F" w:rsidP="00152A5F">
            <w:pPr>
              <w:rPr>
                <w:lang w:eastAsia="en-GB"/>
              </w:rPr>
            </w:pPr>
          </w:p>
        </w:tc>
      </w:tr>
      <w:tr w:rsidR="00152A5F" w:rsidRPr="00152A5F" w14:paraId="1343A62E" w14:textId="77777777" w:rsidTr="00C10FD3">
        <w:tc>
          <w:tcPr>
            <w:tcW w:w="704" w:type="dxa"/>
          </w:tcPr>
          <w:p w14:paraId="0AED6D08" w14:textId="77777777" w:rsidR="00152A5F" w:rsidRPr="00152A5F" w:rsidRDefault="00152A5F" w:rsidP="00152A5F">
            <w:pPr>
              <w:rPr>
                <w:lang w:eastAsia="en-GB"/>
              </w:rPr>
            </w:pPr>
            <w:r w:rsidRPr="00152A5F">
              <w:rPr>
                <w:lang w:eastAsia="en-GB"/>
              </w:rPr>
              <w:t>3</w:t>
            </w:r>
          </w:p>
        </w:tc>
        <w:tc>
          <w:tcPr>
            <w:tcW w:w="1134" w:type="dxa"/>
          </w:tcPr>
          <w:p w14:paraId="517C7BB6" w14:textId="08330651" w:rsidR="00152A5F" w:rsidRPr="00152A5F" w:rsidRDefault="00152A5F" w:rsidP="00152A5F">
            <w:pPr>
              <w:rPr>
                <w:lang w:eastAsia="en-GB"/>
              </w:rPr>
            </w:pPr>
            <w:r w:rsidRPr="00152A5F">
              <w:rPr>
                <w:lang w:eastAsia="en-GB"/>
              </w:rPr>
              <w:t>2</w:t>
            </w:r>
            <w:r>
              <w:rPr>
                <w:lang w:eastAsia="en-GB"/>
              </w:rPr>
              <w:t>5</w:t>
            </w:r>
            <w:r w:rsidRPr="00152A5F">
              <w:rPr>
                <w:lang w:eastAsia="en-GB"/>
              </w:rPr>
              <w:t xml:space="preserve"> mins </w:t>
            </w:r>
          </w:p>
        </w:tc>
        <w:tc>
          <w:tcPr>
            <w:tcW w:w="7178" w:type="dxa"/>
          </w:tcPr>
          <w:p w14:paraId="4644F5CA" w14:textId="0D386F2C" w:rsidR="00152A5F" w:rsidRPr="00152A5F" w:rsidRDefault="00152A5F" w:rsidP="00152A5F">
            <w:pPr>
              <w:rPr>
                <w:lang w:val="en" w:eastAsia="en-GB"/>
              </w:rPr>
            </w:pPr>
            <w:r w:rsidRPr="00152A5F">
              <w:rPr>
                <w:lang w:val="en" w:eastAsia="en-GB"/>
              </w:rPr>
              <w:t>Participants reflect on what has changed and what has not changed from the beginning of the intervention to the end</w:t>
            </w:r>
            <w:r>
              <w:rPr>
                <w:lang w:val="en" w:eastAsia="en-GB"/>
              </w:rPr>
              <w:t xml:space="preserve">. </w:t>
            </w:r>
          </w:p>
          <w:p w14:paraId="2FA2CA9D" w14:textId="5E96107C" w:rsidR="00152A5F" w:rsidRPr="00152A5F" w:rsidRDefault="00152A5F" w:rsidP="00152A5F">
            <w:pPr>
              <w:rPr>
                <w:lang w:val="en" w:eastAsia="en-GB"/>
              </w:rPr>
            </w:pPr>
          </w:p>
        </w:tc>
      </w:tr>
    </w:tbl>
    <w:p w14:paraId="7A89C46B" w14:textId="77777777" w:rsidR="00152A5F" w:rsidRPr="00152A5F" w:rsidRDefault="00152A5F" w:rsidP="00152A5F">
      <w:pPr>
        <w:rPr>
          <w:lang w:val="en-ZA" w:eastAsia="en-GB"/>
        </w:rPr>
      </w:pPr>
    </w:p>
    <w:p w14:paraId="257B6CC0" w14:textId="77777777" w:rsidR="00152A5F" w:rsidRPr="006A3E1F" w:rsidRDefault="00152A5F" w:rsidP="00152A5F">
      <w:r w:rsidRPr="006A3E1F">
        <w:rPr>
          <w:b/>
          <w:bCs/>
        </w:rPr>
        <w:t>BREAK--30 mins.</w:t>
      </w:r>
      <w:r w:rsidRPr="006A3E1F">
        <w:t xml:space="preserve">  Peer facilitators help participants to meet and engage each other.</w:t>
      </w:r>
    </w:p>
    <w:p w14:paraId="180DA697" w14:textId="77777777" w:rsidR="0088398F" w:rsidRDefault="0088398F" w:rsidP="0088398F">
      <w:pPr>
        <w:pStyle w:val="Heading1"/>
      </w:pPr>
    </w:p>
    <w:tbl>
      <w:tblPr>
        <w:tblStyle w:val="TableGrid"/>
        <w:tblW w:w="0" w:type="auto"/>
        <w:tblLook w:val="04A0" w:firstRow="1" w:lastRow="0" w:firstColumn="1" w:lastColumn="0" w:noHBand="0" w:noVBand="1"/>
      </w:tblPr>
      <w:tblGrid>
        <w:gridCol w:w="704"/>
        <w:gridCol w:w="1134"/>
        <w:gridCol w:w="7178"/>
      </w:tblGrid>
      <w:tr w:rsidR="00152A5F" w:rsidRPr="00152A5F" w14:paraId="7BBEE93C" w14:textId="77777777" w:rsidTr="00C10FD3">
        <w:tc>
          <w:tcPr>
            <w:tcW w:w="704" w:type="dxa"/>
            <w:shd w:val="clear" w:color="auto" w:fill="D9E2F3" w:themeFill="accent1" w:themeFillTint="33"/>
          </w:tcPr>
          <w:p w14:paraId="2885F804" w14:textId="77777777" w:rsidR="00152A5F" w:rsidRPr="00152A5F" w:rsidRDefault="00152A5F" w:rsidP="00152A5F">
            <w:pPr>
              <w:rPr>
                <w:b/>
                <w:bCs/>
                <w:lang w:eastAsia="en-GB"/>
              </w:rPr>
            </w:pPr>
            <w:r w:rsidRPr="00152A5F">
              <w:rPr>
                <w:b/>
                <w:bCs/>
                <w:lang w:eastAsia="en-GB"/>
              </w:rPr>
              <w:t>No.</w:t>
            </w:r>
          </w:p>
        </w:tc>
        <w:tc>
          <w:tcPr>
            <w:tcW w:w="1134" w:type="dxa"/>
            <w:shd w:val="clear" w:color="auto" w:fill="D9E2F3" w:themeFill="accent1" w:themeFillTint="33"/>
          </w:tcPr>
          <w:p w14:paraId="368879D6" w14:textId="77777777" w:rsidR="00152A5F" w:rsidRPr="00152A5F" w:rsidRDefault="00152A5F" w:rsidP="00152A5F">
            <w:pPr>
              <w:rPr>
                <w:b/>
                <w:bCs/>
                <w:lang w:eastAsia="en-GB"/>
              </w:rPr>
            </w:pPr>
            <w:r w:rsidRPr="00152A5F">
              <w:rPr>
                <w:b/>
                <w:bCs/>
                <w:lang w:eastAsia="en-GB"/>
              </w:rPr>
              <w:t>Duration</w:t>
            </w:r>
          </w:p>
        </w:tc>
        <w:tc>
          <w:tcPr>
            <w:tcW w:w="7178" w:type="dxa"/>
            <w:shd w:val="clear" w:color="auto" w:fill="D9E2F3" w:themeFill="accent1" w:themeFillTint="33"/>
          </w:tcPr>
          <w:p w14:paraId="2CB6CC0D" w14:textId="77777777" w:rsidR="00152A5F" w:rsidRPr="00152A5F" w:rsidRDefault="00152A5F" w:rsidP="00152A5F">
            <w:pPr>
              <w:rPr>
                <w:b/>
                <w:bCs/>
                <w:lang w:eastAsia="en-GB"/>
              </w:rPr>
            </w:pPr>
            <w:r w:rsidRPr="00152A5F">
              <w:rPr>
                <w:b/>
                <w:bCs/>
                <w:lang w:eastAsia="en-GB"/>
              </w:rPr>
              <w:t>Task</w:t>
            </w:r>
          </w:p>
        </w:tc>
      </w:tr>
      <w:tr w:rsidR="00152A5F" w:rsidRPr="00152A5F" w14:paraId="50A7ACC1" w14:textId="77777777" w:rsidTr="00C10FD3">
        <w:tc>
          <w:tcPr>
            <w:tcW w:w="704" w:type="dxa"/>
          </w:tcPr>
          <w:p w14:paraId="66068CD2" w14:textId="77777777" w:rsidR="00152A5F" w:rsidRPr="00152A5F" w:rsidRDefault="00152A5F" w:rsidP="00152A5F">
            <w:pPr>
              <w:rPr>
                <w:lang w:eastAsia="en-GB"/>
              </w:rPr>
            </w:pPr>
            <w:r w:rsidRPr="00152A5F">
              <w:rPr>
                <w:lang w:eastAsia="en-GB"/>
              </w:rPr>
              <w:t>1</w:t>
            </w:r>
          </w:p>
        </w:tc>
        <w:tc>
          <w:tcPr>
            <w:tcW w:w="1134" w:type="dxa"/>
          </w:tcPr>
          <w:p w14:paraId="24552F07" w14:textId="77777777" w:rsidR="00152A5F" w:rsidRPr="00152A5F" w:rsidRDefault="00152A5F" w:rsidP="00152A5F">
            <w:pPr>
              <w:rPr>
                <w:lang w:eastAsia="en-GB"/>
              </w:rPr>
            </w:pPr>
            <w:r w:rsidRPr="00152A5F">
              <w:rPr>
                <w:lang w:eastAsia="en-GB"/>
              </w:rPr>
              <w:t>5 mins</w:t>
            </w:r>
          </w:p>
        </w:tc>
        <w:tc>
          <w:tcPr>
            <w:tcW w:w="7178" w:type="dxa"/>
          </w:tcPr>
          <w:p w14:paraId="0E9155C8" w14:textId="4E821F64" w:rsidR="00152A5F" w:rsidRPr="00152A5F" w:rsidRDefault="00152A5F" w:rsidP="00152A5F">
            <w:pPr>
              <w:rPr>
                <w:lang w:val="en" w:eastAsia="en-GB"/>
              </w:rPr>
            </w:pPr>
            <w:r w:rsidRPr="00152A5F">
              <w:rPr>
                <w:lang w:val="en" w:eastAsia="en-GB"/>
              </w:rPr>
              <w:t>Participants role play as themselves in five</w:t>
            </w:r>
            <w:r>
              <w:rPr>
                <w:lang w:val="en" w:eastAsia="en-GB"/>
              </w:rPr>
              <w:t>-</w:t>
            </w:r>
            <w:proofErr w:type="spellStart"/>
            <w:r w:rsidRPr="00152A5F">
              <w:rPr>
                <w:lang w:val="en" w:eastAsia="en-GB"/>
              </w:rPr>
              <w:t>years time</w:t>
            </w:r>
            <w:proofErr w:type="spellEnd"/>
            <w:r>
              <w:rPr>
                <w:lang w:val="en" w:eastAsia="en-GB"/>
              </w:rPr>
              <w:t xml:space="preserve">. </w:t>
            </w:r>
          </w:p>
          <w:p w14:paraId="7AB01878" w14:textId="77777777" w:rsidR="00152A5F" w:rsidRPr="00152A5F" w:rsidRDefault="00152A5F" w:rsidP="00152A5F">
            <w:pPr>
              <w:rPr>
                <w:lang w:eastAsia="en-GB"/>
              </w:rPr>
            </w:pPr>
          </w:p>
        </w:tc>
      </w:tr>
      <w:tr w:rsidR="00152A5F" w:rsidRPr="00152A5F" w14:paraId="22637F08" w14:textId="77777777" w:rsidTr="00C10FD3">
        <w:tc>
          <w:tcPr>
            <w:tcW w:w="704" w:type="dxa"/>
          </w:tcPr>
          <w:p w14:paraId="4B9B3703" w14:textId="77777777" w:rsidR="00152A5F" w:rsidRPr="00152A5F" w:rsidRDefault="00152A5F" w:rsidP="00152A5F">
            <w:pPr>
              <w:rPr>
                <w:lang w:eastAsia="en-GB"/>
              </w:rPr>
            </w:pPr>
            <w:r w:rsidRPr="00152A5F">
              <w:rPr>
                <w:lang w:eastAsia="en-GB"/>
              </w:rPr>
              <w:t>2</w:t>
            </w:r>
          </w:p>
        </w:tc>
        <w:tc>
          <w:tcPr>
            <w:tcW w:w="1134" w:type="dxa"/>
          </w:tcPr>
          <w:p w14:paraId="1C9A5232" w14:textId="6C71318B" w:rsidR="00152A5F" w:rsidRPr="00152A5F" w:rsidRDefault="00152A5F" w:rsidP="00152A5F">
            <w:pPr>
              <w:rPr>
                <w:lang w:eastAsia="en-GB"/>
              </w:rPr>
            </w:pPr>
            <w:r w:rsidRPr="00152A5F">
              <w:rPr>
                <w:lang w:eastAsia="en-GB"/>
              </w:rPr>
              <w:t>3</w:t>
            </w:r>
            <w:r w:rsidR="00A435E2">
              <w:rPr>
                <w:lang w:eastAsia="en-GB"/>
              </w:rPr>
              <w:t>5</w:t>
            </w:r>
            <w:r w:rsidRPr="00152A5F">
              <w:rPr>
                <w:lang w:eastAsia="en-GB"/>
              </w:rPr>
              <w:t xml:space="preserve"> mins</w:t>
            </w:r>
          </w:p>
        </w:tc>
        <w:tc>
          <w:tcPr>
            <w:tcW w:w="7178" w:type="dxa"/>
          </w:tcPr>
          <w:p w14:paraId="065267C4" w14:textId="1D225ECB" w:rsidR="00152A5F" w:rsidRPr="00152A5F" w:rsidRDefault="00152A5F" w:rsidP="00152A5F">
            <w:pPr>
              <w:rPr>
                <w:lang w:eastAsia="en-GB"/>
              </w:rPr>
            </w:pPr>
            <w:r>
              <w:rPr>
                <w:lang w:eastAsia="en-GB"/>
              </w:rPr>
              <w:t xml:space="preserve">Moderated discussion on plans moving forward, including maintaining </w:t>
            </w:r>
            <w:r w:rsidR="00A435E2">
              <w:rPr>
                <w:lang w:eastAsia="en-GB"/>
              </w:rPr>
              <w:t xml:space="preserve">communication and bonds formed during the 8-week period. </w:t>
            </w:r>
          </w:p>
        </w:tc>
      </w:tr>
      <w:tr w:rsidR="00152A5F" w:rsidRPr="00152A5F" w14:paraId="7537CB67" w14:textId="77777777" w:rsidTr="00C10FD3">
        <w:tc>
          <w:tcPr>
            <w:tcW w:w="704" w:type="dxa"/>
          </w:tcPr>
          <w:p w14:paraId="5E0D0B8E" w14:textId="77777777" w:rsidR="00152A5F" w:rsidRPr="00152A5F" w:rsidRDefault="00152A5F" w:rsidP="00152A5F">
            <w:pPr>
              <w:rPr>
                <w:lang w:eastAsia="en-GB"/>
              </w:rPr>
            </w:pPr>
            <w:r w:rsidRPr="00152A5F">
              <w:rPr>
                <w:lang w:eastAsia="en-GB"/>
              </w:rPr>
              <w:t>3</w:t>
            </w:r>
          </w:p>
        </w:tc>
        <w:tc>
          <w:tcPr>
            <w:tcW w:w="1134" w:type="dxa"/>
          </w:tcPr>
          <w:p w14:paraId="35812286" w14:textId="77777777" w:rsidR="00152A5F" w:rsidRPr="00152A5F" w:rsidRDefault="00152A5F" w:rsidP="00152A5F">
            <w:pPr>
              <w:rPr>
                <w:lang w:eastAsia="en-GB"/>
              </w:rPr>
            </w:pPr>
            <w:r w:rsidRPr="00152A5F">
              <w:rPr>
                <w:lang w:eastAsia="en-GB"/>
              </w:rPr>
              <w:t xml:space="preserve">20 mins </w:t>
            </w:r>
          </w:p>
        </w:tc>
        <w:tc>
          <w:tcPr>
            <w:tcW w:w="7178" w:type="dxa"/>
          </w:tcPr>
          <w:p w14:paraId="0F2E1066" w14:textId="5A2C6BD8" w:rsidR="00152A5F" w:rsidRPr="00152A5F" w:rsidRDefault="00A435E2" w:rsidP="00152A5F">
            <w:pPr>
              <w:rPr>
                <w:lang w:val="en" w:eastAsia="en-GB"/>
              </w:rPr>
            </w:pPr>
            <w:r>
              <w:rPr>
                <w:lang w:val="en" w:eastAsia="en-GB"/>
              </w:rPr>
              <w:t xml:space="preserve">Wrap Up! Peer facilitator asks for question and closes the intervention.   </w:t>
            </w:r>
          </w:p>
        </w:tc>
      </w:tr>
    </w:tbl>
    <w:p w14:paraId="0432C8C3" w14:textId="77777777" w:rsidR="00152A5F" w:rsidRDefault="00152A5F" w:rsidP="00152A5F">
      <w:pPr>
        <w:rPr>
          <w:lang w:val="en-ZA" w:eastAsia="en-GB"/>
        </w:rPr>
      </w:pPr>
    </w:p>
    <w:p w14:paraId="363E5DF1" w14:textId="77777777" w:rsidR="00152A5F" w:rsidRPr="00152A5F" w:rsidRDefault="00152A5F" w:rsidP="00152A5F">
      <w:pPr>
        <w:rPr>
          <w:lang w:val="en-ZA" w:eastAsia="en-GB"/>
        </w:rPr>
      </w:pPr>
    </w:p>
    <w:p w14:paraId="19A1A0F4" w14:textId="75322E3C" w:rsidR="0088398F" w:rsidRDefault="0088398F" w:rsidP="00C8084E">
      <w:pPr>
        <w:pStyle w:val="Heading1"/>
        <w:numPr>
          <w:ilvl w:val="0"/>
          <w:numId w:val="31"/>
        </w:numPr>
      </w:pPr>
      <w:r>
        <w:br w:type="page"/>
      </w:r>
    </w:p>
    <w:p w14:paraId="244C559C" w14:textId="691CF9B4" w:rsidR="003F5B8A" w:rsidRDefault="003F5B8A" w:rsidP="00C12AEB">
      <w:pPr>
        <w:pStyle w:val="Heading2"/>
        <w:numPr>
          <w:ilvl w:val="1"/>
          <w:numId w:val="31"/>
        </w:numPr>
        <w:ind w:left="567" w:hanging="567"/>
      </w:pPr>
      <w:bookmarkStart w:id="29" w:name="_Toc220222808"/>
      <w:r w:rsidRPr="00C12AEB">
        <w:lastRenderedPageBreak/>
        <w:t>Research Measures</w:t>
      </w:r>
      <w:bookmarkEnd w:id="29"/>
    </w:p>
    <w:p w14:paraId="338D8302" w14:textId="77777777" w:rsidR="00B964F3" w:rsidRDefault="00B964F3" w:rsidP="00B964F3">
      <w:pPr>
        <w:rPr>
          <w:lang w:val="en-ZA" w:eastAsia="en-GB"/>
        </w:rPr>
      </w:pPr>
    </w:p>
    <w:p w14:paraId="3EFD96F4" w14:textId="77777777" w:rsidR="00B964F3" w:rsidRDefault="00B964F3" w:rsidP="00B964F3">
      <w:pPr>
        <w:jc w:val="both"/>
      </w:pPr>
      <w:r>
        <w:t>Two sets of outcomes will be monitored as shown below (</w:t>
      </w:r>
      <w:r w:rsidRPr="001143FC">
        <w:rPr>
          <w:b/>
          <w:bCs/>
        </w:rPr>
        <w:t>Table 4</w:t>
      </w:r>
      <w:r>
        <w:t>).  These will be measured at baseline, immediately post-intervention, and three-months post-intervention.</w:t>
      </w:r>
    </w:p>
    <w:p w14:paraId="0D2057BE" w14:textId="77777777" w:rsidR="00B964F3" w:rsidRDefault="00B964F3" w:rsidP="00B964F3">
      <w:pPr>
        <w:rPr>
          <w:lang w:val="en-ZA" w:eastAsia="en-GB"/>
        </w:rPr>
      </w:pPr>
    </w:p>
    <w:tbl>
      <w:tblPr>
        <w:tblStyle w:val="TableGrid"/>
        <w:tblW w:w="0" w:type="auto"/>
        <w:tblLook w:val="04A0" w:firstRow="1" w:lastRow="0" w:firstColumn="1" w:lastColumn="0" w:noHBand="0" w:noVBand="1"/>
      </w:tblPr>
      <w:tblGrid>
        <w:gridCol w:w="2195"/>
        <w:gridCol w:w="2195"/>
        <w:gridCol w:w="4626"/>
      </w:tblGrid>
      <w:tr w:rsidR="00B964F3" w:rsidRPr="004B27E3" w14:paraId="7321E56D" w14:textId="77777777" w:rsidTr="008B7981">
        <w:tc>
          <w:tcPr>
            <w:tcW w:w="2195" w:type="dxa"/>
            <w:shd w:val="clear" w:color="auto" w:fill="B4C6E7" w:themeFill="accent1" w:themeFillTint="66"/>
          </w:tcPr>
          <w:p w14:paraId="7DA768F8" w14:textId="77777777" w:rsidR="00B964F3" w:rsidRPr="004B27E3" w:rsidRDefault="00B964F3" w:rsidP="008B7981">
            <w:pPr>
              <w:rPr>
                <w:b/>
                <w:bCs/>
                <w:sz w:val="20"/>
                <w:szCs w:val="20"/>
              </w:rPr>
            </w:pPr>
            <w:r w:rsidRPr="004B27E3">
              <w:rPr>
                <w:b/>
                <w:bCs/>
                <w:sz w:val="20"/>
                <w:szCs w:val="20"/>
              </w:rPr>
              <w:t>Behavioural Outcomes</w:t>
            </w:r>
          </w:p>
        </w:tc>
        <w:tc>
          <w:tcPr>
            <w:tcW w:w="2195" w:type="dxa"/>
            <w:shd w:val="clear" w:color="auto" w:fill="B4C6E7" w:themeFill="accent1" w:themeFillTint="66"/>
          </w:tcPr>
          <w:p w14:paraId="1A72E3FD" w14:textId="77777777" w:rsidR="00B964F3" w:rsidRPr="004B27E3" w:rsidRDefault="00B964F3" w:rsidP="008B7981">
            <w:pPr>
              <w:rPr>
                <w:b/>
                <w:bCs/>
                <w:sz w:val="20"/>
                <w:szCs w:val="20"/>
              </w:rPr>
            </w:pPr>
            <w:r w:rsidRPr="004B27E3">
              <w:rPr>
                <w:b/>
                <w:bCs/>
                <w:sz w:val="20"/>
                <w:szCs w:val="20"/>
              </w:rPr>
              <w:t>Measure</w:t>
            </w:r>
          </w:p>
        </w:tc>
        <w:tc>
          <w:tcPr>
            <w:tcW w:w="4626" w:type="dxa"/>
            <w:shd w:val="clear" w:color="auto" w:fill="B4C6E7" w:themeFill="accent1" w:themeFillTint="66"/>
          </w:tcPr>
          <w:p w14:paraId="44A117FC" w14:textId="77777777" w:rsidR="00B964F3" w:rsidRPr="004B27E3" w:rsidRDefault="00B964F3" w:rsidP="008B7981">
            <w:pPr>
              <w:rPr>
                <w:b/>
                <w:bCs/>
                <w:sz w:val="20"/>
                <w:szCs w:val="20"/>
              </w:rPr>
            </w:pPr>
            <w:r w:rsidRPr="004B27E3">
              <w:rPr>
                <w:b/>
                <w:bCs/>
                <w:sz w:val="20"/>
                <w:szCs w:val="20"/>
              </w:rPr>
              <w:t>Measurement process</w:t>
            </w:r>
          </w:p>
        </w:tc>
      </w:tr>
      <w:tr w:rsidR="00B964F3" w:rsidRPr="004B27E3" w14:paraId="31345DEE" w14:textId="77777777" w:rsidTr="008B7981">
        <w:tc>
          <w:tcPr>
            <w:tcW w:w="2195" w:type="dxa"/>
          </w:tcPr>
          <w:p w14:paraId="766B805A" w14:textId="77777777" w:rsidR="00B964F3" w:rsidRPr="004D031D" w:rsidRDefault="00B964F3" w:rsidP="008B7981">
            <w:pPr>
              <w:rPr>
                <w:sz w:val="20"/>
                <w:szCs w:val="20"/>
              </w:rPr>
            </w:pPr>
            <w:r w:rsidRPr="004D031D">
              <w:rPr>
                <w:sz w:val="20"/>
                <w:szCs w:val="20"/>
              </w:rPr>
              <w:t>Adherence</w:t>
            </w:r>
          </w:p>
        </w:tc>
        <w:tc>
          <w:tcPr>
            <w:tcW w:w="2195" w:type="dxa"/>
          </w:tcPr>
          <w:p w14:paraId="15280358" w14:textId="77777777" w:rsidR="00B964F3" w:rsidRPr="00AD6094" w:rsidRDefault="00B964F3" w:rsidP="008B7981">
            <w:pPr>
              <w:rPr>
                <w:sz w:val="20"/>
                <w:szCs w:val="20"/>
              </w:rPr>
            </w:pPr>
            <w:r w:rsidRPr="00AD6094">
              <w:rPr>
                <w:sz w:val="20"/>
                <w:szCs w:val="20"/>
              </w:rPr>
              <w:t>Missed doses in past four weeks</w:t>
            </w:r>
          </w:p>
        </w:tc>
        <w:tc>
          <w:tcPr>
            <w:tcW w:w="4626" w:type="dxa"/>
          </w:tcPr>
          <w:p w14:paraId="3B150A2E" w14:textId="77777777" w:rsidR="00B964F3" w:rsidRPr="00AD6094" w:rsidRDefault="00B964F3" w:rsidP="008B7981">
            <w:pPr>
              <w:rPr>
                <w:sz w:val="20"/>
                <w:szCs w:val="20"/>
              </w:rPr>
            </w:pPr>
            <w:r w:rsidRPr="00AD6094">
              <w:rPr>
                <w:sz w:val="20"/>
                <w:szCs w:val="20"/>
              </w:rPr>
              <w:t>Participants self-administer two questions regarding missed doses.  Participants are invited to comment on their adherence during the in-depth interviews.</w:t>
            </w:r>
          </w:p>
        </w:tc>
      </w:tr>
      <w:tr w:rsidR="00B964F3" w:rsidRPr="004B27E3" w14:paraId="07126AE6" w14:textId="77777777" w:rsidTr="008B7981">
        <w:tc>
          <w:tcPr>
            <w:tcW w:w="2195" w:type="dxa"/>
          </w:tcPr>
          <w:p w14:paraId="4104376C" w14:textId="77777777" w:rsidR="00B964F3" w:rsidRPr="004B27E3" w:rsidRDefault="00B964F3" w:rsidP="008B7981">
            <w:pPr>
              <w:rPr>
                <w:sz w:val="20"/>
                <w:szCs w:val="20"/>
              </w:rPr>
            </w:pPr>
            <w:r w:rsidRPr="004B27E3">
              <w:rPr>
                <w:sz w:val="20"/>
                <w:szCs w:val="20"/>
              </w:rPr>
              <w:t>Adherence self-efficacy</w:t>
            </w:r>
          </w:p>
        </w:tc>
        <w:tc>
          <w:tcPr>
            <w:tcW w:w="2195" w:type="dxa"/>
          </w:tcPr>
          <w:p w14:paraId="59CEFA68" w14:textId="77777777" w:rsidR="00B964F3" w:rsidRPr="004B27E3" w:rsidRDefault="00B964F3" w:rsidP="008B7981">
            <w:pPr>
              <w:rPr>
                <w:sz w:val="20"/>
                <w:szCs w:val="20"/>
              </w:rPr>
            </w:pPr>
            <w:r w:rsidRPr="004B27E3">
              <w:rPr>
                <w:sz w:val="20"/>
                <w:szCs w:val="20"/>
              </w:rPr>
              <w:t>HIV-Adherence Self-Efficacy Scale (</w:t>
            </w:r>
            <w:r>
              <w:rPr>
                <w:sz w:val="20"/>
                <w:szCs w:val="20"/>
              </w:rPr>
              <w:t xml:space="preserve">Johnson et al. 2007 </w:t>
            </w:r>
            <w:r w:rsidRPr="004B27E3">
              <w:rPr>
                <w:sz w:val="20"/>
                <w:szCs w:val="20"/>
              </w:rPr>
              <w:t>with local adaption</w:t>
            </w:r>
            <w:r>
              <w:rPr>
                <w:sz w:val="20"/>
                <w:szCs w:val="20"/>
              </w:rPr>
              <w:t xml:space="preserve">? </w:t>
            </w:r>
            <w:r w:rsidRPr="004B27E3">
              <w:rPr>
                <w:sz w:val="20"/>
                <w:szCs w:val="20"/>
              </w:rPr>
              <w:t xml:space="preserve">See </w:t>
            </w:r>
            <w:r w:rsidRPr="004B27E3">
              <w:rPr>
                <w:b/>
                <w:bCs/>
                <w:sz w:val="20"/>
                <w:szCs w:val="20"/>
              </w:rPr>
              <w:t>Annex A</w:t>
            </w:r>
            <w:r w:rsidRPr="004B27E3">
              <w:rPr>
                <w:sz w:val="20"/>
                <w:szCs w:val="20"/>
              </w:rPr>
              <w:t>)</w:t>
            </w:r>
          </w:p>
        </w:tc>
        <w:tc>
          <w:tcPr>
            <w:tcW w:w="4626" w:type="dxa"/>
          </w:tcPr>
          <w:p w14:paraId="74694F41" w14:textId="77777777" w:rsidR="00B964F3" w:rsidRPr="004B27E3" w:rsidRDefault="00B964F3" w:rsidP="008B7981">
            <w:pPr>
              <w:rPr>
                <w:sz w:val="20"/>
                <w:szCs w:val="20"/>
              </w:rPr>
            </w:pPr>
            <w:r w:rsidRPr="004B27E3">
              <w:rPr>
                <w:sz w:val="20"/>
                <w:szCs w:val="20"/>
              </w:rPr>
              <w:t xml:space="preserve">Participants self-administer twelve-questions which are then scored by a research assistant. Participants are invited to comment on adherence self-efficacy during in-depth interviews.  </w:t>
            </w:r>
          </w:p>
        </w:tc>
      </w:tr>
      <w:tr w:rsidR="00B964F3" w:rsidRPr="004B27E3" w14:paraId="60C40A2D" w14:textId="77777777" w:rsidTr="008B7981">
        <w:tc>
          <w:tcPr>
            <w:tcW w:w="2195" w:type="dxa"/>
          </w:tcPr>
          <w:p w14:paraId="689BBDD0" w14:textId="77777777" w:rsidR="00B964F3" w:rsidRPr="004B27E3" w:rsidRDefault="00B964F3" w:rsidP="008B7981">
            <w:pPr>
              <w:rPr>
                <w:sz w:val="20"/>
                <w:szCs w:val="20"/>
              </w:rPr>
            </w:pPr>
            <w:r w:rsidRPr="004B27E3">
              <w:rPr>
                <w:sz w:val="20"/>
                <w:szCs w:val="20"/>
              </w:rPr>
              <w:t>Alcohol consumption</w:t>
            </w:r>
          </w:p>
        </w:tc>
        <w:tc>
          <w:tcPr>
            <w:tcW w:w="2195" w:type="dxa"/>
          </w:tcPr>
          <w:p w14:paraId="39CDC09C" w14:textId="77777777" w:rsidR="00B964F3" w:rsidRPr="004B27E3" w:rsidRDefault="00B964F3" w:rsidP="008B7981">
            <w:pPr>
              <w:rPr>
                <w:sz w:val="20"/>
                <w:szCs w:val="20"/>
              </w:rPr>
            </w:pPr>
            <w:r w:rsidRPr="004B27E3">
              <w:rPr>
                <w:sz w:val="20"/>
                <w:szCs w:val="20"/>
              </w:rPr>
              <w:t>AUDIT</w:t>
            </w:r>
          </w:p>
        </w:tc>
        <w:tc>
          <w:tcPr>
            <w:tcW w:w="4626" w:type="dxa"/>
          </w:tcPr>
          <w:p w14:paraId="2562F7AA" w14:textId="77777777" w:rsidR="00B964F3" w:rsidRPr="004B27E3" w:rsidRDefault="00B964F3" w:rsidP="008B7981">
            <w:pPr>
              <w:rPr>
                <w:sz w:val="20"/>
                <w:szCs w:val="20"/>
              </w:rPr>
            </w:pPr>
            <w:r w:rsidRPr="004B27E3">
              <w:rPr>
                <w:sz w:val="20"/>
                <w:szCs w:val="20"/>
              </w:rPr>
              <w:t>Participants self-administer ten questions which are then scored by the research assistance.  Participants invited to comments on alcohol use during in-depth interviews.</w:t>
            </w:r>
          </w:p>
        </w:tc>
      </w:tr>
      <w:tr w:rsidR="00B964F3" w:rsidRPr="004B27E3" w14:paraId="72D225D6" w14:textId="77777777" w:rsidTr="008B7981">
        <w:tc>
          <w:tcPr>
            <w:tcW w:w="2195" w:type="dxa"/>
          </w:tcPr>
          <w:p w14:paraId="5BC73CE2" w14:textId="77777777" w:rsidR="00B964F3" w:rsidRPr="004B27E3" w:rsidRDefault="00B964F3" w:rsidP="008B7981">
            <w:pPr>
              <w:rPr>
                <w:sz w:val="20"/>
                <w:szCs w:val="20"/>
              </w:rPr>
            </w:pPr>
            <w:r w:rsidRPr="004B27E3">
              <w:rPr>
                <w:sz w:val="20"/>
                <w:szCs w:val="20"/>
              </w:rPr>
              <w:t xml:space="preserve">Depression </w:t>
            </w:r>
          </w:p>
        </w:tc>
        <w:tc>
          <w:tcPr>
            <w:tcW w:w="2195" w:type="dxa"/>
          </w:tcPr>
          <w:p w14:paraId="05779075" w14:textId="77777777" w:rsidR="00B964F3" w:rsidRPr="004B27E3" w:rsidRDefault="00B964F3" w:rsidP="008B7981">
            <w:pPr>
              <w:rPr>
                <w:sz w:val="20"/>
                <w:szCs w:val="20"/>
              </w:rPr>
            </w:pPr>
            <w:r w:rsidRPr="004B27E3">
              <w:rPr>
                <w:sz w:val="20"/>
                <w:szCs w:val="20"/>
              </w:rPr>
              <w:t>CES-D-10 item scale</w:t>
            </w:r>
          </w:p>
        </w:tc>
        <w:tc>
          <w:tcPr>
            <w:tcW w:w="4626" w:type="dxa"/>
          </w:tcPr>
          <w:p w14:paraId="56ED90A0" w14:textId="77777777" w:rsidR="00B964F3" w:rsidRPr="004B27E3" w:rsidRDefault="00B964F3" w:rsidP="008B7981">
            <w:pPr>
              <w:rPr>
                <w:sz w:val="20"/>
                <w:szCs w:val="20"/>
              </w:rPr>
            </w:pPr>
            <w:r w:rsidRPr="004B27E3">
              <w:rPr>
                <w:sz w:val="20"/>
                <w:szCs w:val="20"/>
              </w:rPr>
              <w:t>Participants self-administer 10 questions which are then scored by a research assistant.  Participants invited to comment on the state of their mental health during in-depth interviews.</w:t>
            </w:r>
          </w:p>
        </w:tc>
      </w:tr>
      <w:tr w:rsidR="00B964F3" w:rsidRPr="004B27E3" w14:paraId="20B79579" w14:textId="77777777" w:rsidTr="008B7981">
        <w:tc>
          <w:tcPr>
            <w:tcW w:w="2195" w:type="dxa"/>
          </w:tcPr>
          <w:p w14:paraId="0302692C" w14:textId="77777777" w:rsidR="00B964F3" w:rsidRPr="004B27E3" w:rsidRDefault="00B964F3" w:rsidP="008B7981">
            <w:pPr>
              <w:rPr>
                <w:sz w:val="20"/>
                <w:szCs w:val="20"/>
              </w:rPr>
            </w:pPr>
            <w:r w:rsidRPr="004B27E3">
              <w:rPr>
                <w:sz w:val="20"/>
                <w:szCs w:val="20"/>
              </w:rPr>
              <w:t>Affect</w:t>
            </w:r>
          </w:p>
        </w:tc>
        <w:tc>
          <w:tcPr>
            <w:tcW w:w="2195" w:type="dxa"/>
          </w:tcPr>
          <w:p w14:paraId="0E897C27" w14:textId="77777777" w:rsidR="00B964F3" w:rsidRPr="004B27E3" w:rsidRDefault="00B964F3" w:rsidP="008B7981">
            <w:pPr>
              <w:rPr>
                <w:sz w:val="20"/>
                <w:szCs w:val="20"/>
              </w:rPr>
            </w:pPr>
            <w:r w:rsidRPr="004B27E3">
              <w:rPr>
                <w:sz w:val="20"/>
                <w:szCs w:val="20"/>
              </w:rPr>
              <w:t>Affect-related questions (SOGI and HIV status) from the PLHIV Stigma Index 2.0 tool</w:t>
            </w:r>
          </w:p>
        </w:tc>
        <w:tc>
          <w:tcPr>
            <w:tcW w:w="4626" w:type="dxa"/>
          </w:tcPr>
          <w:p w14:paraId="4B6C9C5E" w14:textId="77777777" w:rsidR="00B964F3" w:rsidRPr="004B27E3" w:rsidRDefault="00B964F3" w:rsidP="008B7981">
            <w:pPr>
              <w:rPr>
                <w:sz w:val="20"/>
                <w:szCs w:val="20"/>
              </w:rPr>
            </w:pPr>
            <w:r w:rsidRPr="004B27E3">
              <w:rPr>
                <w:sz w:val="20"/>
                <w:szCs w:val="20"/>
              </w:rPr>
              <w:t>Participants self-administer 10 affect-related questions.  Participants invited to comment on the state of their mental health during in-depth interviews.</w:t>
            </w:r>
          </w:p>
        </w:tc>
      </w:tr>
      <w:tr w:rsidR="00B964F3" w:rsidRPr="004B27E3" w14:paraId="2B744239" w14:textId="77777777" w:rsidTr="008B7981">
        <w:tc>
          <w:tcPr>
            <w:tcW w:w="2195" w:type="dxa"/>
          </w:tcPr>
          <w:p w14:paraId="3DEDF5D5" w14:textId="77777777" w:rsidR="00B964F3" w:rsidRPr="004B27E3" w:rsidRDefault="00B964F3" w:rsidP="008B7981">
            <w:pPr>
              <w:rPr>
                <w:sz w:val="20"/>
                <w:szCs w:val="20"/>
              </w:rPr>
            </w:pPr>
            <w:r>
              <w:rPr>
                <w:sz w:val="20"/>
                <w:szCs w:val="20"/>
              </w:rPr>
              <w:t>Recent sexual behaviour</w:t>
            </w:r>
          </w:p>
        </w:tc>
        <w:tc>
          <w:tcPr>
            <w:tcW w:w="2195" w:type="dxa"/>
          </w:tcPr>
          <w:p w14:paraId="6CFCD307" w14:textId="77777777" w:rsidR="00B964F3" w:rsidRPr="004B27E3" w:rsidRDefault="00B964F3" w:rsidP="008B7981">
            <w:pPr>
              <w:rPr>
                <w:sz w:val="20"/>
                <w:szCs w:val="20"/>
              </w:rPr>
            </w:pPr>
            <w:r>
              <w:rPr>
                <w:sz w:val="20"/>
                <w:szCs w:val="20"/>
              </w:rPr>
              <w:t>Recent sexual behaviour questions from the IBBS guide.</w:t>
            </w:r>
          </w:p>
        </w:tc>
        <w:tc>
          <w:tcPr>
            <w:tcW w:w="4626" w:type="dxa"/>
          </w:tcPr>
          <w:p w14:paraId="3A38ADE7" w14:textId="77777777" w:rsidR="00B964F3" w:rsidRPr="004B27E3" w:rsidRDefault="00B964F3" w:rsidP="008B7981">
            <w:pPr>
              <w:rPr>
                <w:sz w:val="20"/>
                <w:szCs w:val="20"/>
              </w:rPr>
            </w:pPr>
            <w:r w:rsidRPr="004B27E3">
              <w:rPr>
                <w:sz w:val="20"/>
                <w:szCs w:val="20"/>
              </w:rPr>
              <w:t xml:space="preserve">Participants self-administer </w:t>
            </w:r>
            <w:r>
              <w:rPr>
                <w:sz w:val="20"/>
                <w:szCs w:val="20"/>
              </w:rPr>
              <w:t xml:space="preserve">7 sexual behaviour </w:t>
            </w:r>
            <w:r w:rsidRPr="004B27E3">
              <w:rPr>
                <w:sz w:val="20"/>
                <w:szCs w:val="20"/>
              </w:rPr>
              <w:t xml:space="preserve">questions.  </w:t>
            </w:r>
          </w:p>
        </w:tc>
      </w:tr>
      <w:tr w:rsidR="00B964F3" w:rsidRPr="00AD6094" w14:paraId="0A251580" w14:textId="77777777" w:rsidTr="008B7981">
        <w:tc>
          <w:tcPr>
            <w:tcW w:w="2195" w:type="dxa"/>
            <w:shd w:val="clear" w:color="auto" w:fill="B4C6E7" w:themeFill="accent1" w:themeFillTint="66"/>
          </w:tcPr>
          <w:p w14:paraId="261D4D3D" w14:textId="77777777" w:rsidR="00B964F3" w:rsidRPr="00AD6094" w:rsidRDefault="00B964F3" w:rsidP="008B7981">
            <w:pPr>
              <w:rPr>
                <w:b/>
                <w:bCs/>
                <w:sz w:val="20"/>
                <w:szCs w:val="20"/>
              </w:rPr>
            </w:pPr>
            <w:r w:rsidRPr="00AD6094">
              <w:rPr>
                <w:b/>
                <w:bCs/>
                <w:sz w:val="20"/>
                <w:szCs w:val="20"/>
              </w:rPr>
              <w:t>Implementation Outcomes</w:t>
            </w:r>
          </w:p>
        </w:tc>
        <w:tc>
          <w:tcPr>
            <w:tcW w:w="2195" w:type="dxa"/>
            <w:shd w:val="clear" w:color="auto" w:fill="B4C6E7" w:themeFill="accent1" w:themeFillTint="66"/>
          </w:tcPr>
          <w:p w14:paraId="4D28F068" w14:textId="77777777" w:rsidR="00B964F3" w:rsidRPr="00AD6094" w:rsidRDefault="00B964F3" w:rsidP="008B7981">
            <w:pPr>
              <w:rPr>
                <w:b/>
                <w:bCs/>
                <w:sz w:val="20"/>
                <w:szCs w:val="20"/>
              </w:rPr>
            </w:pPr>
            <w:r w:rsidRPr="00AD6094">
              <w:rPr>
                <w:b/>
                <w:bCs/>
                <w:sz w:val="20"/>
                <w:szCs w:val="20"/>
              </w:rPr>
              <w:t>Measure</w:t>
            </w:r>
          </w:p>
        </w:tc>
        <w:tc>
          <w:tcPr>
            <w:tcW w:w="4626" w:type="dxa"/>
            <w:shd w:val="clear" w:color="auto" w:fill="B4C6E7" w:themeFill="accent1" w:themeFillTint="66"/>
          </w:tcPr>
          <w:p w14:paraId="369B980E" w14:textId="77777777" w:rsidR="00B964F3" w:rsidRPr="00AD6094" w:rsidRDefault="00B964F3" w:rsidP="008B7981">
            <w:pPr>
              <w:rPr>
                <w:b/>
                <w:bCs/>
                <w:sz w:val="20"/>
                <w:szCs w:val="20"/>
              </w:rPr>
            </w:pPr>
            <w:r w:rsidRPr="00AD6094">
              <w:rPr>
                <w:b/>
                <w:bCs/>
                <w:sz w:val="20"/>
                <w:szCs w:val="20"/>
              </w:rPr>
              <w:t>Measurement process</w:t>
            </w:r>
          </w:p>
        </w:tc>
      </w:tr>
      <w:tr w:rsidR="00B964F3" w:rsidRPr="004B27E3" w14:paraId="0521FF2D" w14:textId="77777777" w:rsidTr="008B7981">
        <w:tc>
          <w:tcPr>
            <w:tcW w:w="2195" w:type="dxa"/>
          </w:tcPr>
          <w:p w14:paraId="4BB67CC2" w14:textId="77777777" w:rsidR="00B964F3" w:rsidRPr="004B27E3" w:rsidRDefault="00B964F3" w:rsidP="008B7981">
            <w:pPr>
              <w:rPr>
                <w:sz w:val="20"/>
                <w:szCs w:val="20"/>
              </w:rPr>
            </w:pPr>
            <w:r>
              <w:rPr>
                <w:sz w:val="20"/>
                <w:szCs w:val="20"/>
              </w:rPr>
              <w:t>Feasibility</w:t>
            </w:r>
          </w:p>
        </w:tc>
        <w:tc>
          <w:tcPr>
            <w:tcW w:w="2195" w:type="dxa"/>
          </w:tcPr>
          <w:p w14:paraId="32DCED3A" w14:textId="77777777" w:rsidR="00B964F3" w:rsidRDefault="00B964F3" w:rsidP="008B7981">
            <w:pPr>
              <w:rPr>
                <w:sz w:val="20"/>
                <w:szCs w:val="20"/>
              </w:rPr>
            </w:pPr>
            <w:r>
              <w:rPr>
                <w:sz w:val="20"/>
                <w:szCs w:val="20"/>
              </w:rPr>
              <w:t>Feasibility of Intervention Measure</w:t>
            </w:r>
          </w:p>
          <w:p w14:paraId="6085A03C" w14:textId="77777777" w:rsidR="00B964F3" w:rsidRPr="004B27E3" w:rsidRDefault="00B964F3" w:rsidP="008B7981">
            <w:pPr>
              <w:rPr>
                <w:sz w:val="20"/>
                <w:szCs w:val="20"/>
              </w:rPr>
            </w:pPr>
            <w:r>
              <w:rPr>
                <w:sz w:val="20"/>
                <w:szCs w:val="20"/>
              </w:rPr>
              <w:t>(Weiner et al. 2017)</w:t>
            </w:r>
          </w:p>
        </w:tc>
        <w:tc>
          <w:tcPr>
            <w:tcW w:w="4626" w:type="dxa"/>
          </w:tcPr>
          <w:p w14:paraId="016119A8" w14:textId="77777777" w:rsidR="00B964F3" w:rsidRPr="004B27E3" w:rsidRDefault="00B964F3" w:rsidP="008B7981">
            <w:pPr>
              <w:rPr>
                <w:sz w:val="20"/>
                <w:szCs w:val="20"/>
              </w:rPr>
            </w:pPr>
            <w:r>
              <w:rPr>
                <w:sz w:val="20"/>
                <w:szCs w:val="20"/>
              </w:rPr>
              <w:t>Participants and intervention facilitators complete a 5-question scale.  Both groups are invited to comment on feasibility during in-depth interviews immediately post-intervention.</w:t>
            </w:r>
          </w:p>
        </w:tc>
      </w:tr>
      <w:tr w:rsidR="00B964F3" w:rsidRPr="004B27E3" w14:paraId="243EF459" w14:textId="77777777" w:rsidTr="008B7981">
        <w:tc>
          <w:tcPr>
            <w:tcW w:w="2195" w:type="dxa"/>
          </w:tcPr>
          <w:p w14:paraId="04471D38" w14:textId="77777777" w:rsidR="00B964F3" w:rsidRPr="004B27E3" w:rsidRDefault="00B964F3" w:rsidP="008B7981">
            <w:pPr>
              <w:rPr>
                <w:sz w:val="20"/>
                <w:szCs w:val="20"/>
              </w:rPr>
            </w:pPr>
            <w:r>
              <w:rPr>
                <w:sz w:val="20"/>
                <w:szCs w:val="20"/>
              </w:rPr>
              <w:t>Acceptability</w:t>
            </w:r>
          </w:p>
        </w:tc>
        <w:tc>
          <w:tcPr>
            <w:tcW w:w="2195" w:type="dxa"/>
          </w:tcPr>
          <w:p w14:paraId="3738B158" w14:textId="77777777" w:rsidR="00B964F3" w:rsidRDefault="00B964F3" w:rsidP="008B7981">
            <w:pPr>
              <w:rPr>
                <w:sz w:val="20"/>
                <w:szCs w:val="20"/>
              </w:rPr>
            </w:pPr>
            <w:r>
              <w:rPr>
                <w:sz w:val="20"/>
                <w:szCs w:val="20"/>
              </w:rPr>
              <w:t>Acceptability of Intervention Measure</w:t>
            </w:r>
          </w:p>
          <w:p w14:paraId="14F83D73" w14:textId="77777777" w:rsidR="00B964F3" w:rsidRPr="004B27E3" w:rsidRDefault="00B964F3" w:rsidP="008B7981">
            <w:pPr>
              <w:rPr>
                <w:sz w:val="20"/>
                <w:szCs w:val="20"/>
              </w:rPr>
            </w:pPr>
            <w:r>
              <w:rPr>
                <w:sz w:val="20"/>
                <w:szCs w:val="20"/>
              </w:rPr>
              <w:t>(Weiner et al. 2017)</w:t>
            </w:r>
          </w:p>
        </w:tc>
        <w:tc>
          <w:tcPr>
            <w:tcW w:w="4626" w:type="dxa"/>
          </w:tcPr>
          <w:p w14:paraId="125A10B0" w14:textId="77777777" w:rsidR="00B964F3" w:rsidRPr="004B27E3" w:rsidRDefault="00B964F3" w:rsidP="008B7981">
            <w:pPr>
              <w:rPr>
                <w:sz w:val="20"/>
                <w:szCs w:val="20"/>
              </w:rPr>
            </w:pPr>
            <w:r w:rsidRPr="00353C7B">
              <w:rPr>
                <w:sz w:val="20"/>
                <w:szCs w:val="20"/>
              </w:rPr>
              <w:t>Participants and intervention facilitators complete a 5-question scale.  Both groups are invited to comment on feasibility during in-depth interviews immediately post-intervention.</w:t>
            </w:r>
          </w:p>
        </w:tc>
      </w:tr>
      <w:tr w:rsidR="00B964F3" w:rsidRPr="004B27E3" w14:paraId="00E96712" w14:textId="77777777" w:rsidTr="008B7981">
        <w:tc>
          <w:tcPr>
            <w:tcW w:w="2195" w:type="dxa"/>
          </w:tcPr>
          <w:p w14:paraId="1E30CDF4" w14:textId="77777777" w:rsidR="00B964F3" w:rsidRDefault="00B964F3" w:rsidP="008B7981">
            <w:pPr>
              <w:rPr>
                <w:sz w:val="20"/>
                <w:szCs w:val="20"/>
              </w:rPr>
            </w:pPr>
            <w:r>
              <w:rPr>
                <w:sz w:val="20"/>
                <w:szCs w:val="20"/>
              </w:rPr>
              <w:t>Appropriateness</w:t>
            </w:r>
          </w:p>
        </w:tc>
        <w:tc>
          <w:tcPr>
            <w:tcW w:w="2195" w:type="dxa"/>
          </w:tcPr>
          <w:p w14:paraId="5159D864" w14:textId="77777777" w:rsidR="00B964F3" w:rsidRDefault="00B964F3" w:rsidP="008B7981">
            <w:pPr>
              <w:rPr>
                <w:sz w:val="20"/>
                <w:szCs w:val="20"/>
              </w:rPr>
            </w:pPr>
            <w:r>
              <w:rPr>
                <w:sz w:val="20"/>
                <w:szCs w:val="20"/>
              </w:rPr>
              <w:t>Appropriateness of Intervention Measure</w:t>
            </w:r>
          </w:p>
          <w:p w14:paraId="7ECF4A7E" w14:textId="77777777" w:rsidR="00B964F3" w:rsidRPr="004B27E3" w:rsidRDefault="00B964F3" w:rsidP="008B7981">
            <w:pPr>
              <w:rPr>
                <w:sz w:val="20"/>
                <w:szCs w:val="20"/>
              </w:rPr>
            </w:pPr>
            <w:r>
              <w:rPr>
                <w:sz w:val="20"/>
                <w:szCs w:val="20"/>
              </w:rPr>
              <w:t>(Weiner et al. 2017)</w:t>
            </w:r>
          </w:p>
        </w:tc>
        <w:tc>
          <w:tcPr>
            <w:tcW w:w="4626" w:type="dxa"/>
          </w:tcPr>
          <w:p w14:paraId="7169BFA1" w14:textId="77777777" w:rsidR="00B964F3" w:rsidRPr="004B27E3" w:rsidRDefault="00B964F3" w:rsidP="008B7981">
            <w:pPr>
              <w:rPr>
                <w:sz w:val="20"/>
                <w:szCs w:val="20"/>
              </w:rPr>
            </w:pPr>
            <w:r w:rsidRPr="00353C7B">
              <w:rPr>
                <w:sz w:val="20"/>
                <w:szCs w:val="20"/>
              </w:rPr>
              <w:t>Participants and intervention facilitators complete a 5-question scale.  Both groups are invited to comment on feasibility during in-depth interviews immediately post-intervention.</w:t>
            </w:r>
          </w:p>
        </w:tc>
      </w:tr>
      <w:tr w:rsidR="00B964F3" w:rsidRPr="004B27E3" w14:paraId="5A993698" w14:textId="77777777" w:rsidTr="008B7981">
        <w:tc>
          <w:tcPr>
            <w:tcW w:w="2195" w:type="dxa"/>
          </w:tcPr>
          <w:p w14:paraId="1523E074" w14:textId="77777777" w:rsidR="00B964F3" w:rsidRDefault="00B964F3" w:rsidP="008B7981">
            <w:pPr>
              <w:rPr>
                <w:sz w:val="20"/>
                <w:szCs w:val="20"/>
              </w:rPr>
            </w:pPr>
            <w:r>
              <w:rPr>
                <w:sz w:val="20"/>
                <w:szCs w:val="20"/>
              </w:rPr>
              <w:t>Adoption</w:t>
            </w:r>
          </w:p>
        </w:tc>
        <w:tc>
          <w:tcPr>
            <w:tcW w:w="2195" w:type="dxa"/>
          </w:tcPr>
          <w:p w14:paraId="1C667D7D" w14:textId="77777777" w:rsidR="00B964F3" w:rsidRDefault="00B964F3" w:rsidP="008B7981">
            <w:pPr>
              <w:rPr>
                <w:sz w:val="20"/>
                <w:szCs w:val="20"/>
              </w:rPr>
            </w:pPr>
            <w:r>
              <w:rPr>
                <w:sz w:val="20"/>
                <w:szCs w:val="20"/>
              </w:rPr>
              <w:t>In-depth interview questions on u</w:t>
            </w:r>
            <w:r w:rsidRPr="00C32228">
              <w:rPr>
                <w:sz w:val="20"/>
                <w:szCs w:val="20"/>
              </w:rPr>
              <w:t>ptake; utilization; initial implementation; intention to try</w:t>
            </w:r>
            <w:r>
              <w:rPr>
                <w:sz w:val="20"/>
                <w:szCs w:val="20"/>
              </w:rPr>
              <w:t xml:space="preserve"> (Proctor et al. 2011)</w:t>
            </w:r>
          </w:p>
        </w:tc>
        <w:tc>
          <w:tcPr>
            <w:tcW w:w="4626" w:type="dxa"/>
          </w:tcPr>
          <w:p w14:paraId="22E8DDFF" w14:textId="77777777" w:rsidR="00B964F3" w:rsidRPr="00353C7B" w:rsidRDefault="00B964F3" w:rsidP="008B7981">
            <w:pPr>
              <w:rPr>
                <w:sz w:val="20"/>
                <w:szCs w:val="20"/>
              </w:rPr>
            </w:pPr>
            <w:r>
              <w:rPr>
                <w:sz w:val="20"/>
                <w:szCs w:val="20"/>
              </w:rPr>
              <w:t xml:space="preserve">Interviewing </w:t>
            </w:r>
            <w:r w:rsidRPr="00B362CC">
              <w:rPr>
                <w:sz w:val="20"/>
                <w:szCs w:val="20"/>
              </w:rPr>
              <w:t>the</w:t>
            </w:r>
            <w:r w:rsidRPr="00C32228">
              <w:rPr>
                <w:sz w:val="20"/>
                <w:szCs w:val="20"/>
              </w:rPr>
              <w:t xml:space="preserve"> implementing partners</w:t>
            </w:r>
            <w:r>
              <w:rPr>
                <w:sz w:val="20"/>
                <w:szCs w:val="20"/>
              </w:rPr>
              <w:t xml:space="preserve"> </w:t>
            </w:r>
            <w:r w:rsidRPr="00C32228">
              <w:rPr>
                <w:sz w:val="20"/>
                <w:szCs w:val="20"/>
              </w:rPr>
              <w:t xml:space="preserve">in all the countries the experiences of adopting the intervention. This assessment can be done via in-depth interviews.  </w:t>
            </w:r>
          </w:p>
        </w:tc>
      </w:tr>
      <w:tr w:rsidR="00B964F3" w:rsidRPr="004B27E3" w14:paraId="41A8E21A" w14:textId="77777777" w:rsidTr="008B7981">
        <w:tc>
          <w:tcPr>
            <w:tcW w:w="2195" w:type="dxa"/>
          </w:tcPr>
          <w:p w14:paraId="42D05B32" w14:textId="77777777" w:rsidR="00B964F3" w:rsidRDefault="00B964F3" w:rsidP="008B7981">
            <w:pPr>
              <w:rPr>
                <w:sz w:val="20"/>
                <w:szCs w:val="20"/>
              </w:rPr>
            </w:pPr>
            <w:r>
              <w:rPr>
                <w:sz w:val="20"/>
                <w:szCs w:val="20"/>
              </w:rPr>
              <w:t>Fidelity</w:t>
            </w:r>
          </w:p>
        </w:tc>
        <w:tc>
          <w:tcPr>
            <w:tcW w:w="2195" w:type="dxa"/>
          </w:tcPr>
          <w:p w14:paraId="4E475399" w14:textId="77777777" w:rsidR="00B964F3" w:rsidRDefault="00B964F3" w:rsidP="008B7981">
            <w:pPr>
              <w:rPr>
                <w:sz w:val="20"/>
                <w:szCs w:val="20"/>
              </w:rPr>
            </w:pPr>
            <w:r>
              <w:rPr>
                <w:sz w:val="20"/>
                <w:szCs w:val="20"/>
              </w:rPr>
              <w:t>In-depth interview questions on d</w:t>
            </w:r>
            <w:r w:rsidRPr="00C32228">
              <w:rPr>
                <w:sz w:val="20"/>
                <w:szCs w:val="20"/>
              </w:rPr>
              <w:t xml:space="preserve">elivered as intended; adherence; integrity; quality of program </w:t>
            </w:r>
            <w:r w:rsidRPr="00C32228">
              <w:rPr>
                <w:sz w:val="20"/>
                <w:szCs w:val="20"/>
              </w:rPr>
              <w:lastRenderedPageBreak/>
              <w:t>delivery</w:t>
            </w:r>
            <w:r>
              <w:rPr>
                <w:sz w:val="20"/>
                <w:szCs w:val="20"/>
              </w:rPr>
              <w:t xml:space="preserve"> (Proctor et al. 2011)</w:t>
            </w:r>
          </w:p>
        </w:tc>
        <w:tc>
          <w:tcPr>
            <w:tcW w:w="4626" w:type="dxa"/>
          </w:tcPr>
          <w:p w14:paraId="215EE488" w14:textId="1DB24631" w:rsidR="00B964F3" w:rsidRDefault="00A435E2" w:rsidP="008B7981">
            <w:pPr>
              <w:rPr>
                <w:sz w:val="20"/>
                <w:szCs w:val="20"/>
              </w:rPr>
            </w:pPr>
            <w:r>
              <w:rPr>
                <w:sz w:val="20"/>
                <w:szCs w:val="20"/>
              </w:rPr>
              <w:lastRenderedPageBreak/>
              <w:t xml:space="preserve">Interviewing </w:t>
            </w:r>
            <w:r w:rsidRPr="00F3199A">
              <w:rPr>
                <w:sz w:val="20"/>
                <w:szCs w:val="20"/>
              </w:rPr>
              <w:t>the</w:t>
            </w:r>
            <w:r w:rsidR="00B964F3" w:rsidRPr="00F3199A">
              <w:rPr>
                <w:sz w:val="20"/>
                <w:szCs w:val="20"/>
              </w:rPr>
              <w:t xml:space="preserve"> implementing partners</w:t>
            </w:r>
            <w:r w:rsidR="00B964F3">
              <w:rPr>
                <w:sz w:val="20"/>
                <w:szCs w:val="20"/>
              </w:rPr>
              <w:t xml:space="preserve"> through on adherence to the implementation plan.</w:t>
            </w:r>
          </w:p>
          <w:p w14:paraId="507207FA" w14:textId="77777777" w:rsidR="00B964F3" w:rsidRPr="00353C7B" w:rsidRDefault="00B964F3" w:rsidP="008B7981">
            <w:pPr>
              <w:rPr>
                <w:sz w:val="20"/>
                <w:szCs w:val="20"/>
              </w:rPr>
            </w:pPr>
            <w:r w:rsidRPr="00353C7B">
              <w:rPr>
                <w:sz w:val="20"/>
                <w:szCs w:val="20"/>
              </w:rPr>
              <w:t>Participants and interv</w:t>
            </w:r>
            <w:r>
              <w:rPr>
                <w:sz w:val="20"/>
                <w:szCs w:val="20"/>
              </w:rPr>
              <w:t xml:space="preserve">ention facilitators complete a </w:t>
            </w:r>
            <w:r w:rsidRPr="00353C7B">
              <w:rPr>
                <w:sz w:val="20"/>
                <w:szCs w:val="20"/>
              </w:rPr>
              <w:t>question</w:t>
            </w:r>
            <w:r>
              <w:rPr>
                <w:sz w:val="20"/>
                <w:szCs w:val="20"/>
              </w:rPr>
              <w:t xml:space="preserve">naire on implementation adherence </w:t>
            </w:r>
            <w:r>
              <w:rPr>
                <w:sz w:val="20"/>
                <w:szCs w:val="20"/>
              </w:rPr>
              <w:lastRenderedPageBreak/>
              <w:t>process and the experiences of the implementation process.</w:t>
            </w:r>
          </w:p>
        </w:tc>
      </w:tr>
    </w:tbl>
    <w:p w14:paraId="1326B7F0" w14:textId="77777777" w:rsidR="00B964F3" w:rsidRDefault="00B964F3" w:rsidP="00B964F3">
      <w:pPr>
        <w:rPr>
          <w:lang w:val="en-ZA" w:eastAsia="en-GB"/>
        </w:rPr>
      </w:pPr>
    </w:p>
    <w:p w14:paraId="39299CE1" w14:textId="77777777" w:rsidR="00B964F3" w:rsidRPr="00D671CA" w:rsidRDefault="00B964F3" w:rsidP="00B964F3">
      <w:pPr>
        <w:pStyle w:val="Heading2"/>
        <w:numPr>
          <w:ilvl w:val="1"/>
          <w:numId w:val="31"/>
        </w:numPr>
        <w:ind w:left="567" w:hanging="573"/>
      </w:pPr>
      <w:bookmarkStart w:id="30" w:name="_Toc220222809"/>
      <w:r w:rsidRPr="00D671CA">
        <w:t>Risks and Risk Mitigation</w:t>
      </w:r>
      <w:bookmarkEnd w:id="30"/>
      <w:r w:rsidRPr="00D671CA">
        <w:t xml:space="preserve"> </w:t>
      </w:r>
    </w:p>
    <w:p w14:paraId="0C7425C1" w14:textId="77777777" w:rsidR="00B964F3" w:rsidRDefault="00B964F3" w:rsidP="00B964F3">
      <w:pPr>
        <w:jc w:val="both"/>
        <w:rPr>
          <w:b/>
          <w:bCs/>
        </w:rPr>
      </w:pPr>
    </w:p>
    <w:p w14:paraId="5ED91190" w14:textId="77777777" w:rsidR="00B964F3" w:rsidRDefault="00B964F3" w:rsidP="00B964F3">
      <w:pPr>
        <w:jc w:val="both"/>
      </w:pPr>
      <w:r w:rsidRPr="000A3639">
        <w:t>The main risks and proposed risk mitigation measures are shown below</w:t>
      </w:r>
      <w:r>
        <w:t xml:space="preserve"> (</w:t>
      </w:r>
      <w:r w:rsidRPr="00C859CE">
        <w:rPr>
          <w:b/>
          <w:bCs/>
        </w:rPr>
        <w:t>Table 5</w:t>
      </w:r>
      <w:r>
        <w:t>)</w:t>
      </w:r>
      <w:r w:rsidRPr="000A3639">
        <w:t>:</w:t>
      </w:r>
    </w:p>
    <w:p w14:paraId="4883A0D9" w14:textId="77777777" w:rsidR="00B964F3" w:rsidRDefault="00B964F3" w:rsidP="00B964F3">
      <w:pPr>
        <w:jc w:val="both"/>
      </w:pPr>
    </w:p>
    <w:p w14:paraId="7CBE6F02" w14:textId="77777777" w:rsidR="00B964F3" w:rsidRPr="00C859CE" w:rsidRDefault="00B964F3" w:rsidP="00B964F3">
      <w:pPr>
        <w:jc w:val="center"/>
        <w:rPr>
          <w:b/>
          <w:bCs/>
          <w:sz w:val="20"/>
          <w:szCs w:val="20"/>
        </w:rPr>
      </w:pPr>
      <w:r w:rsidRPr="00C859CE">
        <w:rPr>
          <w:b/>
          <w:bCs/>
          <w:sz w:val="20"/>
          <w:szCs w:val="20"/>
        </w:rPr>
        <w:t>Table 5: Risks and risk mitigation</w:t>
      </w:r>
    </w:p>
    <w:p w14:paraId="30B59930" w14:textId="77777777" w:rsidR="00B964F3" w:rsidRDefault="00B964F3" w:rsidP="00B964F3">
      <w:pPr>
        <w:rPr>
          <w:b/>
          <w:bCs/>
        </w:rPr>
      </w:pPr>
    </w:p>
    <w:tbl>
      <w:tblPr>
        <w:tblStyle w:val="TableGrid"/>
        <w:tblW w:w="0" w:type="auto"/>
        <w:tblLook w:val="04A0" w:firstRow="1" w:lastRow="0" w:firstColumn="1" w:lastColumn="0" w:noHBand="0" w:noVBand="1"/>
      </w:tblPr>
      <w:tblGrid>
        <w:gridCol w:w="1980"/>
        <w:gridCol w:w="7036"/>
      </w:tblGrid>
      <w:tr w:rsidR="00B964F3" w:rsidRPr="00C859CE" w14:paraId="6D4782E3" w14:textId="77777777" w:rsidTr="008B7981">
        <w:tc>
          <w:tcPr>
            <w:tcW w:w="1980" w:type="dxa"/>
            <w:shd w:val="clear" w:color="auto" w:fill="B4C6E7" w:themeFill="accent1" w:themeFillTint="66"/>
          </w:tcPr>
          <w:p w14:paraId="41C28AD9" w14:textId="77777777" w:rsidR="00B964F3" w:rsidRPr="00C859CE" w:rsidRDefault="00B964F3" w:rsidP="008B7981">
            <w:pPr>
              <w:rPr>
                <w:b/>
                <w:bCs/>
                <w:sz w:val="20"/>
                <w:szCs w:val="20"/>
              </w:rPr>
            </w:pPr>
            <w:r w:rsidRPr="00C859CE">
              <w:rPr>
                <w:b/>
                <w:bCs/>
                <w:sz w:val="20"/>
                <w:szCs w:val="20"/>
              </w:rPr>
              <w:t>Risk</w:t>
            </w:r>
          </w:p>
        </w:tc>
        <w:tc>
          <w:tcPr>
            <w:tcW w:w="7036" w:type="dxa"/>
            <w:shd w:val="clear" w:color="auto" w:fill="B4C6E7" w:themeFill="accent1" w:themeFillTint="66"/>
          </w:tcPr>
          <w:p w14:paraId="5F557A73" w14:textId="77777777" w:rsidR="00B964F3" w:rsidRPr="00C859CE" w:rsidRDefault="00B964F3" w:rsidP="008B7981">
            <w:pPr>
              <w:rPr>
                <w:b/>
                <w:bCs/>
                <w:sz w:val="20"/>
                <w:szCs w:val="20"/>
              </w:rPr>
            </w:pPr>
            <w:r w:rsidRPr="00C859CE">
              <w:rPr>
                <w:b/>
                <w:bCs/>
                <w:sz w:val="20"/>
                <w:szCs w:val="20"/>
              </w:rPr>
              <w:t>Risk Mitigation</w:t>
            </w:r>
          </w:p>
        </w:tc>
      </w:tr>
      <w:tr w:rsidR="00B964F3" w:rsidRPr="00C859CE" w14:paraId="4141BB91" w14:textId="77777777" w:rsidTr="008B7981">
        <w:tc>
          <w:tcPr>
            <w:tcW w:w="1980" w:type="dxa"/>
          </w:tcPr>
          <w:p w14:paraId="6B753AFE" w14:textId="77777777" w:rsidR="00B964F3" w:rsidRPr="00C859CE" w:rsidRDefault="00B964F3" w:rsidP="008B7981">
            <w:pPr>
              <w:rPr>
                <w:sz w:val="20"/>
                <w:szCs w:val="20"/>
              </w:rPr>
            </w:pPr>
            <w:r w:rsidRPr="00C859CE">
              <w:rPr>
                <w:sz w:val="20"/>
                <w:szCs w:val="20"/>
              </w:rPr>
              <w:t>Psychological distress arising from topics and exercises in the individual sessions.</w:t>
            </w:r>
          </w:p>
        </w:tc>
        <w:tc>
          <w:tcPr>
            <w:tcW w:w="7036" w:type="dxa"/>
          </w:tcPr>
          <w:p w14:paraId="0B651E22" w14:textId="77777777" w:rsidR="00B964F3" w:rsidRPr="00C859CE" w:rsidRDefault="00B964F3" w:rsidP="008B7981">
            <w:pPr>
              <w:rPr>
                <w:sz w:val="20"/>
                <w:szCs w:val="20"/>
              </w:rPr>
            </w:pPr>
            <w:r w:rsidRPr="00C859CE">
              <w:rPr>
                <w:sz w:val="20"/>
                <w:szCs w:val="20"/>
              </w:rPr>
              <w:t xml:space="preserve">Intervention facilitators will receive training on proactive recognition of psychological distress and appropriate responses.  Participants will be given contacts of intervention facilitators and local KP-friendly services provider and encouraged to contact these individuals at any time during the interventions.  Urgent referral pathways will be established in each country linking participants to qualified mental health professionals.  </w:t>
            </w:r>
          </w:p>
        </w:tc>
      </w:tr>
      <w:tr w:rsidR="00B964F3" w:rsidRPr="00C859CE" w14:paraId="1DE00F1A" w14:textId="77777777" w:rsidTr="008B7981">
        <w:tc>
          <w:tcPr>
            <w:tcW w:w="1980" w:type="dxa"/>
          </w:tcPr>
          <w:p w14:paraId="11C592E1" w14:textId="77777777" w:rsidR="00B964F3" w:rsidRPr="00C859CE" w:rsidRDefault="00B964F3" w:rsidP="008B7981">
            <w:pPr>
              <w:rPr>
                <w:sz w:val="20"/>
                <w:szCs w:val="20"/>
              </w:rPr>
            </w:pPr>
            <w:r w:rsidRPr="00C859CE">
              <w:rPr>
                <w:sz w:val="20"/>
                <w:szCs w:val="20"/>
              </w:rPr>
              <w:t>Breach of confidentiality</w:t>
            </w:r>
          </w:p>
        </w:tc>
        <w:tc>
          <w:tcPr>
            <w:tcW w:w="7036" w:type="dxa"/>
          </w:tcPr>
          <w:p w14:paraId="63A0761C" w14:textId="77777777" w:rsidR="00B964F3" w:rsidRPr="00C859CE" w:rsidRDefault="00B964F3" w:rsidP="008B7981">
            <w:pPr>
              <w:rPr>
                <w:sz w:val="20"/>
                <w:szCs w:val="20"/>
              </w:rPr>
            </w:pPr>
            <w:r w:rsidRPr="00C859CE">
              <w:rPr>
                <w:sz w:val="20"/>
                <w:szCs w:val="20"/>
              </w:rPr>
              <w:t>Confidential is a paramount concern for members of the study population, particularly amongst their non-HIV-positive peers.  Norms will be established and monitored at the start of the intervention regarding confidentiality and privacy, including advising participants of relevant laws and policies that sanction disclosure of HIV status without consent.  Confidentiality will be continuously monitored by intervention facilitators, local researchers, the study manager and other relevant focal points.  The risk of disclosure will be addressed with all prospective participants during the informed consent procedures.  Participants or intervention facilitators who breach confidentiality will be asked to leave the study immediately and may be subject to further sanctions depending on applicable local laws or policies.</w:t>
            </w:r>
          </w:p>
        </w:tc>
      </w:tr>
      <w:tr w:rsidR="00B964F3" w:rsidRPr="00C859CE" w14:paraId="3F673A07" w14:textId="77777777" w:rsidTr="008B7981">
        <w:tc>
          <w:tcPr>
            <w:tcW w:w="1980" w:type="dxa"/>
          </w:tcPr>
          <w:p w14:paraId="37B026BF" w14:textId="77777777" w:rsidR="00B964F3" w:rsidRPr="00C859CE" w:rsidRDefault="00B964F3" w:rsidP="008B7981">
            <w:pPr>
              <w:rPr>
                <w:sz w:val="20"/>
                <w:szCs w:val="20"/>
              </w:rPr>
            </w:pPr>
            <w:r w:rsidRPr="00C859CE">
              <w:rPr>
                <w:sz w:val="20"/>
                <w:szCs w:val="20"/>
              </w:rPr>
              <w:t>Safety and security</w:t>
            </w:r>
          </w:p>
        </w:tc>
        <w:tc>
          <w:tcPr>
            <w:tcW w:w="7036" w:type="dxa"/>
          </w:tcPr>
          <w:p w14:paraId="7BCB401B" w14:textId="77777777" w:rsidR="00B964F3" w:rsidRPr="00C859CE" w:rsidRDefault="00B964F3" w:rsidP="008B7981">
            <w:pPr>
              <w:rPr>
                <w:sz w:val="20"/>
                <w:szCs w:val="20"/>
              </w:rPr>
            </w:pPr>
            <w:r w:rsidRPr="00C859CE">
              <w:rPr>
                <w:sz w:val="20"/>
                <w:szCs w:val="20"/>
              </w:rPr>
              <w:t>MSM and transgender women face daily security risks in each country, particularly traveling to and from DICs or health facilities in communities known to be frequented by members of these groups.  Local implementing partners conduct engagement sessions and provide outreach support to create safe and enabling environments for accessing services.  They also provide rapid response mechanisms for KPs in distress.  These will be leverage during the implementation of the pilot intervention to assure the safety and security of participants and to provide rapid, comprehensive responses to participants who may encounter distress.  Should security risks be elevated, sessions may be postponed and/or relocated to safer or securer settings.</w:t>
            </w:r>
          </w:p>
        </w:tc>
      </w:tr>
    </w:tbl>
    <w:p w14:paraId="7629FFDF" w14:textId="77777777" w:rsidR="00B964F3" w:rsidRDefault="00B964F3" w:rsidP="00B964F3">
      <w:pPr>
        <w:rPr>
          <w:b/>
          <w:bCs/>
        </w:rPr>
      </w:pPr>
    </w:p>
    <w:p w14:paraId="0F6CE020" w14:textId="7CD51369" w:rsidR="00B3772B" w:rsidRDefault="00B3772B" w:rsidP="00B964F3">
      <w:pPr>
        <w:rPr>
          <w:lang w:val="en-ZA" w:eastAsia="en-GB"/>
        </w:rPr>
      </w:pPr>
      <w:r>
        <w:rPr>
          <w:lang w:val="en-ZA" w:eastAsia="en-GB"/>
        </w:rPr>
        <w:br w:type="page"/>
      </w:r>
    </w:p>
    <w:p w14:paraId="15569869" w14:textId="3EA4CEEB" w:rsidR="00B964F3" w:rsidRDefault="00B3772B" w:rsidP="00B3772B">
      <w:pPr>
        <w:pStyle w:val="Heading1"/>
      </w:pPr>
      <w:bookmarkStart w:id="31" w:name="_Toc220222810"/>
      <w:r>
        <w:lastRenderedPageBreak/>
        <w:t>References</w:t>
      </w:r>
      <w:bookmarkEnd w:id="31"/>
    </w:p>
    <w:p w14:paraId="36E90CD8" w14:textId="77777777" w:rsidR="00B3772B" w:rsidRDefault="00B3772B" w:rsidP="00B3772B">
      <w:pPr>
        <w:rPr>
          <w:lang w:val="en-ZA" w:eastAsia="en-GB"/>
        </w:rPr>
      </w:pPr>
    </w:p>
    <w:p w14:paraId="1571140D" w14:textId="77777777" w:rsidR="00401A21" w:rsidRDefault="00401A21" w:rsidP="00401A21">
      <w:pPr>
        <w:rPr>
          <w:rFonts w:ascii="Arial" w:hAnsi="Arial" w:cs="Arial"/>
          <w:color w:val="222222"/>
          <w:sz w:val="20"/>
          <w:szCs w:val="20"/>
          <w:shd w:val="clear" w:color="auto" w:fill="FFFFFF"/>
        </w:rPr>
      </w:pPr>
    </w:p>
    <w:p w14:paraId="2E1AF271" w14:textId="77777777" w:rsidR="00401A21" w:rsidRPr="00D709B6" w:rsidRDefault="00401A21" w:rsidP="00401A21">
      <w:pPr>
        <w:jc w:val="both"/>
        <w:rPr>
          <w:rFonts w:cs="Arial"/>
          <w:color w:val="222222"/>
          <w:shd w:val="clear" w:color="auto" w:fill="FFFFFF"/>
        </w:rPr>
      </w:pPr>
      <w:proofErr w:type="spellStart"/>
      <w:r w:rsidRPr="00D709B6">
        <w:rPr>
          <w:rFonts w:cs="Arial"/>
          <w:color w:val="222222"/>
          <w:shd w:val="clear" w:color="auto" w:fill="FFFFFF"/>
        </w:rPr>
        <w:t>Adefolalu</w:t>
      </w:r>
      <w:proofErr w:type="spellEnd"/>
      <w:r w:rsidRPr="00D709B6">
        <w:rPr>
          <w:rFonts w:cs="Arial"/>
          <w:color w:val="222222"/>
          <w:shd w:val="clear" w:color="auto" w:fill="FFFFFF"/>
        </w:rPr>
        <w:t>, A.O., 2018. Cognitive-behavioural theories and adherence: application and relevance in antiretroviral therapy.</w:t>
      </w:r>
      <w:r w:rsidRPr="00D709B6">
        <w:rPr>
          <w:rStyle w:val="apple-converted-space"/>
          <w:rFonts w:cs="Arial"/>
          <w:color w:val="222222"/>
          <w:shd w:val="clear" w:color="auto" w:fill="FFFFFF"/>
        </w:rPr>
        <w:t> </w:t>
      </w:r>
      <w:r w:rsidRPr="00D709B6">
        <w:rPr>
          <w:rFonts w:cs="Arial"/>
          <w:i/>
          <w:iCs/>
          <w:color w:val="222222"/>
        </w:rPr>
        <w:t>Southern African journal of HIV medicine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19</w:t>
      </w:r>
      <w:r w:rsidRPr="00D709B6">
        <w:rPr>
          <w:rFonts w:cs="Arial"/>
          <w:color w:val="222222"/>
          <w:shd w:val="clear" w:color="auto" w:fill="FFFFFF"/>
        </w:rPr>
        <w:t>(1), pp.1-7.</w:t>
      </w:r>
    </w:p>
    <w:p w14:paraId="5AD3A9F9" w14:textId="77777777" w:rsidR="00401A21" w:rsidRPr="00D709B6" w:rsidRDefault="00401A21" w:rsidP="00401A21">
      <w:pPr>
        <w:jc w:val="both"/>
        <w:rPr>
          <w:rFonts w:cs="Arial"/>
          <w:color w:val="222222"/>
          <w:shd w:val="clear" w:color="auto" w:fill="FFFFFF"/>
        </w:rPr>
      </w:pPr>
    </w:p>
    <w:p w14:paraId="052C95E5"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Cohen, J.M. and Newman, M.G., 2019. Group-based cognitive-</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therapies with sexual minority clients. In </w:t>
      </w:r>
      <w:proofErr w:type="spellStart"/>
      <w:r w:rsidRPr="00D709B6">
        <w:rPr>
          <w:rFonts w:cs="Arial"/>
          <w:color w:val="222222"/>
          <w:shd w:val="clear" w:color="auto" w:fill="FFFFFF"/>
        </w:rPr>
        <w:t>Pachankis</w:t>
      </w:r>
      <w:proofErr w:type="spellEnd"/>
      <w:r w:rsidRPr="00D709B6">
        <w:rPr>
          <w:rFonts w:cs="Arial"/>
          <w:color w:val="222222"/>
          <w:shd w:val="clear" w:color="auto" w:fill="FFFFFF"/>
        </w:rPr>
        <w:t xml:space="preserve">, J.E. and </w:t>
      </w:r>
      <w:proofErr w:type="spellStart"/>
      <w:r w:rsidRPr="00D709B6">
        <w:rPr>
          <w:rFonts w:cs="Arial"/>
          <w:color w:val="222222"/>
          <w:shd w:val="clear" w:color="auto" w:fill="FFFFFF"/>
        </w:rPr>
        <w:t>Safren</w:t>
      </w:r>
      <w:proofErr w:type="spellEnd"/>
      <w:r w:rsidRPr="00D709B6">
        <w:rPr>
          <w:rFonts w:cs="Arial"/>
          <w:color w:val="222222"/>
          <w:shd w:val="clear" w:color="auto" w:fill="FFFFFF"/>
        </w:rPr>
        <w:t>, S.A. eds., 2019.</w:t>
      </w:r>
      <w:r w:rsidRPr="00D709B6">
        <w:rPr>
          <w:rStyle w:val="apple-converted-space"/>
          <w:rFonts w:cs="Arial"/>
          <w:color w:val="222222"/>
          <w:shd w:val="clear" w:color="auto" w:fill="FFFFFF"/>
        </w:rPr>
        <w:t> </w:t>
      </w:r>
      <w:r w:rsidRPr="00D709B6">
        <w:rPr>
          <w:rFonts w:cs="Arial"/>
          <w:i/>
          <w:iCs/>
          <w:color w:val="222222"/>
        </w:rPr>
        <w:t>Handbook of evidence-based mental health practice with sexual and gender minorities</w:t>
      </w:r>
      <w:r w:rsidRPr="00D709B6">
        <w:rPr>
          <w:rFonts w:cs="Arial"/>
          <w:color w:val="222222"/>
          <w:shd w:val="clear" w:color="auto" w:fill="FFFFFF"/>
        </w:rPr>
        <w:t>. Oxford University Press, USA.</w:t>
      </w:r>
    </w:p>
    <w:p w14:paraId="1A7F1CE7" w14:textId="77777777" w:rsidR="00401A21" w:rsidRPr="00D709B6" w:rsidRDefault="00401A21" w:rsidP="00401A21">
      <w:pPr>
        <w:jc w:val="both"/>
        <w:rPr>
          <w:rFonts w:cs="Arial"/>
          <w:color w:val="222222"/>
          <w:shd w:val="clear" w:color="auto" w:fill="FFFFFF"/>
        </w:rPr>
      </w:pPr>
    </w:p>
    <w:p w14:paraId="198491ED"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Fisher, J.D., Amico, K.R., Fisher, W.A. and Harman, J.J., 2008. The information-motivation-</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skills model of antiretroviral adherence and its applications.</w:t>
      </w:r>
      <w:r w:rsidRPr="00D709B6">
        <w:rPr>
          <w:rStyle w:val="apple-converted-space"/>
          <w:rFonts w:cs="Arial"/>
          <w:color w:val="222222"/>
          <w:shd w:val="clear" w:color="auto" w:fill="FFFFFF"/>
        </w:rPr>
        <w:t> </w:t>
      </w:r>
      <w:r w:rsidRPr="00D709B6">
        <w:rPr>
          <w:rFonts w:cs="Arial"/>
          <w:i/>
          <w:iCs/>
          <w:color w:val="222222"/>
        </w:rPr>
        <w:t>Current HIV/AIDS Reports</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5</w:t>
      </w:r>
      <w:r w:rsidRPr="00D709B6">
        <w:rPr>
          <w:rFonts w:cs="Arial"/>
          <w:color w:val="222222"/>
          <w:shd w:val="clear" w:color="auto" w:fill="FFFFFF"/>
        </w:rPr>
        <w:t>(4), pp.193-203.</w:t>
      </w:r>
    </w:p>
    <w:p w14:paraId="0DDEF9EE" w14:textId="77777777" w:rsidR="00401A21" w:rsidRPr="00D709B6" w:rsidRDefault="00401A21" w:rsidP="00401A21">
      <w:pPr>
        <w:jc w:val="both"/>
        <w:rPr>
          <w:rFonts w:cs="Arial"/>
          <w:color w:val="222222"/>
          <w:shd w:val="clear" w:color="auto" w:fill="FFFFFF"/>
        </w:rPr>
      </w:pPr>
    </w:p>
    <w:p w14:paraId="3E26E837"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Fisher, W.A., Fisher, J.D. and Shuper, P.A., 2014. Social psychology and the fight against AIDS: An information–Motivation–</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skills model for the prediction and promotion of health </w:t>
      </w:r>
      <w:proofErr w:type="spellStart"/>
      <w:r w:rsidRPr="00D709B6">
        <w:rPr>
          <w:rFonts w:cs="Arial"/>
          <w:color w:val="222222"/>
          <w:shd w:val="clear" w:color="auto" w:fill="FFFFFF"/>
        </w:rPr>
        <w:t>behavior</w:t>
      </w:r>
      <w:proofErr w:type="spellEnd"/>
      <w:r w:rsidRPr="00D709B6">
        <w:rPr>
          <w:rFonts w:cs="Arial"/>
          <w:color w:val="222222"/>
          <w:shd w:val="clear" w:color="auto" w:fill="FFFFFF"/>
        </w:rPr>
        <w:t xml:space="preserve"> change. In</w:t>
      </w:r>
      <w:r w:rsidRPr="00D709B6">
        <w:rPr>
          <w:rStyle w:val="apple-converted-space"/>
          <w:rFonts w:cs="Arial"/>
          <w:color w:val="222222"/>
          <w:shd w:val="clear" w:color="auto" w:fill="FFFFFF"/>
        </w:rPr>
        <w:t> </w:t>
      </w:r>
      <w:r w:rsidRPr="00D709B6">
        <w:rPr>
          <w:rFonts w:cs="Arial"/>
          <w:i/>
          <w:iCs/>
          <w:color w:val="222222"/>
        </w:rPr>
        <w:t>Advances in experimental social psychology</w:t>
      </w:r>
      <w:r w:rsidRPr="00D709B6">
        <w:rPr>
          <w:rStyle w:val="apple-converted-space"/>
          <w:rFonts w:cs="Arial"/>
          <w:color w:val="222222"/>
          <w:shd w:val="clear" w:color="auto" w:fill="FFFFFF"/>
        </w:rPr>
        <w:t> </w:t>
      </w:r>
      <w:r w:rsidRPr="00D709B6">
        <w:rPr>
          <w:rFonts w:cs="Arial"/>
          <w:color w:val="222222"/>
          <w:shd w:val="clear" w:color="auto" w:fill="FFFFFF"/>
        </w:rPr>
        <w:t>(Vol. 50, pp. 105-193). Academic Press.</w:t>
      </w:r>
    </w:p>
    <w:p w14:paraId="75A76E21" w14:textId="77777777" w:rsidR="00401A21" w:rsidRPr="00D709B6" w:rsidRDefault="00401A21" w:rsidP="00401A21">
      <w:pPr>
        <w:jc w:val="both"/>
        <w:rPr>
          <w:rFonts w:cs="Arial"/>
          <w:color w:val="222222"/>
          <w:shd w:val="clear" w:color="auto" w:fill="FFFFFF"/>
        </w:rPr>
      </w:pPr>
    </w:p>
    <w:p w14:paraId="3338D443"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Fowler, J.A., </w:t>
      </w:r>
      <w:proofErr w:type="spellStart"/>
      <w:r w:rsidRPr="00D709B6">
        <w:rPr>
          <w:rFonts w:cs="Arial"/>
          <w:color w:val="222222"/>
          <w:shd w:val="clear" w:color="auto" w:fill="FFFFFF"/>
        </w:rPr>
        <w:t>Viskovich</w:t>
      </w:r>
      <w:proofErr w:type="spellEnd"/>
      <w:r w:rsidRPr="00D709B6">
        <w:rPr>
          <w:rFonts w:cs="Arial"/>
          <w:color w:val="222222"/>
          <w:shd w:val="clear" w:color="auto" w:fill="FFFFFF"/>
        </w:rPr>
        <w:t xml:space="preserve">, S., Buckley, L. and Dean, J.A., 2022. A call for </w:t>
      </w:r>
      <w:proofErr w:type="spellStart"/>
      <w:r w:rsidRPr="00D709B6">
        <w:rPr>
          <w:rFonts w:cs="Arial"/>
          <w:color w:val="222222"/>
          <w:shd w:val="clear" w:color="auto" w:fill="FFFFFF"/>
        </w:rPr>
        <w:t>ACTion</w:t>
      </w:r>
      <w:proofErr w:type="spellEnd"/>
      <w:r w:rsidRPr="00D709B6">
        <w:rPr>
          <w:rFonts w:cs="Arial"/>
          <w:color w:val="222222"/>
          <w:shd w:val="clear" w:color="auto" w:fill="FFFFFF"/>
        </w:rPr>
        <w:t>: A systematic review of empirical evidence for the use of Acceptance and Commitment Therapy (ACT) with LGBTQI+ individuals.</w:t>
      </w:r>
      <w:r w:rsidRPr="00D709B6">
        <w:rPr>
          <w:rStyle w:val="apple-converted-space"/>
          <w:rFonts w:cs="Arial"/>
          <w:color w:val="222222"/>
          <w:shd w:val="clear" w:color="auto" w:fill="FFFFFF"/>
        </w:rPr>
        <w:t> </w:t>
      </w:r>
      <w:r w:rsidRPr="00D709B6">
        <w:rPr>
          <w:rFonts w:cs="Arial"/>
          <w:i/>
          <w:iCs/>
          <w:color w:val="222222"/>
        </w:rPr>
        <w:t xml:space="preserve">Journal of Contextual </w:t>
      </w:r>
      <w:proofErr w:type="spellStart"/>
      <w:r w:rsidRPr="00D709B6">
        <w:rPr>
          <w:rFonts w:cs="Arial"/>
          <w:i/>
          <w:iCs/>
          <w:color w:val="222222"/>
        </w:rPr>
        <w:t>Behavioral</w:t>
      </w:r>
      <w:proofErr w:type="spellEnd"/>
      <w:r w:rsidRPr="00D709B6">
        <w:rPr>
          <w:rFonts w:cs="Arial"/>
          <w:i/>
          <w:iCs/>
          <w:color w:val="222222"/>
        </w:rPr>
        <w:t xml:space="preserve"> Science</w:t>
      </w:r>
      <w:r w:rsidRPr="00D709B6">
        <w:rPr>
          <w:rFonts w:cs="Arial"/>
          <w:color w:val="222222"/>
          <w:shd w:val="clear" w:color="auto" w:fill="FFFFFF"/>
        </w:rPr>
        <w:t>.</w:t>
      </w:r>
    </w:p>
    <w:p w14:paraId="2633D3F3" w14:textId="77777777" w:rsidR="00401A21" w:rsidRPr="00D709B6" w:rsidRDefault="00401A21" w:rsidP="00401A21">
      <w:pPr>
        <w:jc w:val="both"/>
        <w:rPr>
          <w:rFonts w:cs="Arial"/>
          <w:color w:val="222222"/>
          <w:shd w:val="clear" w:color="auto" w:fill="FFFFFF"/>
        </w:rPr>
      </w:pPr>
    </w:p>
    <w:p w14:paraId="2D56E14D"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Gayner, Bill, Mary Jane Esplen, Peter DeRoche, Jiahui Wong, Scott Bishop, Lynn Kavanagh, and Kate Butler. "A randomized controlled trial of mindfulness-based stress reduction to manage affective symptoms and improve quality of life in gay men living with HIV."</w:t>
      </w:r>
      <w:r w:rsidRPr="00D709B6">
        <w:rPr>
          <w:rStyle w:val="apple-converted-space"/>
          <w:rFonts w:cs="Arial"/>
          <w:color w:val="222222"/>
          <w:shd w:val="clear" w:color="auto" w:fill="FFFFFF"/>
        </w:rPr>
        <w:t> </w:t>
      </w:r>
      <w:r w:rsidRPr="00D709B6">
        <w:rPr>
          <w:rFonts w:cs="Arial"/>
          <w:i/>
          <w:iCs/>
          <w:color w:val="222222"/>
        </w:rPr>
        <w:t xml:space="preserve">Journal of </w:t>
      </w:r>
      <w:proofErr w:type="spellStart"/>
      <w:r w:rsidRPr="00D709B6">
        <w:rPr>
          <w:rFonts w:cs="Arial"/>
          <w:i/>
          <w:iCs/>
          <w:color w:val="222222"/>
        </w:rPr>
        <w:t>behavioral</w:t>
      </w:r>
      <w:proofErr w:type="spellEnd"/>
      <w:r w:rsidRPr="00D709B6">
        <w:rPr>
          <w:rFonts w:cs="Arial"/>
          <w:i/>
          <w:iCs/>
          <w:color w:val="222222"/>
        </w:rPr>
        <w:t xml:space="preserve"> medicine</w:t>
      </w:r>
      <w:r w:rsidRPr="00D709B6">
        <w:rPr>
          <w:rStyle w:val="apple-converted-space"/>
          <w:rFonts w:cs="Arial"/>
          <w:color w:val="222222"/>
          <w:shd w:val="clear" w:color="auto" w:fill="FFFFFF"/>
        </w:rPr>
        <w:t> </w:t>
      </w:r>
      <w:r w:rsidRPr="00D709B6">
        <w:rPr>
          <w:rFonts w:cs="Arial"/>
          <w:color w:val="222222"/>
          <w:shd w:val="clear" w:color="auto" w:fill="FFFFFF"/>
        </w:rPr>
        <w:t>35 (2012): 272-285.</w:t>
      </w:r>
    </w:p>
    <w:p w14:paraId="790E2082" w14:textId="77777777" w:rsidR="00401A21" w:rsidRPr="00D709B6" w:rsidRDefault="00401A21" w:rsidP="00401A21">
      <w:pPr>
        <w:jc w:val="both"/>
      </w:pPr>
    </w:p>
    <w:p w14:paraId="2E021DC1"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Johnson MO, </w:t>
      </w:r>
      <w:proofErr w:type="spellStart"/>
      <w:r w:rsidRPr="00D709B6">
        <w:rPr>
          <w:rFonts w:cs="Arial"/>
          <w:color w:val="222222"/>
          <w:shd w:val="clear" w:color="auto" w:fill="FFFFFF"/>
        </w:rPr>
        <w:t>Neilands</w:t>
      </w:r>
      <w:proofErr w:type="spellEnd"/>
      <w:r w:rsidRPr="00D709B6">
        <w:rPr>
          <w:rFonts w:cs="Arial"/>
          <w:color w:val="222222"/>
          <w:shd w:val="clear" w:color="auto" w:fill="FFFFFF"/>
        </w:rPr>
        <w:t xml:space="preserve"> TB, Dilworth SE, Morin SF, Remien RH, Chesney MA. The role of self-efficacy in HIV treatment adherence: validation of the HIV Treatment Adherence Self-Efficacy Scale (HIV-ASES). Journal of </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medicine. 2007 </w:t>
      </w:r>
      <w:proofErr w:type="gramStart"/>
      <w:r w:rsidRPr="00D709B6">
        <w:rPr>
          <w:rFonts w:cs="Arial"/>
          <w:color w:val="222222"/>
          <w:shd w:val="clear" w:color="auto" w:fill="FFFFFF"/>
        </w:rPr>
        <w:t>Oct;30:359</w:t>
      </w:r>
      <w:proofErr w:type="gramEnd"/>
      <w:r w:rsidRPr="00D709B6">
        <w:rPr>
          <w:rFonts w:cs="Arial"/>
          <w:color w:val="222222"/>
          <w:shd w:val="clear" w:color="auto" w:fill="FFFFFF"/>
        </w:rPr>
        <w:t>-70.</w:t>
      </w:r>
    </w:p>
    <w:p w14:paraId="223C38A0" w14:textId="77777777" w:rsidR="00401A21" w:rsidRPr="00D709B6" w:rsidRDefault="00401A21" w:rsidP="00401A21">
      <w:pPr>
        <w:jc w:val="both"/>
      </w:pPr>
    </w:p>
    <w:p w14:paraId="7B551ED9"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Kiene, S.M., Fisher, W.A., Shuper, P.A., Cornman, D.H., Christie, S., MacDonald, S., Pillay, S., </w:t>
      </w:r>
      <w:proofErr w:type="spellStart"/>
      <w:r w:rsidRPr="00D709B6">
        <w:rPr>
          <w:rFonts w:cs="Arial"/>
          <w:color w:val="222222"/>
          <w:shd w:val="clear" w:color="auto" w:fill="FFFFFF"/>
        </w:rPr>
        <w:t>Mahlase</w:t>
      </w:r>
      <w:proofErr w:type="spellEnd"/>
      <w:r w:rsidRPr="00D709B6">
        <w:rPr>
          <w:rFonts w:cs="Arial"/>
          <w:color w:val="222222"/>
          <w:shd w:val="clear" w:color="auto" w:fill="FFFFFF"/>
        </w:rPr>
        <w:t xml:space="preserve">, G. and Fisher, J.D., 2013. Understanding HIV transmission risk </w:t>
      </w:r>
      <w:proofErr w:type="spellStart"/>
      <w:r w:rsidRPr="00D709B6">
        <w:rPr>
          <w:rFonts w:cs="Arial"/>
          <w:color w:val="222222"/>
          <w:shd w:val="clear" w:color="auto" w:fill="FFFFFF"/>
        </w:rPr>
        <w:t>behavior</w:t>
      </w:r>
      <w:proofErr w:type="spellEnd"/>
      <w:r w:rsidRPr="00D709B6">
        <w:rPr>
          <w:rFonts w:cs="Arial"/>
          <w:color w:val="222222"/>
          <w:shd w:val="clear" w:color="auto" w:fill="FFFFFF"/>
        </w:rPr>
        <w:t xml:space="preserve"> among HIV-infected South Africans receiving antiretroviral therapy: An Information—Motivation—</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Skills Model analysis.</w:t>
      </w:r>
      <w:r w:rsidRPr="00D709B6">
        <w:rPr>
          <w:rStyle w:val="apple-converted-space"/>
          <w:rFonts w:cs="Arial"/>
          <w:color w:val="222222"/>
          <w:shd w:val="clear" w:color="auto" w:fill="FFFFFF"/>
        </w:rPr>
        <w:t> </w:t>
      </w:r>
      <w:r w:rsidRPr="00D709B6">
        <w:rPr>
          <w:rFonts w:cs="Arial"/>
          <w:i/>
          <w:iCs/>
          <w:color w:val="222222"/>
        </w:rPr>
        <w:t>Health Psychology</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32</w:t>
      </w:r>
      <w:r w:rsidRPr="00D709B6">
        <w:rPr>
          <w:rFonts w:cs="Arial"/>
          <w:color w:val="222222"/>
          <w:shd w:val="clear" w:color="auto" w:fill="FFFFFF"/>
        </w:rPr>
        <w:t>(8), p.860.</w:t>
      </w:r>
    </w:p>
    <w:p w14:paraId="0B8D6B0A" w14:textId="77777777" w:rsidR="00401A21" w:rsidRDefault="00401A21" w:rsidP="00401A21">
      <w:pPr>
        <w:jc w:val="both"/>
      </w:pPr>
      <w:r w:rsidRPr="00D709B6">
        <w:t xml:space="preserve"> </w:t>
      </w:r>
    </w:p>
    <w:p w14:paraId="4B500A04" w14:textId="77777777" w:rsidR="00401A21" w:rsidRPr="00CE6A38" w:rsidRDefault="00401A21" w:rsidP="00401A21">
      <w:pPr>
        <w:jc w:val="both"/>
        <w:rPr>
          <w:rFonts w:cs="Arial"/>
          <w:color w:val="222222"/>
          <w:shd w:val="clear" w:color="auto" w:fill="FFFFFF"/>
        </w:rPr>
      </w:pPr>
      <w:r w:rsidRPr="00CE6A38">
        <w:rPr>
          <w:rFonts w:cs="Arial"/>
          <w:color w:val="222222"/>
          <w:shd w:val="clear" w:color="auto" w:fill="FFFFFF"/>
        </w:rPr>
        <w:t>Luoma, J.B. and Platt, M.G., 2015. Shame, self-criticism, self-stigma, and compassion in acceptance and commitment therapy.</w:t>
      </w:r>
      <w:r w:rsidRPr="00CE6A38">
        <w:rPr>
          <w:rStyle w:val="apple-converted-space"/>
          <w:rFonts w:cs="Arial"/>
          <w:color w:val="222222"/>
          <w:shd w:val="clear" w:color="auto" w:fill="FFFFFF"/>
        </w:rPr>
        <w:t> </w:t>
      </w:r>
      <w:r w:rsidRPr="00CE6A38">
        <w:rPr>
          <w:rFonts w:cs="Arial"/>
          <w:i/>
          <w:iCs/>
          <w:color w:val="222222"/>
        </w:rPr>
        <w:t>Current opinion in Psychology</w:t>
      </w:r>
      <w:r w:rsidRPr="00CE6A38">
        <w:rPr>
          <w:rFonts w:cs="Arial"/>
          <w:color w:val="222222"/>
          <w:shd w:val="clear" w:color="auto" w:fill="FFFFFF"/>
        </w:rPr>
        <w:t>,</w:t>
      </w:r>
      <w:r w:rsidRPr="00CE6A38">
        <w:rPr>
          <w:rStyle w:val="apple-converted-space"/>
          <w:rFonts w:cs="Arial"/>
          <w:color w:val="222222"/>
          <w:shd w:val="clear" w:color="auto" w:fill="FFFFFF"/>
        </w:rPr>
        <w:t> </w:t>
      </w:r>
      <w:r w:rsidRPr="00CE6A38">
        <w:rPr>
          <w:rFonts w:cs="Arial"/>
          <w:i/>
          <w:iCs/>
          <w:color w:val="222222"/>
        </w:rPr>
        <w:t>2</w:t>
      </w:r>
      <w:r w:rsidRPr="00CE6A38">
        <w:rPr>
          <w:rFonts w:cs="Arial"/>
          <w:color w:val="222222"/>
          <w:shd w:val="clear" w:color="auto" w:fill="FFFFFF"/>
        </w:rPr>
        <w:t>, pp.97-101.</w:t>
      </w:r>
    </w:p>
    <w:p w14:paraId="589D1BCF" w14:textId="77777777" w:rsidR="00401A21" w:rsidRPr="00D709B6" w:rsidRDefault="00401A21" w:rsidP="00401A21">
      <w:pPr>
        <w:jc w:val="both"/>
      </w:pPr>
    </w:p>
    <w:p w14:paraId="1E40C4AB"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Magidson, J.F., Joska, J.A., Belus, J.M., Andersen, L.S., Regenauer, K.S., Rose, A.L., Myers, B., </w:t>
      </w:r>
      <w:proofErr w:type="spellStart"/>
      <w:r w:rsidRPr="00D709B6">
        <w:rPr>
          <w:rFonts w:cs="Arial"/>
          <w:color w:val="222222"/>
          <w:shd w:val="clear" w:color="auto" w:fill="FFFFFF"/>
        </w:rPr>
        <w:t>Majokweni</w:t>
      </w:r>
      <w:proofErr w:type="spellEnd"/>
      <w:r w:rsidRPr="00D709B6">
        <w:rPr>
          <w:rFonts w:cs="Arial"/>
          <w:color w:val="222222"/>
          <w:shd w:val="clear" w:color="auto" w:fill="FFFFFF"/>
        </w:rPr>
        <w:t xml:space="preserve">, S., </w:t>
      </w:r>
      <w:proofErr w:type="spellStart"/>
      <w:r w:rsidRPr="00D709B6">
        <w:rPr>
          <w:rFonts w:cs="Arial"/>
          <w:color w:val="222222"/>
          <w:shd w:val="clear" w:color="auto" w:fill="FFFFFF"/>
        </w:rPr>
        <w:t>O’Cleirigh</w:t>
      </w:r>
      <w:proofErr w:type="spellEnd"/>
      <w:r w:rsidRPr="00D709B6">
        <w:rPr>
          <w:rFonts w:cs="Arial"/>
          <w:color w:val="222222"/>
          <w:shd w:val="clear" w:color="auto" w:fill="FFFFFF"/>
        </w:rPr>
        <w:t xml:space="preserve">, C. and </w:t>
      </w:r>
      <w:proofErr w:type="spellStart"/>
      <w:r w:rsidRPr="00D709B6">
        <w:rPr>
          <w:rFonts w:cs="Arial"/>
          <w:color w:val="222222"/>
          <w:shd w:val="clear" w:color="auto" w:fill="FFFFFF"/>
        </w:rPr>
        <w:t>Safren</w:t>
      </w:r>
      <w:proofErr w:type="spellEnd"/>
      <w:r w:rsidRPr="00D709B6">
        <w:rPr>
          <w:rFonts w:cs="Arial"/>
          <w:color w:val="222222"/>
          <w:shd w:val="clear" w:color="auto" w:fill="FFFFFF"/>
        </w:rPr>
        <w:t>, S.A., 2021. Project Khanya: results from a pilot randomized type 1 hybrid effectiveness</w:t>
      </w:r>
      <w:r w:rsidRPr="00D709B6">
        <w:rPr>
          <w:rFonts w:cs="Cambria Math"/>
          <w:color w:val="222222"/>
          <w:shd w:val="clear" w:color="auto" w:fill="FFFFFF"/>
        </w:rPr>
        <w:t>‐</w:t>
      </w:r>
      <w:r w:rsidRPr="00D709B6">
        <w:rPr>
          <w:rFonts w:cs="Arial"/>
          <w:color w:val="222222"/>
          <w:shd w:val="clear" w:color="auto" w:fill="FFFFFF"/>
        </w:rPr>
        <w:t>implementation trial of a peer</w:t>
      </w:r>
      <w:r w:rsidRPr="00D709B6">
        <w:rPr>
          <w:rFonts w:cs="Cambria Math"/>
          <w:color w:val="222222"/>
          <w:shd w:val="clear" w:color="auto" w:fill="FFFFFF"/>
        </w:rPr>
        <w:t>‐</w:t>
      </w:r>
      <w:r w:rsidRPr="00D709B6">
        <w:rPr>
          <w:rFonts w:cs="Arial"/>
          <w:color w:val="222222"/>
          <w:shd w:val="clear" w:color="auto" w:fill="FFFFFF"/>
        </w:rPr>
        <w:t>delivered behavioural intervention for ART adherence and substance use in HIV care in South Africa.</w:t>
      </w:r>
      <w:r w:rsidRPr="00D709B6">
        <w:rPr>
          <w:rStyle w:val="apple-converted-space"/>
          <w:rFonts w:cs="Arial"/>
          <w:color w:val="222222"/>
          <w:shd w:val="clear" w:color="auto" w:fill="FFFFFF"/>
        </w:rPr>
        <w:t> </w:t>
      </w:r>
      <w:r w:rsidRPr="00D709B6">
        <w:rPr>
          <w:rFonts w:cs="Arial"/>
          <w:i/>
          <w:iCs/>
          <w:color w:val="222222"/>
        </w:rPr>
        <w:t>Journal of the International AIDS Society</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24</w:t>
      </w:r>
      <w:r w:rsidRPr="00D709B6">
        <w:rPr>
          <w:rFonts w:cs="Arial"/>
          <w:color w:val="222222"/>
          <w:shd w:val="clear" w:color="auto" w:fill="FFFFFF"/>
        </w:rPr>
        <w:t>, p.e25720.</w:t>
      </w:r>
    </w:p>
    <w:p w14:paraId="35C5A040" w14:textId="77777777" w:rsidR="00401A21" w:rsidRPr="00D709B6" w:rsidRDefault="00401A21" w:rsidP="00401A21">
      <w:pPr>
        <w:jc w:val="both"/>
        <w:rPr>
          <w:rFonts w:cs="Arial"/>
          <w:color w:val="222222"/>
          <w:shd w:val="clear" w:color="auto" w:fill="FFFFFF"/>
        </w:rPr>
      </w:pPr>
    </w:p>
    <w:p w14:paraId="79A17FB4"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lastRenderedPageBreak/>
        <w:t xml:space="preserve">Magidson, J.F., Joska, J.A., Regenauer, K.S., Satinsky, E., Andersen, L.S., Seitz-Brown, C.J., Borba, C.P., </w:t>
      </w:r>
      <w:proofErr w:type="spellStart"/>
      <w:r w:rsidRPr="00D709B6">
        <w:rPr>
          <w:rFonts w:cs="Arial"/>
          <w:color w:val="222222"/>
          <w:shd w:val="clear" w:color="auto" w:fill="FFFFFF"/>
        </w:rPr>
        <w:t>Safren</w:t>
      </w:r>
      <w:proofErr w:type="spellEnd"/>
      <w:r w:rsidRPr="00D709B6">
        <w:rPr>
          <w:rFonts w:cs="Arial"/>
          <w:color w:val="222222"/>
          <w:shd w:val="clear" w:color="auto" w:fill="FFFFFF"/>
        </w:rPr>
        <w:t>, S.A. and Myers, B., 2019. “Someone who is in this thing that I am suffering from”: The role of peers and other facilitators for task sharing substance use treatment in South African HIV care.</w:t>
      </w:r>
      <w:r w:rsidRPr="00D709B6">
        <w:rPr>
          <w:rStyle w:val="apple-converted-space"/>
          <w:rFonts w:cs="Arial"/>
          <w:color w:val="222222"/>
          <w:shd w:val="clear" w:color="auto" w:fill="FFFFFF"/>
        </w:rPr>
        <w:t> </w:t>
      </w:r>
      <w:r w:rsidRPr="00D709B6">
        <w:rPr>
          <w:rFonts w:cs="Arial"/>
          <w:i/>
          <w:iCs/>
          <w:color w:val="222222"/>
        </w:rPr>
        <w:t>International Journal of Drug Policy</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70</w:t>
      </w:r>
      <w:r w:rsidRPr="00D709B6">
        <w:rPr>
          <w:rFonts w:cs="Arial"/>
          <w:color w:val="222222"/>
          <w:shd w:val="clear" w:color="auto" w:fill="FFFFFF"/>
        </w:rPr>
        <w:t>, pp.61-69.</w:t>
      </w:r>
    </w:p>
    <w:p w14:paraId="43AD0F08" w14:textId="77777777" w:rsidR="00401A21" w:rsidRPr="00D709B6" w:rsidRDefault="00401A21" w:rsidP="00401A21">
      <w:pPr>
        <w:jc w:val="both"/>
      </w:pPr>
    </w:p>
    <w:p w14:paraId="61267C4C" w14:textId="77777777" w:rsidR="00401A21" w:rsidRPr="00D709B6" w:rsidRDefault="00401A21" w:rsidP="00401A21">
      <w:pPr>
        <w:jc w:val="both"/>
      </w:pPr>
      <w:r w:rsidRPr="00D709B6">
        <w:rPr>
          <w:rFonts w:cs="Arial"/>
          <w:color w:val="222222"/>
          <w:shd w:val="clear" w:color="auto" w:fill="FFFFFF"/>
        </w:rPr>
        <w:t xml:space="preserve">Moitra, E., Herbert, J.D. and Forman, E.M., 2011. Acceptance-based </w:t>
      </w:r>
      <w:proofErr w:type="spellStart"/>
      <w:r w:rsidRPr="00D709B6">
        <w:rPr>
          <w:rFonts w:cs="Arial"/>
          <w:color w:val="222222"/>
          <w:shd w:val="clear" w:color="auto" w:fill="FFFFFF"/>
        </w:rPr>
        <w:t>behavior</w:t>
      </w:r>
      <w:proofErr w:type="spellEnd"/>
      <w:r w:rsidRPr="00D709B6">
        <w:rPr>
          <w:rFonts w:cs="Arial"/>
          <w:color w:val="222222"/>
          <w:shd w:val="clear" w:color="auto" w:fill="FFFFFF"/>
        </w:rPr>
        <w:t xml:space="preserve"> therapy to promote HIV medication adherence.</w:t>
      </w:r>
      <w:r w:rsidRPr="00D709B6">
        <w:rPr>
          <w:rStyle w:val="apple-converted-space"/>
          <w:rFonts w:cs="Arial"/>
          <w:color w:val="222222"/>
          <w:shd w:val="clear" w:color="auto" w:fill="FFFFFF"/>
        </w:rPr>
        <w:t> </w:t>
      </w:r>
      <w:r w:rsidRPr="00D709B6">
        <w:rPr>
          <w:rFonts w:cs="Arial"/>
          <w:i/>
          <w:iCs/>
          <w:color w:val="222222"/>
        </w:rPr>
        <w:t>AIDS care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23</w:t>
      </w:r>
      <w:r w:rsidRPr="00D709B6">
        <w:rPr>
          <w:rFonts w:cs="Arial"/>
          <w:color w:val="222222"/>
          <w:shd w:val="clear" w:color="auto" w:fill="FFFFFF"/>
        </w:rPr>
        <w:t>(12), pp.1660-1667.</w:t>
      </w:r>
    </w:p>
    <w:p w14:paraId="1C7B5A03" w14:textId="77777777" w:rsidR="00401A21" w:rsidRPr="00D709B6" w:rsidRDefault="00401A21" w:rsidP="00401A21">
      <w:pPr>
        <w:jc w:val="both"/>
        <w:rPr>
          <w:rFonts w:cs="Arial"/>
          <w:color w:val="222222"/>
          <w:shd w:val="clear" w:color="auto" w:fill="FFFFFF"/>
        </w:rPr>
      </w:pPr>
    </w:p>
    <w:p w14:paraId="4338D5DE"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Munro, S., Lewin, S., Swart, T. and Volmink, J., 2007. A review of health behaviour theories: how useful are these for developing interventions to promote long-term medication adherence for TB and HIV/</w:t>
      </w:r>
      <w:proofErr w:type="gramStart"/>
      <w:r w:rsidRPr="00D709B6">
        <w:rPr>
          <w:rFonts w:cs="Arial"/>
          <w:color w:val="222222"/>
          <w:shd w:val="clear" w:color="auto" w:fill="FFFFFF"/>
        </w:rPr>
        <w:t>AIDS?.</w:t>
      </w:r>
      <w:proofErr w:type="gramEnd"/>
      <w:r w:rsidRPr="00D709B6">
        <w:rPr>
          <w:rStyle w:val="apple-converted-space"/>
          <w:rFonts w:cs="Arial"/>
          <w:color w:val="222222"/>
          <w:shd w:val="clear" w:color="auto" w:fill="FFFFFF"/>
        </w:rPr>
        <w:t> </w:t>
      </w:r>
      <w:r w:rsidRPr="00D709B6">
        <w:rPr>
          <w:rFonts w:cs="Arial"/>
          <w:i/>
          <w:iCs/>
          <w:color w:val="222222"/>
        </w:rPr>
        <w:t>BMC public health</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7</w:t>
      </w:r>
      <w:r w:rsidRPr="00D709B6">
        <w:rPr>
          <w:rFonts w:cs="Arial"/>
          <w:color w:val="222222"/>
          <w:shd w:val="clear" w:color="auto" w:fill="FFFFFF"/>
        </w:rPr>
        <w:t>(1), pp.1-16.</w:t>
      </w:r>
    </w:p>
    <w:p w14:paraId="76718900" w14:textId="77777777" w:rsidR="00401A21" w:rsidRPr="00D709B6" w:rsidRDefault="00401A21" w:rsidP="00401A21">
      <w:pPr>
        <w:jc w:val="both"/>
        <w:rPr>
          <w:rFonts w:cs="Arial"/>
          <w:color w:val="222222"/>
          <w:shd w:val="clear" w:color="auto" w:fill="FFFFFF"/>
        </w:rPr>
      </w:pPr>
    </w:p>
    <w:p w14:paraId="7CA1BFA7"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Ouansafi, I., Chibanda, D., Munetsi, E. and Simms, V., 2021. Impact of Friendship Bench problem-solving therapy on adherence to ART in young people living with HIV in Zimbabwe: A qualitative study.</w:t>
      </w:r>
      <w:r w:rsidRPr="00D709B6">
        <w:rPr>
          <w:rStyle w:val="apple-converted-space"/>
          <w:rFonts w:cs="Arial"/>
          <w:color w:val="222222"/>
          <w:shd w:val="clear" w:color="auto" w:fill="FFFFFF"/>
        </w:rPr>
        <w:t> </w:t>
      </w:r>
      <w:proofErr w:type="spellStart"/>
      <w:r w:rsidRPr="00D709B6">
        <w:rPr>
          <w:rFonts w:cs="Arial"/>
          <w:i/>
          <w:iCs/>
          <w:color w:val="222222"/>
        </w:rPr>
        <w:t>PLoS</w:t>
      </w:r>
      <w:proofErr w:type="spellEnd"/>
      <w:r w:rsidRPr="00D709B6">
        <w:rPr>
          <w:rFonts w:cs="Arial"/>
          <w:i/>
          <w:iCs/>
          <w:color w:val="222222"/>
        </w:rPr>
        <w:t xml:space="preserve"> One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16</w:t>
      </w:r>
      <w:r w:rsidRPr="00D709B6">
        <w:rPr>
          <w:rFonts w:cs="Arial"/>
          <w:color w:val="222222"/>
          <w:shd w:val="clear" w:color="auto" w:fill="FFFFFF"/>
        </w:rPr>
        <w:t>(4), p.e0250074.</w:t>
      </w:r>
    </w:p>
    <w:p w14:paraId="64427735" w14:textId="77777777" w:rsidR="00401A21" w:rsidRPr="00D709B6" w:rsidRDefault="00401A21" w:rsidP="00401A21">
      <w:pPr>
        <w:jc w:val="both"/>
        <w:rPr>
          <w:rFonts w:cs="Arial"/>
          <w:color w:val="222222"/>
          <w:shd w:val="clear" w:color="auto" w:fill="FFFFFF"/>
        </w:rPr>
      </w:pPr>
    </w:p>
    <w:p w14:paraId="64E40ABD"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Parsons, J.T., Golub, S.A., Rosof, E. and Holder, C., 2007. Motivational interviewing and cognitive-</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intervention to improve HIV medication adherence among hazardous drinkers: a randomized controlled trial.</w:t>
      </w:r>
      <w:r w:rsidRPr="00D709B6">
        <w:rPr>
          <w:rStyle w:val="apple-converted-space"/>
          <w:rFonts w:cs="Arial"/>
          <w:color w:val="222222"/>
          <w:shd w:val="clear" w:color="auto" w:fill="FFFFFF"/>
        </w:rPr>
        <w:t> </w:t>
      </w:r>
      <w:r w:rsidRPr="00D709B6">
        <w:rPr>
          <w:rFonts w:cs="Arial"/>
          <w:i/>
          <w:iCs/>
          <w:color w:val="222222"/>
        </w:rPr>
        <w:t>Journal of acquired immune deficiency syndromes (1999)</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46</w:t>
      </w:r>
      <w:r w:rsidRPr="00D709B6">
        <w:rPr>
          <w:rFonts w:cs="Arial"/>
          <w:color w:val="222222"/>
          <w:shd w:val="clear" w:color="auto" w:fill="FFFFFF"/>
        </w:rPr>
        <w:t>(4), p.443.</w:t>
      </w:r>
    </w:p>
    <w:p w14:paraId="1B7CD060" w14:textId="77777777" w:rsidR="00401A21" w:rsidRPr="00D709B6" w:rsidRDefault="00401A21" w:rsidP="00401A21">
      <w:pPr>
        <w:jc w:val="both"/>
        <w:rPr>
          <w:rFonts w:cs="Arial"/>
          <w:color w:val="222222"/>
          <w:shd w:val="clear" w:color="auto" w:fill="FFFFFF"/>
        </w:rPr>
      </w:pPr>
    </w:p>
    <w:p w14:paraId="1E52B2F1"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Parsons, J.T., John, S.A., Millar, B.M. and Starks, T.J., 2018. Testing the efficacy of combined motivational interviewing and cognitive </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skills training to reduce methamphetamine use and improve HIV medication adherence among HIV-positive gay and bisexual men.</w:t>
      </w:r>
      <w:r w:rsidRPr="00D709B6">
        <w:rPr>
          <w:rStyle w:val="apple-converted-space"/>
          <w:rFonts w:cs="Arial"/>
          <w:color w:val="222222"/>
          <w:shd w:val="clear" w:color="auto" w:fill="FFFFFF"/>
        </w:rPr>
        <w:t> </w:t>
      </w:r>
      <w:r w:rsidRPr="00D709B6">
        <w:rPr>
          <w:rFonts w:cs="Arial"/>
          <w:i/>
          <w:iCs/>
          <w:color w:val="222222"/>
        </w:rPr>
        <w:t xml:space="preserve">AIDS and </w:t>
      </w:r>
      <w:proofErr w:type="spellStart"/>
      <w:r w:rsidRPr="00D709B6">
        <w:rPr>
          <w:rFonts w:cs="Arial"/>
          <w:i/>
          <w:iCs/>
          <w:color w:val="222222"/>
        </w:rPr>
        <w:t>Behavior</w:t>
      </w:r>
      <w:proofErr w:type="spellEnd"/>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22</w:t>
      </w:r>
      <w:r w:rsidRPr="00D709B6">
        <w:rPr>
          <w:rFonts w:cs="Arial"/>
          <w:color w:val="222222"/>
          <w:shd w:val="clear" w:color="auto" w:fill="FFFFFF"/>
        </w:rPr>
        <w:t>, pp.2674-2686.</w:t>
      </w:r>
    </w:p>
    <w:p w14:paraId="65A786A3" w14:textId="77777777" w:rsidR="00401A21" w:rsidRPr="00D709B6" w:rsidRDefault="00401A21" w:rsidP="00401A21">
      <w:pPr>
        <w:jc w:val="both"/>
      </w:pPr>
    </w:p>
    <w:p w14:paraId="66E5192B"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Proctor, E., </w:t>
      </w:r>
      <w:proofErr w:type="spellStart"/>
      <w:r w:rsidRPr="00D709B6">
        <w:rPr>
          <w:rFonts w:cs="Arial"/>
          <w:color w:val="222222"/>
          <w:shd w:val="clear" w:color="auto" w:fill="FFFFFF"/>
        </w:rPr>
        <w:t>Silmere</w:t>
      </w:r>
      <w:proofErr w:type="spellEnd"/>
      <w:r w:rsidRPr="00D709B6">
        <w:rPr>
          <w:rFonts w:cs="Arial"/>
          <w:color w:val="222222"/>
          <w:shd w:val="clear" w:color="auto" w:fill="FFFFFF"/>
        </w:rPr>
        <w:t>, H., Raghavan, R., Hovmand, P., Aarons, G., Bunger, A., Griffey, R. and Hensley, M., 2011. Outcomes for implementation research: conceptual distinctions, measurement challenges, and research agenda.</w:t>
      </w:r>
      <w:r w:rsidRPr="00D709B6">
        <w:rPr>
          <w:rStyle w:val="apple-converted-space"/>
          <w:rFonts w:cs="Arial"/>
          <w:color w:val="222222"/>
          <w:shd w:val="clear" w:color="auto" w:fill="FFFFFF"/>
        </w:rPr>
        <w:t> </w:t>
      </w:r>
      <w:r w:rsidRPr="00D709B6">
        <w:rPr>
          <w:rFonts w:cs="Arial"/>
          <w:i/>
          <w:iCs/>
          <w:color w:val="222222"/>
        </w:rPr>
        <w:t>Administration and policy in mental health and mental health services research</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38</w:t>
      </w:r>
      <w:r w:rsidRPr="00D709B6">
        <w:rPr>
          <w:rFonts w:cs="Arial"/>
          <w:color w:val="222222"/>
          <w:shd w:val="clear" w:color="auto" w:fill="FFFFFF"/>
        </w:rPr>
        <w:t>, pp.65-76.</w:t>
      </w:r>
    </w:p>
    <w:p w14:paraId="7E036D6B" w14:textId="77777777" w:rsidR="00401A21" w:rsidRPr="00D709B6" w:rsidRDefault="00401A21" w:rsidP="00401A21">
      <w:pPr>
        <w:jc w:val="both"/>
      </w:pPr>
    </w:p>
    <w:p w14:paraId="6489AA2A"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Riley, K.E. and Kalichman, S., 2015. Mindfulness-based stress reduction for people living with HIV/AIDS: preliminary review of intervention trial methodologies and findings.</w:t>
      </w:r>
      <w:r w:rsidRPr="00D709B6">
        <w:rPr>
          <w:rStyle w:val="apple-converted-space"/>
          <w:rFonts w:cs="Arial"/>
          <w:color w:val="222222"/>
          <w:shd w:val="clear" w:color="auto" w:fill="FFFFFF"/>
        </w:rPr>
        <w:t> </w:t>
      </w:r>
      <w:r w:rsidRPr="00D709B6">
        <w:rPr>
          <w:rFonts w:cs="Arial"/>
          <w:i/>
          <w:iCs/>
          <w:color w:val="222222"/>
        </w:rPr>
        <w:t>Health psychology review</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9</w:t>
      </w:r>
      <w:r w:rsidRPr="00D709B6">
        <w:rPr>
          <w:rFonts w:cs="Arial"/>
          <w:color w:val="222222"/>
          <w:shd w:val="clear" w:color="auto" w:fill="FFFFFF"/>
        </w:rPr>
        <w:t>(2), pp.224-243.</w:t>
      </w:r>
    </w:p>
    <w:p w14:paraId="1051F6AF" w14:textId="77777777" w:rsidR="00401A21" w:rsidRPr="00D709B6" w:rsidRDefault="00401A21" w:rsidP="00401A21">
      <w:pPr>
        <w:jc w:val="both"/>
      </w:pPr>
    </w:p>
    <w:p w14:paraId="337160DB"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Rose, A.L., Belus, J.M., Hines, A.C., Barrie, I., Regenauer, K.S., Andersen, L.S., Joska, J.A., Ciya, N., Ndamase, S., Myers, B. and </w:t>
      </w:r>
      <w:proofErr w:type="spellStart"/>
      <w:r w:rsidRPr="00D709B6">
        <w:rPr>
          <w:rFonts w:cs="Arial"/>
          <w:color w:val="222222"/>
          <w:shd w:val="clear" w:color="auto" w:fill="FFFFFF"/>
        </w:rPr>
        <w:t>Safren</w:t>
      </w:r>
      <w:proofErr w:type="spellEnd"/>
      <w:r w:rsidRPr="00D709B6">
        <w:rPr>
          <w:rFonts w:cs="Arial"/>
          <w:color w:val="222222"/>
          <w:shd w:val="clear" w:color="auto" w:fill="FFFFFF"/>
        </w:rPr>
        <w:t>, S.A., 2022. Patient and provider perceptions of a peer-delivered intervention (‘Khanya’) to improve anti-retroviral adherence and substance use in South Africa: a mixed methods analysis.</w:t>
      </w:r>
      <w:r w:rsidRPr="00D709B6">
        <w:rPr>
          <w:rStyle w:val="apple-converted-space"/>
          <w:rFonts w:cs="Arial"/>
          <w:color w:val="222222"/>
          <w:shd w:val="clear" w:color="auto" w:fill="FFFFFF"/>
        </w:rPr>
        <w:t> </w:t>
      </w:r>
      <w:r w:rsidRPr="00D709B6">
        <w:rPr>
          <w:rFonts w:cs="Arial"/>
          <w:i/>
          <w:iCs/>
          <w:color w:val="222222"/>
        </w:rPr>
        <w:t>Cambridge Prisms: Global Mental Health</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9</w:t>
      </w:r>
      <w:r w:rsidRPr="00D709B6">
        <w:rPr>
          <w:rFonts w:cs="Arial"/>
          <w:color w:val="222222"/>
          <w:shd w:val="clear" w:color="auto" w:fill="FFFFFF"/>
        </w:rPr>
        <w:t>, pp.439-447.</w:t>
      </w:r>
    </w:p>
    <w:p w14:paraId="1F9D7DC3" w14:textId="77777777" w:rsidR="00401A21" w:rsidRPr="00D709B6" w:rsidRDefault="00401A21" w:rsidP="00401A21">
      <w:pPr>
        <w:jc w:val="both"/>
        <w:rPr>
          <w:rFonts w:cs="Arial"/>
          <w:color w:val="222222"/>
          <w:shd w:val="clear" w:color="auto" w:fill="FFFFFF"/>
        </w:rPr>
      </w:pPr>
    </w:p>
    <w:p w14:paraId="77EE7143" w14:textId="77777777" w:rsidR="00401A21" w:rsidRPr="00D709B6" w:rsidRDefault="00401A21" w:rsidP="00401A21">
      <w:pPr>
        <w:jc w:val="both"/>
        <w:rPr>
          <w:rFonts w:cs="Arial"/>
          <w:color w:val="222222"/>
          <w:shd w:val="clear" w:color="auto" w:fill="FFFFFF"/>
        </w:rPr>
      </w:pPr>
      <w:proofErr w:type="spellStart"/>
      <w:r w:rsidRPr="00D709B6">
        <w:rPr>
          <w:rFonts w:cs="Arial"/>
          <w:color w:val="222222"/>
          <w:shd w:val="clear" w:color="auto" w:fill="FFFFFF"/>
        </w:rPr>
        <w:t>Safren</w:t>
      </w:r>
      <w:proofErr w:type="spellEnd"/>
      <w:r w:rsidRPr="00D709B6">
        <w:rPr>
          <w:rFonts w:cs="Arial"/>
          <w:color w:val="222222"/>
          <w:shd w:val="clear" w:color="auto" w:fill="FFFFFF"/>
        </w:rPr>
        <w:t xml:space="preserve">, S.A., Otto, M.W. and Worth, J.L., 1999. Life-steps: Applying cognitive </w:t>
      </w:r>
      <w:proofErr w:type="spellStart"/>
      <w:r w:rsidRPr="00D709B6">
        <w:rPr>
          <w:rFonts w:cs="Arial"/>
          <w:color w:val="222222"/>
          <w:shd w:val="clear" w:color="auto" w:fill="FFFFFF"/>
        </w:rPr>
        <w:t>behavioral</w:t>
      </w:r>
      <w:proofErr w:type="spellEnd"/>
      <w:r w:rsidRPr="00D709B6">
        <w:rPr>
          <w:rFonts w:cs="Arial"/>
          <w:color w:val="222222"/>
          <w:shd w:val="clear" w:color="auto" w:fill="FFFFFF"/>
        </w:rPr>
        <w:t xml:space="preserve"> therapy to HIV medication adherence.</w:t>
      </w:r>
      <w:r w:rsidRPr="00D709B6">
        <w:rPr>
          <w:rStyle w:val="apple-converted-space"/>
          <w:rFonts w:cs="Arial"/>
          <w:color w:val="222222"/>
          <w:shd w:val="clear" w:color="auto" w:fill="FFFFFF"/>
        </w:rPr>
        <w:t> </w:t>
      </w:r>
      <w:r w:rsidRPr="00D709B6">
        <w:rPr>
          <w:rFonts w:cs="Arial"/>
          <w:i/>
          <w:iCs/>
          <w:color w:val="222222"/>
        </w:rPr>
        <w:t xml:space="preserve">Cognitive and </w:t>
      </w:r>
      <w:proofErr w:type="spellStart"/>
      <w:r w:rsidRPr="00D709B6">
        <w:rPr>
          <w:rFonts w:cs="Arial"/>
          <w:i/>
          <w:iCs/>
          <w:color w:val="222222"/>
        </w:rPr>
        <w:t>Behavioral</w:t>
      </w:r>
      <w:proofErr w:type="spellEnd"/>
      <w:r w:rsidRPr="00D709B6">
        <w:rPr>
          <w:rFonts w:cs="Arial"/>
          <w:i/>
          <w:iCs/>
          <w:color w:val="222222"/>
        </w:rPr>
        <w:t xml:space="preserve"> Practice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6</w:t>
      </w:r>
      <w:r w:rsidRPr="00D709B6">
        <w:rPr>
          <w:rFonts w:cs="Arial"/>
          <w:color w:val="222222"/>
          <w:shd w:val="clear" w:color="auto" w:fill="FFFFFF"/>
        </w:rPr>
        <w:t>(4), pp.332-341.</w:t>
      </w:r>
    </w:p>
    <w:p w14:paraId="117C05DD" w14:textId="77777777" w:rsidR="00401A21" w:rsidRPr="00D709B6" w:rsidRDefault="00401A21" w:rsidP="00401A21">
      <w:pPr>
        <w:jc w:val="both"/>
        <w:rPr>
          <w:rFonts w:cs="Arial"/>
          <w:color w:val="222222"/>
          <w:shd w:val="clear" w:color="auto" w:fill="FFFFFF"/>
        </w:rPr>
      </w:pPr>
    </w:p>
    <w:p w14:paraId="5DF99FC3" w14:textId="77777777" w:rsidR="00401A21" w:rsidRPr="00D709B6" w:rsidRDefault="00401A21" w:rsidP="00401A21">
      <w:pPr>
        <w:jc w:val="both"/>
        <w:rPr>
          <w:rFonts w:cs="Arial"/>
          <w:color w:val="222222"/>
          <w:shd w:val="clear" w:color="auto" w:fill="FFFFFF"/>
        </w:rPr>
      </w:pPr>
      <w:proofErr w:type="spellStart"/>
      <w:r w:rsidRPr="00D709B6">
        <w:rPr>
          <w:rFonts w:cs="Arial"/>
          <w:color w:val="222222"/>
          <w:shd w:val="clear" w:color="auto" w:fill="FFFFFF"/>
        </w:rPr>
        <w:t>Skinta</w:t>
      </w:r>
      <w:proofErr w:type="spellEnd"/>
      <w:r w:rsidRPr="00D709B6">
        <w:rPr>
          <w:rFonts w:cs="Arial"/>
          <w:color w:val="222222"/>
          <w:shd w:val="clear" w:color="auto" w:fill="FFFFFF"/>
        </w:rPr>
        <w:t>, M.D., Lezama, M., Wells, G. and Dilley, J.W., 2015. Acceptance and compassion-based group therapy to reduce HIV stigma.</w:t>
      </w:r>
      <w:r w:rsidRPr="00D709B6">
        <w:rPr>
          <w:rStyle w:val="apple-converted-space"/>
          <w:rFonts w:cs="Arial"/>
          <w:color w:val="222222"/>
          <w:shd w:val="clear" w:color="auto" w:fill="FFFFFF"/>
        </w:rPr>
        <w:t> </w:t>
      </w:r>
      <w:r w:rsidRPr="00D709B6">
        <w:rPr>
          <w:rFonts w:cs="Arial"/>
          <w:i/>
          <w:iCs/>
          <w:color w:val="222222"/>
        </w:rPr>
        <w:t xml:space="preserve">Cognitive and </w:t>
      </w:r>
      <w:proofErr w:type="spellStart"/>
      <w:r w:rsidRPr="00D709B6">
        <w:rPr>
          <w:rFonts w:cs="Arial"/>
          <w:i/>
          <w:iCs/>
          <w:color w:val="222222"/>
        </w:rPr>
        <w:t>Behavioral</w:t>
      </w:r>
      <w:proofErr w:type="spellEnd"/>
      <w:r w:rsidRPr="00D709B6">
        <w:rPr>
          <w:rFonts w:cs="Arial"/>
          <w:i/>
          <w:iCs/>
          <w:color w:val="222222"/>
        </w:rPr>
        <w:t xml:space="preserve"> Practice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22</w:t>
      </w:r>
      <w:r w:rsidRPr="00D709B6">
        <w:rPr>
          <w:rFonts w:cs="Arial"/>
          <w:color w:val="222222"/>
          <w:shd w:val="clear" w:color="auto" w:fill="FFFFFF"/>
        </w:rPr>
        <w:t>(4), pp.481-490.</w:t>
      </w:r>
    </w:p>
    <w:p w14:paraId="4C72E9AF" w14:textId="77777777" w:rsidR="00401A21" w:rsidRPr="00D709B6" w:rsidRDefault="00401A21" w:rsidP="00401A21">
      <w:pPr>
        <w:jc w:val="both"/>
        <w:rPr>
          <w:rFonts w:cs="Arial"/>
          <w:color w:val="222222"/>
          <w:shd w:val="clear" w:color="auto" w:fill="FFFFFF"/>
        </w:rPr>
      </w:pPr>
    </w:p>
    <w:p w14:paraId="6F7BC35A"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Smith, R., Villanueva, G., Probyn, K., </w:t>
      </w:r>
      <w:proofErr w:type="spellStart"/>
      <w:r w:rsidRPr="00D709B6">
        <w:rPr>
          <w:rFonts w:cs="Arial"/>
          <w:color w:val="222222"/>
          <w:shd w:val="clear" w:color="auto" w:fill="FFFFFF"/>
        </w:rPr>
        <w:t>Sguassero</w:t>
      </w:r>
      <w:proofErr w:type="spellEnd"/>
      <w:r w:rsidRPr="00D709B6">
        <w:rPr>
          <w:rFonts w:cs="Arial"/>
          <w:color w:val="222222"/>
          <w:shd w:val="clear" w:color="auto" w:fill="FFFFFF"/>
        </w:rPr>
        <w:t>, Y., Ford, N., Orrell, C., Cohen, K., Chaplin, M., Leeflang, M.M. and Hine, P., 2022. Accuracy of measures for antiretroviral adherence in people living with HIV.</w:t>
      </w:r>
      <w:r w:rsidRPr="00D709B6">
        <w:rPr>
          <w:rStyle w:val="apple-converted-space"/>
          <w:rFonts w:cs="Arial"/>
          <w:color w:val="222222"/>
          <w:shd w:val="clear" w:color="auto" w:fill="FFFFFF"/>
        </w:rPr>
        <w:t> </w:t>
      </w:r>
      <w:r w:rsidRPr="00D709B6">
        <w:rPr>
          <w:rFonts w:cs="Arial"/>
          <w:i/>
          <w:iCs/>
          <w:color w:val="222222"/>
        </w:rPr>
        <w:t>Cochrane Database of Systematic Reviews</w:t>
      </w:r>
      <w:r w:rsidRPr="00D709B6">
        <w:rPr>
          <w:rFonts w:cs="Arial"/>
          <w:color w:val="222222"/>
          <w:shd w:val="clear" w:color="auto" w:fill="FFFFFF"/>
        </w:rPr>
        <w:t>, (7).</w:t>
      </w:r>
    </w:p>
    <w:p w14:paraId="7A02394B" w14:textId="77777777" w:rsidR="00401A21" w:rsidRPr="00D709B6" w:rsidRDefault="00401A21" w:rsidP="00401A21">
      <w:pPr>
        <w:jc w:val="both"/>
        <w:rPr>
          <w:rFonts w:cs="Arial"/>
          <w:color w:val="222222"/>
          <w:shd w:val="clear" w:color="auto" w:fill="FFFFFF"/>
        </w:rPr>
      </w:pPr>
    </w:p>
    <w:p w14:paraId="425CFE23"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Wagner GJ, Ghosh-</w:t>
      </w:r>
      <w:proofErr w:type="spellStart"/>
      <w:r w:rsidRPr="00D709B6">
        <w:rPr>
          <w:rFonts w:cs="Arial"/>
          <w:color w:val="222222"/>
          <w:shd w:val="clear" w:color="auto" w:fill="FFFFFF"/>
        </w:rPr>
        <w:t>Dastidar</w:t>
      </w:r>
      <w:proofErr w:type="spellEnd"/>
      <w:r w:rsidRPr="00D709B6">
        <w:rPr>
          <w:rFonts w:cs="Arial"/>
          <w:color w:val="222222"/>
          <w:shd w:val="clear" w:color="auto" w:fill="FFFFFF"/>
        </w:rPr>
        <w:t xml:space="preserve"> B, Robinson E, Ngo VK, Glick P, Mukasa B, Musisi S, Akena D. Effects of depression alleviation on ART adherence and HIV clinic attendance in Uganda, and the mediating roles of self-efficacy and motivation. AIDS and </w:t>
      </w:r>
      <w:proofErr w:type="spellStart"/>
      <w:r w:rsidRPr="00D709B6">
        <w:rPr>
          <w:rFonts w:cs="Arial"/>
          <w:color w:val="222222"/>
          <w:shd w:val="clear" w:color="auto" w:fill="FFFFFF"/>
        </w:rPr>
        <w:t>Behavior</w:t>
      </w:r>
      <w:proofErr w:type="spellEnd"/>
      <w:r w:rsidRPr="00D709B6">
        <w:rPr>
          <w:rFonts w:cs="Arial"/>
          <w:color w:val="222222"/>
          <w:shd w:val="clear" w:color="auto" w:fill="FFFFFF"/>
        </w:rPr>
        <w:t xml:space="preserve">. 2017 </w:t>
      </w:r>
      <w:proofErr w:type="gramStart"/>
      <w:r w:rsidRPr="00D709B6">
        <w:rPr>
          <w:rFonts w:cs="Arial"/>
          <w:color w:val="222222"/>
          <w:shd w:val="clear" w:color="auto" w:fill="FFFFFF"/>
        </w:rPr>
        <w:t>Jun;21:1655</w:t>
      </w:r>
      <w:proofErr w:type="gramEnd"/>
      <w:r w:rsidRPr="00D709B6">
        <w:rPr>
          <w:rFonts w:cs="Arial"/>
          <w:color w:val="222222"/>
          <w:shd w:val="clear" w:color="auto" w:fill="FFFFFF"/>
        </w:rPr>
        <w:t>-64.</w:t>
      </w:r>
    </w:p>
    <w:p w14:paraId="048E635A" w14:textId="77777777" w:rsidR="00401A21" w:rsidRPr="00D709B6" w:rsidRDefault="00401A21" w:rsidP="00401A21">
      <w:pPr>
        <w:jc w:val="both"/>
        <w:rPr>
          <w:rFonts w:cs="Arial"/>
          <w:color w:val="222222"/>
          <w:shd w:val="clear" w:color="auto" w:fill="FFFFFF"/>
        </w:rPr>
      </w:pPr>
    </w:p>
    <w:p w14:paraId="658636FB" w14:textId="77777777" w:rsidR="00401A21" w:rsidRPr="00D709B6" w:rsidRDefault="00401A21" w:rsidP="00401A21">
      <w:pPr>
        <w:jc w:val="both"/>
      </w:pPr>
      <w:r w:rsidRPr="00D709B6">
        <w:rPr>
          <w:rFonts w:cs="Arial"/>
          <w:color w:val="222222"/>
          <w:shd w:val="clear" w:color="auto" w:fill="FFFFFF"/>
        </w:rPr>
        <w:t>Weiner, B.J., Lewis, C.C., Stanick, C., Powell, B.J., Dorsey, C.N., Clary, A.S., Boynton, M.H. and Halko, H., 2017. Psychometric assessment of three newly developed implementation outcome measures.</w:t>
      </w:r>
      <w:r w:rsidRPr="00D709B6">
        <w:rPr>
          <w:rStyle w:val="apple-converted-space"/>
          <w:rFonts w:cs="Arial"/>
          <w:color w:val="222222"/>
          <w:shd w:val="clear" w:color="auto" w:fill="FFFFFF"/>
        </w:rPr>
        <w:t> </w:t>
      </w:r>
      <w:r w:rsidRPr="00D709B6">
        <w:rPr>
          <w:rFonts w:cs="Arial"/>
          <w:i/>
          <w:iCs/>
          <w:color w:val="222222"/>
        </w:rPr>
        <w:t>Implementation science</w:t>
      </w:r>
      <w:r w:rsidRPr="00D709B6">
        <w:rPr>
          <w:rFonts w:cs="Arial"/>
          <w:color w:val="222222"/>
          <w:shd w:val="clear" w:color="auto" w:fill="FFFFFF"/>
        </w:rPr>
        <w:t>,</w:t>
      </w:r>
      <w:r w:rsidRPr="00D709B6">
        <w:rPr>
          <w:rStyle w:val="apple-converted-space"/>
          <w:rFonts w:cs="Arial"/>
          <w:color w:val="222222"/>
          <w:shd w:val="clear" w:color="auto" w:fill="FFFFFF"/>
        </w:rPr>
        <w:t> </w:t>
      </w:r>
      <w:r w:rsidRPr="00D709B6">
        <w:rPr>
          <w:rFonts w:cs="Arial"/>
          <w:i/>
          <w:iCs/>
          <w:color w:val="222222"/>
        </w:rPr>
        <w:t>12</w:t>
      </w:r>
      <w:r w:rsidRPr="00D709B6">
        <w:rPr>
          <w:rFonts w:cs="Arial"/>
          <w:color w:val="222222"/>
          <w:shd w:val="clear" w:color="auto" w:fill="FFFFFF"/>
        </w:rPr>
        <w:t>, pp.1-12.</w:t>
      </w:r>
      <w:r w:rsidRPr="00D709B6">
        <w:t xml:space="preserve"> </w:t>
      </w:r>
    </w:p>
    <w:p w14:paraId="68F8195E" w14:textId="77777777" w:rsidR="00401A21" w:rsidRPr="00D709B6" w:rsidRDefault="00401A21" w:rsidP="00401A21">
      <w:pPr>
        <w:jc w:val="both"/>
      </w:pPr>
    </w:p>
    <w:p w14:paraId="10F2115B"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 xml:space="preserve">WHO, 2019. </w:t>
      </w:r>
      <w:proofErr w:type="spellStart"/>
      <w:r w:rsidRPr="00D709B6">
        <w:rPr>
          <w:rFonts w:cs="Arial"/>
          <w:color w:val="222222"/>
          <w:shd w:val="clear" w:color="auto" w:fill="FFFFFF"/>
        </w:rPr>
        <w:t>mhGAP</w:t>
      </w:r>
      <w:proofErr w:type="spellEnd"/>
      <w:r w:rsidRPr="00D709B6">
        <w:rPr>
          <w:rFonts w:cs="Arial"/>
          <w:color w:val="222222"/>
          <w:shd w:val="clear" w:color="auto" w:fill="FFFFFF"/>
        </w:rPr>
        <w:t xml:space="preserve"> Intervention Guide 2.0. Geneva: WHO. Available: </w:t>
      </w:r>
    </w:p>
    <w:p w14:paraId="31907A3F" w14:textId="77777777" w:rsidR="00401A21" w:rsidRPr="00D709B6" w:rsidRDefault="00401A21" w:rsidP="00401A21">
      <w:pPr>
        <w:jc w:val="both"/>
        <w:rPr>
          <w:rFonts w:cs="Arial"/>
          <w:color w:val="222222"/>
          <w:shd w:val="clear" w:color="auto" w:fill="FFFFFF"/>
        </w:rPr>
      </w:pPr>
      <w:r w:rsidRPr="00D709B6">
        <w:rPr>
          <w:rFonts w:cs="Arial"/>
          <w:color w:val="222222"/>
          <w:shd w:val="clear" w:color="auto" w:fill="FFFFFF"/>
        </w:rPr>
        <w:t>https://www.who.int/publications/i/item/9789241549790</w:t>
      </w:r>
    </w:p>
    <w:sectPr w:rsidR="00401A21" w:rsidRPr="00D709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DAF5" w14:textId="77777777" w:rsidR="006509EF" w:rsidRDefault="006509EF" w:rsidP="00FC79DD">
      <w:r>
        <w:separator/>
      </w:r>
    </w:p>
  </w:endnote>
  <w:endnote w:type="continuationSeparator" w:id="0">
    <w:p w14:paraId="626C2CAB" w14:textId="77777777" w:rsidR="006509EF" w:rsidRDefault="006509EF" w:rsidP="00FC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129061"/>
      <w:docPartObj>
        <w:docPartGallery w:val="Page Numbers (Bottom of Page)"/>
        <w:docPartUnique/>
      </w:docPartObj>
    </w:sdtPr>
    <w:sdtContent>
      <w:p w14:paraId="25173D28" w14:textId="01FEA83B" w:rsidR="00753821" w:rsidRDefault="00753821" w:rsidP="006C2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656A8" w14:textId="77777777" w:rsidR="00753821" w:rsidRDefault="00753821" w:rsidP="00753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69090"/>
      <w:docPartObj>
        <w:docPartGallery w:val="Page Numbers (Bottom of Page)"/>
        <w:docPartUnique/>
      </w:docPartObj>
    </w:sdtPr>
    <w:sdtContent>
      <w:p w14:paraId="44BC0E0E" w14:textId="03112589" w:rsidR="00753821" w:rsidRDefault="00753821" w:rsidP="006C2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D021A6A" w14:textId="77777777" w:rsidR="00753821" w:rsidRDefault="00753821" w:rsidP="00753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32A1" w14:textId="77777777" w:rsidR="006509EF" w:rsidRDefault="006509EF" w:rsidP="00FC79DD">
      <w:r>
        <w:separator/>
      </w:r>
    </w:p>
  </w:footnote>
  <w:footnote w:type="continuationSeparator" w:id="0">
    <w:p w14:paraId="0EC06033" w14:textId="77777777" w:rsidR="006509EF" w:rsidRDefault="006509EF" w:rsidP="00FC79DD">
      <w:r>
        <w:continuationSeparator/>
      </w:r>
    </w:p>
  </w:footnote>
  <w:footnote w:id="1">
    <w:p w14:paraId="457C4DC6" w14:textId="77777777" w:rsidR="00FC79DD" w:rsidRPr="005976E8" w:rsidRDefault="00FC79DD" w:rsidP="00FC79DD">
      <w:pPr>
        <w:pStyle w:val="FootnoteText"/>
        <w:rPr>
          <w:lang w:val="en-US"/>
        </w:rPr>
      </w:pPr>
      <w:r>
        <w:rPr>
          <w:rStyle w:val="FootnoteReference"/>
        </w:rPr>
        <w:footnoteRef/>
      </w:r>
      <w:r>
        <w:t xml:space="preserve"> </w:t>
      </w:r>
      <w:r>
        <w:rPr>
          <w:lang w:val="en-US"/>
        </w:rPr>
        <w:t xml:space="preserve">The Options Manual is available at:  </w:t>
      </w:r>
      <w:r w:rsidRPr="005976E8">
        <w:rPr>
          <w:lang w:val="en-US"/>
        </w:rPr>
        <w:t>https://admin.publichealth.lacounty.gov/dhsp/Contractors/MCC/Appendix%20O%20-%20Options-OpcionesManual.pdf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25"/>
    <w:multiLevelType w:val="hybridMultilevel"/>
    <w:tmpl w:val="481CAE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061"/>
    <w:multiLevelType w:val="hybridMultilevel"/>
    <w:tmpl w:val="EDC8A22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A1233"/>
    <w:multiLevelType w:val="hybridMultilevel"/>
    <w:tmpl w:val="CF0EEC6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7F67"/>
    <w:multiLevelType w:val="hybridMultilevel"/>
    <w:tmpl w:val="E976EC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95518"/>
    <w:multiLevelType w:val="hybridMultilevel"/>
    <w:tmpl w:val="A47810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B1A0D"/>
    <w:multiLevelType w:val="hybridMultilevel"/>
    <w:tmpl w:val="23FCD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75BF8"/>
    <w:multiLevelType w:val="multilevel"/>
    <w:tmpl w:val="E48C67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0830EA"/>
    <w:multiLevelType w:val="hybridMultilevel"/>
    <w:tmpl w:val="82022146"/>
    <w:lvl w:ilvl="0" w:tplc="D08632B8">
      <w:start w:val="1"/>
      <w:numFmt w:val="decimal"/>
      <w:lvlText w:val="%1."/>
      <w:lvlJc w:val="left"/>
      <w:pPr>
        <w:ind w:left="360" w:hanging="360"/>
      </w:pPr>
      <w:rPr>
        <w:rFonts w:ascii="Candara" w:hAnsi="Candara" w:hint="default"/>
        <w:b/>
        <w:bCs/>
        <w:i w:val="0"/>
        <w:caps w:val="0"/>
        <w:strike w:val="0"/>
        <w:dstrike w:val="0"/>
        <w:vanish w:val="0"/>
        <w:sz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12441D"/>
    <w:multiLevelType w:val="multilevel"/>
    <w:tmpl w:val="90BE6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D320C7"/>
    <w:multiLevelType w:val="hybridMultilevel"/>
    <w:tmpl w:val="2E98EA6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D00D4"/>
    <w:multiLevelType w:val="hybridMultilevel"/>
    <w:tmpl w:val="F6C6980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25CD1"/>
    <w:multiLevelType w:val="hybridMultilevel"/>
    <w:tmpl w:val="F34426E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C435F"/>
    <w:multiLevelType w:val="hybridMultilevel"/>
    <w:tmpl w:val="6B3A21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180BDD"/>
    <w:multiLevelType w:val="hybridMultilevel"/>
    <w:tmpl w:val="4FE44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55785C"/>
    <w:multiLevelType w:val="hybridMultilevel"/>
    <w:tmpl w:val="4A587DA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87E79"/>
    <w:multiLevelType w:val="hybridMultilevel"/>
    <w:tmpl w:val="7A4C4B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C6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746314"/>
    <w:multiLevelType w:val="hybridMultilevel"/>
    <w:tmpl w:val="44DC383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CD2527"/>
    <w:multiLevelType w:val="hybridMultilevel"/>
    <w:tmpl w:val="1E0E7D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D42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2D676D"/>
    <w:multiLevelType w:val="multilevel"/>
    <w:tmpl w:val="1AAE00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0462AB5"/>
    <w:multiLevelType w:val="hybridMultilevel"/>
    <w:tmpl w:val="3F586F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D005E"/>
    <w:multiLevelType w:val="hybridMultilevel"/>
    <w:tmpl w:val="969C5C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723FD"/>
    <w:multiLevelType w:val="hybridMultilevel"/>
    <w:tmpl w:val="8F845C2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A236C2"/>
    <w:multiLevelType w:val="multilevel"/>
    <w:tmpl w:val="D416E4B0"/>
    <w:lvl w:ilvl="0">
      <w:start w:val="1"/>
      <w:numFmt w:val="decimal"/>
      <w:lvlText w:val="%1."/>
      <w:lvlJc w:val="left"/>
      <w:pPr>
        <w:ind w:left="360" w:hanging="360"/>
      </w:pPr>
      <w:rPr>
        <w:rFonts w:hint="default"/>
        <w:b/>
        <w:bCs/>
        <w:i w:val="0"/>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03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47739"/>
    <w:multiLevelType w:val="hybridMultilevel"/>
    <w:tmpl w:val="4558C3E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2050C4"/>
    <w:multiLevelType w:val="hybridMultilevel"/>
    <w:tmpl w:val="8FE6DC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C6047"/>
    <w:multiLevelType w:val="multilevel"/>
    <w:tmpl w:val="A0CAE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3663F69"/>
    <w:multiLevelType w:val="hybridMultilevel"/>
    <w:tmpl w:val="B9D80A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95BF6"/>
    <w:multiLevelType w:val="hybridMultilevel"/>
    <w:tmpl w:val="4978133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57515"/>
    <w:multiLevelType w:val="hybridMultilevel"/>
    <w:tmpl w:val="CDF60FE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2727E"/>
    <w:multiLevelType w:val="hybridMultilevel"/>
    <w:tmpl w:val="4A8AF1C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C9794C"/>
    <w:multiLevelType w:val="hybridMultilevel"/>
    <w:tmpl w:val="5994194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8D38A1"/>
    <w:multiLevelType w:val="hybridMultilevel"/>
    <w:tmpl w:val="80D2923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E048B"/>
    <w:multiLevelType w:val="hybridMultilevel"/>
    <w:tmpl w:val="117066D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F73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8E0B73"/>
    <w:multiLevelType w:val="hybridMultilevel"/>
    <w:tmpl w:val="F57E7EE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40CC0"/>
    <w:multiLevelType w:val="hybridMultilevel"/>
    <w:tmpl w:val="17FA13F8"/>
    <w:lvl w:ilvl="0" w:tplc="04090005">
      <w:start w:val="1"/>
      <w:numFmt w:val="bullet"/>
      <w:lvlText w:val=""/>
      <w:lvlJc w:val="left"/>
      <w:pPr>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8E942D0"/>
    <w:multiLevelType w:val="hybridMultilevel"/>
    <w:tmpl w:val="BFA6F0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3512516">
    <w:abstractNumId w:val="7"/>
  </w:num>
  <w:num w:numId="2" w16cid:durableId="772095498">
    <w:abstractNumId w:val="24"/>
  </w:num>
  <w:num w:numId="3" w16cid:durableId="1147550973">
    <w:abstractNumId w:val="39"/>
  </w:num>
  <w:num w:numId="4" w16cid:durableId="1966501446">
    <w:abstractNumId w:val="27"/>
  </w:num>
  <w:num w:numId="5" w16cid:durableId="930819717">
    <w:abstractNumId w:val="31"/>
  </w:num>
  <w:num w:numId="6" w16cid:durableId="2096631700">
    <w:abstractNumId w:val="30"/>
  </w:num>
  <w:num w:numId="7" w16cid:durableId="385766094">
    <w:abstractNumId w:val="35"/>
  </w:num>
  <w:num w:numId="8" w16cid:durableId="188446844">
    <w:abstractNumId w:val="10"/>
  </w:num>
  <w:num w:numId="9" w16cid:durableId="2095514520">
    <w:abstractNumId w:val="0"/>
  </w:num>
  <w:num w:numId="10" w16cid:durableId="1537738134">
    <w:abstractNumId w:val="4"/>
  </w:num>
  <w:num w:numId="11" w16cid:durableId="1245719693">
    <w:abstractNumId w:val="34"/>
  </w:num>
  <w:num w:numId="12" w16cid:durableId="946155660">
    <w:abstractNumId w:val="15"/>
  </w:num>
  <w:num w:numId="13" w16cid:durableId="415174128">
    <w:abstractNumId w:val="29"/>
  </w:num>
  <w:num w:numId="14" w16cid:durableId="1038775237">
    <w:abstractNumId w:val="9"/>
  </w:num>
  <w:num w:numId="15" w16cid:durableId="1456102532">
    <w:abstractNumId w:val="37"/>
  </w:num>
  <w:num w:numId="16" w16cid:durableId="1053432756">
    <w:abstractNumId w:val="2"/>
  </w:num>
  <w:num w:numId="17" w16cid:durableId="1907062612">
    <w:abstractNumId w:val="22"/>
  </w:num>
  <w:num w:numId="18" w16cid:durableId="153376019">
    <w:abstractNumId w:val="1"/>
  </w:num>
  <w:num w:numId="19" w16cid:durableId="528564372">
    <w:abstractNumId w:val="17"/>
  </w:num>
  <w:num w:numId="20" w16cid:durableId="1454981965">
    <w:abstractNumId w:val="14"/>
  </w:num>
  <w:num w:numId="21" w16cid:durableId="43407572">
    <w:abstractNumId w:val="11"/>
  </w:num>
  <w:num w:numId="22" w16cid:durableId="508107217">
    <w:abstractNumId w:val="33"/>
  </w:num>
  <w:num w:numId="23" w16cid:durableId="1770277603">
    <w:abstractNumId w:val="21"/>
  </w:num>
  <w:num w:numId="24" w16cid:durableId="1805079765">
    <w:abstractNumId w:val="18"/>
  </w:num>
  <w:num w:numId="25" w16cid:durableId="137891637">
    <w:abstractNumId w:val="3"/>
  </w:num>
  <w:num w:numId="26" w16cid:durableId="1758362059">
    <w:abstractNumId w:val="12"/>
  </w:num>
  <w:num w:numId="27" w16cid:durableId="1566330464">
    <w:abstractNumId w:val="38"/>
  </w:num>
  <w:num w:numId="28" w16cid:durableId="882983702">
    <w:abstractNumId w:val="32"/>
  </w:num>
  <w:num w:numId="29" w16cid:durableId="263660757">
    <w:abstractNumId w:val="23"/>
  </w:num>
  <w:num w:numId="30" w16cid:durableId="691690220">
    <w:abstractNumId w:val="26"/>
  </w:num>
  <w:num w:numId="31" w16cid:durableId="974989568">
    <w:abstractNumId w:val="16"/>
  </w:num>
  <w:num w:numId="32" w16cid:durableId="589585344">
    <w:abstractNumId w:val="13"/>
  </w:num>
  <w:num w:numId="33" w16cid:durableId="1954745284">
    <w:abstractNumId w:val="5"/>
  </w:num>
  <w:num w:numId="34" w16cid:durableId="153647708">
    <w:abstractNumId w:val="36"/>
  </w:num>
  <w:num w:numId="35" w16cid:durableId="1114977378">
    <w:abstractNumId w:val="25"/>
  </w:num>
  <w:num w:numId="36" w16cid:durableId="623661615">
    <w:abstractNumId w:val="19"/>
  </w:num>
  <w:num w:numId="37" w16cid:durableId="1994605975">
    <w:abstractNumId w:val="8"/>
  </w:num>
  <w:num w:numId="38" w16cid:durableId="387535962">
    <w:abstractNumId w:val="28"/>
  </w:num>
  <w:num w:numId="39" w16cid:durableId="1954703793">
    <w:abstractNumId w:val="6"/>
  </w:num>
  <w:num w:numId="40" w16cid:durableId="552543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22"/>
    <w:rsid w:val="0001122D"/>
    <w:rsid w:val="00026754"/>
    <w:rsid w:val="00035060"/>
    <w:rsid w:val="00037434"/>
    <w:rsid w:val="00055E12"/>
    <w:rsid w:val="00065447"/>
    <w:rsid w:val="0006596E"/>
    <w:rsid w:val="0006735C"/>
    <w:rsid w:val="00067F21"/>
    <w:rsid w:val="000D0106"/>
    <w:rsid w:val="000E79A1"/>
    <w:rsid w:val="000F0A9F"/>
    <w:rsid w:val="0012053C"/>
    <w:rsid w:val="00121936"/>
    <w:rsid w:val="00122BD2"/>
    <w:rsid w:val="0015178D"/>
    <w:rsid w:val="001519AF"/>
    <w:rsid w:val="00152A5F"/>
    <w:rsid w:val="0018238C"/>
    <w:rsid w:val="001946E4"/>
    <w:rsid w:val="001E3AB4"/>
    <w:rsid w:val="001F5E0A"/>
    <w:rsid w:val="00213109"/>
    <w:rsid w:val="0023784A"/>
    <w:rsid w:val="00251694"/>
    <w:rsid w:val="00290DA9"/>
    <w:rsid w:val="00293BC0"/>
    <w:rsid w:val="00295FE0"/>
    <w:rsid w:val="002967AA"/>
    <w:rsid w:val="002A6083"/>
    <w:rsid w:val="002C24FF"/>
    <w:rsid w:val="002D3B03"/>
    <w:rsid w:val="00352DA2"/>
    <w:rsid w:val="00363184"/>
    <w:rsid w:val="003B2167"/>
    <w:rsid w:val="003C1BF1"/>
    <w:rsid w:val="003C31B6"/>
    <w:rsid w:val="003D4DAB"/>
    <w:rsid w:val="003E1259"/>
    <w:rsid w:val="003F5B8A"/>
    <w:rsid w:val="00401A21"/>
    <w:rsid w:val="00453742"/>
    <w:rsid w:val="00465567"/>
    <w:rsid w:val="004726DE"/>
    <w:rsid w:val="004737A3"/>
    <w:rsid w:val="00492A81"/>
    <w:rsid w:val="00493367"/>
    <w:rsid w:val="004F0CFB"/>
    <w:rsid w:val="00510377"/>
    <w:rsid w:val="005214A5"/>
    <w:rsid w:val="00521B88"/>
    <w:rsid w:val="00572A80"/>
    <w:rsid w:val="00584D50"/>
    <w:rsid w:val="00594891"/>
    <w:rsid w:val="00596CA4"/>
    <w:rsid w:val="005A4643"/>
    <w:rsid w:val="005B53E5"/>
    <w:rsid w:val="005B7DC7"/>
    <w:rsid w:val="005F0425"/>
    <w:rsid w:val="006509EF"/>
    <w:rsid w:val="00686CF6"/>
    <w:rsid w:val="006A3E1F"/>
    <w:rsid w:val="006A6E22"/>
    <w:rsid w:val="006C2171"/>
    <w:rsid w:val="006E2B8B"/>
    <w:rsid w:val="006E2C7C"/>
    <w:rsid w:val="006F0803"/>
    <w:rsid w:val="006F13F7"/>
    <w:rsid w:val="006F7F4F"/>
    <w:rsid w:val="007075E1"/>
    <w:rsid w:val="0072336D"/>
    <w:rsid w:val="00753790"/>
    <w:rsid w:val="00753821"/>
    <w:rsid w:val="00755DC5"/>
    <w:rsid w:val="00762221"/>
    <w:rsid w:val="0079536B"/>
    <w:rsid w:val="007A7640"/>
    <w:rsid w:val="007C4B11"/>
    <w:rsid w:val="00800408"/>
    <w:rsid w:val="00804601"/>
    <w:rsid w:val="00840A91"/>
    <w:rsid w:val="00857E07"/>
    <w:rsid w:val="0086331B"/>
    <w:rsid w:val="00871FC5"/>
    <w:rsid w:val="008734B8"/>
    <w:rsid w:val="00880E0B"/>
    <w:rsid w:val="0088398F"/>
    <w:rsid w:val="008926E6"/>
    <w:rsid w:val="008A238E"/>
    <w:rsid w:val="008B29AF"/>
    <w:rsid w:val="008B5DD5"/>
    <w:rsid w:val="008D2F20"/>
    <w:rsid w:val="008D4C38"/>
    <w:rsid w:val="009033A4"/>
    <w:rsid w:val="009615FE"/>
    <w:rsid w:val="0096309D"/>
    <w:rsid w:val="00963ECD"/>
    <w:rsid w:val="0097171D"/>
    <w:rsid w:val="00972862"/>
    <w:rsid w:val="009B02DA"/>
    <w:rsid w:val="009B61A0"/>
    <w:rsid w:val="009C662B"/>
    <w:rsid w:val="009F1705"/>
    <w:rsid w:val="00A22AD9"/>
    <w:rsid w:val="00A30874"/>
    <w:rsid w:val="00A313E7"/>
    <w:rsid w:val="00A324D9"/>
    <w:rsid w:val="00A435E2"/>
    <w:rsid w:val="00A5343F"/>
    <w:rsid w:val="00A54943"/>
    <w:rsid w:val="00A7178D"/>
    <w:rsid w:val="00A94902"/>
    <w:rsid w:val="00A96C0D"/>
    <w:rsid w:val="00AC50B0"/>
    <w:rsid w:val="00AD66CE"/>
    <w:rsid w:val="00B12CDC"/>
    <w:rsid w:val="00B34479"/>
    <w:rsid w:val="00B3772B"/>
    <w:rsid w:val="00B41E0D"/>
    <w:rsid w:val="00B45262"/>
    <w:rsid w:val="00B46FCF"/>
    <w:rsid w:val="00B5166D"/>
    <w:rsid w:val="00B54A3D"/>
    <w:rsid w:val="00B60431"/>
    <w:rsid w:val="00B81507"/>
    <w:rsid w:val="00B96186"/>
    <w:rsid w:val="00B964F3"/>
    <w:rsid w:val="00BC37A4"/>
    <w:rsid w:val="00BD17A0"/>
    <w:rsid w:val="00BE7312"/>
    <w:rsid w:val="00BF4495"/>
    <w:rsid w:val="00BF5A0E"/>
    <w:rsid w:val="00C12AEB"/>
    <w:rsid w:val="00C14BC7"/>
    <w:rsid w:val="00C3726B"/>
    <w:rsid w:val="00C66960"/>
    <w:rsid w:val="00C717BD"/>
    <w:rsid w:val="00C8084E"/>
    <w:rsid w:val="00C95E2F"/>
    <w:rsid w:val="00CA08E4"/>
    <w:rsid w:val="00CB3004"/>
    <w:rsid w:val="00CB7FAF"/>
    <w:rsid w:val="00CD5165"/>
    <w:rsid w:val="00CD629C"/>
    <w:rsid w:val="00CF32C5"/>
    <w:rsid w:val="00D114DC"/>
    <w:rsid w:val="00D1640C"/>
    <w:rsid w:val="00D57DD7"/>
    <w:rsid w:val="00D852EA"/>
    <w:rsid w:val="00D96EB1"/>
    <w:rsid w:val="00E00684"/>
    <w:rsid w:val="00E00912"/>
    <w:rsid w:val="00E15EFE"/>
    <w:rsid w:val="00E243BE"/>
    <w:rsid w:val="00E73E98"/>
    <w:rsid w:val="00EA21FA"/>
    <w:rsid w:val="00EB55B1"/>
    <w:rsid w:val="00EB60C3"/>
    <w:rsid w:val="00EC4303"/>
    <w:rsid w:val="00ED3DB4"/>
    <w:rsid w:val="00EF5783"/>
    <w:rsid w:val="00F01C1A"/>
    <w:rsid w:val="00F235DA"/>
    <w:rsid w:val="00F254DF"/>
    <w:rsid w:val="00F74A10"/>
    <w:rsid w:val="00F90CB6"/>
    <w:rsid w:val="00FC0A9A"/>
    <w:rsid w:val="00FC79DD"/>
    <w:rsid w:val="00FE37FB"/>
    <w:rsid w:val="00FF6C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CB1E"/>
  <w15:chartTrackingRefBased/>
  <w15:docId w15:val="{FE2B766F-2543-5443-875A-A54AC4B0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5F"/>
    <w:rPr>
      <w:rFonts w:ascii="Candara" w:hAnsi="Candara"/>
      <w:lang w:val="en-GB"/>
    </w:rPr>
  </w:style>
  <w:style w:type="paragraph" w:styleId="Heading1">
    <w:name w:val="heading 1"/>
    <w:basedOn w:val="Normal"/>
    <w:next w:val="Normal"/>
    <w:link w:val="Heading1Char"/>
    <w:uiPriority w:val="9"/>
    <w:rsid w:val="00D57DD7"/>
    <w:pPr>
      <w:keepNext/>
      <w:keepLines/>
      <w:contextualSpacing/>
      <w:outlineLvl w:val="0"/>
    </w:pPr>
    <w:rPr>
      <w:rFonts w:eastAsiaTheme="majorEastAsia" w:cs="Times New Roman (Headings CS)"/>
      <w:b/>
      <w:smallCaps/>
      <w:color w:val="4472C4" w:themeColor="accent1"/>
      <w:szCs w:val="32"/>
      <w:lang w:val="en-ZA" w:eastAsia="en-GB"/>
    </w:rPr>
  </w:style>
  <w:style w:type="paragraph" w:styleId="Heading2">
    <w:name w:val="heading 2"/>
    <w:basedOn w:val="Normal"/>
    <w:next w:val="Normal"/>
    <w:link w:val="Heading2Char"/>
    <w:uiPriority w:val="9"/>
    <w:unhideWhenUsed/>
    <w:rsid w:val="00D57DD7"/>
    <w:pPr>
      <w:keepNext/>
      <w:keepLines/>
      <w:outlineLvl w:val="1"/>
    </w:pPr>
    <w:rPr>
      <w:rFonts w:eastAsia="Calibri" w:cs="Calibri"/>
      <w:b/>
      <w:color w:val="4472C4" w:themeColor="accent1"/>
      <w:szCs w:val="36"/>
      <w:lang w:val="en-ZA" w:eastAsia="en-GB"/>
    </w:rPr>
  </w:style>
  <w:style w:type="paragraph" w:styleId="Heading3">
    <w:name w:val="heading 3"/>
    <w:basedOn w:val="Normal"/>
    <w:next w:val="Normal"/>
    <w:link w:val="Heading3Char"/>
    <w:uiPriority w:val="9"/>
    <w:unhideWhenUsed/>
    <w:qFormat/>
    <w:rsid w:val="0001122D"/>
    <w:pPr>
      <w:keepNext/>
      <w:keepLines/>
      <w:outlineLvl w:val="2"/>
    </w:pPr>
    <w:rPr>
      <w:rFonts w:eastAsiaTheme="majorEastAsia" w:cstheme="majorBidi"/>
      <w:b/>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D7"/>
    <w:rPr>
      <w:rFonts w:ascii="Candara" w:eastAsiaTheme="majorEastAsia" w:hAnsi="Candara" w:cs="Times New Roman (Headings CS)"/>
      <w:b/>
      <w:smallCaps/>
      <w:color w:val="4472C4" w:themeColor="accent1"/>
      <w:szCs w:val="32"/>
      <w:lang w:eastAsia="en-GB"/>
    </w:rPr>
  </w:style>
  <w:style w:type="character" w:customStyle="1" w:styleId="Heading2Char">
    <w:name w:val="Heading 2 Char"/>
    <w:basedOn w:val="DefaultParagraphFont"/>
    <w:link w:val="Heading2"/>
    <w:uiPriority w:val="9"/>
    <w:rsid w:val="00D57DD7"/>
    <w:rPr>
      <w:rFonts w:ascii="Candara" w:eastAsia="Calibri" w:hAnsi="Candara" w:cs="Calibri"/>
      <w:b/>
      <w:color w:val="4472C4" w:themeColor="accent1"/>
      <w:szCs w:val="36"/>
      <w:lang w:eastAsia="en-GB"/>
    </w:rPr>
  </w:style>
  <w:style w:type="paragraph" w:styleId="ListParagraph">
    <w:name w:val="List Paragraph"/>
    <w:basedOn w:val="Normal"/>
    <w:uiPriority w:val="34"/>
    <w:qFormat/>
    <w:rsid w:val="003B2167"/>
    <w:pPr>
      <w:ind w:left="720"/>
      <w:contextualSpacing/>
    </w:pPr>
  </w:style>
  <w:style w:type="table" w:styleId="TableGrid">
    <w:name w:val="Table Grid"/>
    <w:basedOn w:val="TableNormal"/>
    <w:uiPriority w:val="39"/>
    <w:rsid w:val="00FC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79DD"/>
    <w:rPr>
      <w:sz w:val="20"/>
      <w:szCs w:val="20"/>
    </w:rPr>
  </w:style>
  <w:style w:type="character" w:customStyle="1" w:styleId="FootnoteTextChar">
    <w:name w:val="Footnote Text Char"/>
    <w:basedOn w:val="DefaultParagraphFont"/>
    <w:link w:val="FootnoteText"/>
    <w:uiPriority w:val="99"/>
    <w:semiHidden/>
    <w:rsid w:val="00FC79DD"/>
    <w:rPr>
      <w:rFonts w:ascii="Candara" w:hAnsi="Candara"/>
      <w:sz w:val="20"/>
      <w:szCs w:val="20"/>
      <w:lang w:val="en-GB"/>
    </w:rPr>
  </w:style>
  <w:style w:type="character" w:styleId="FootnoteReference">
    <w:name w:val="footnote reference"/>
    <w:basedOn w:val="DefaultParagraphFont"/>
    <w:uiPriority w:val="99"/>
    <w:semiHidden/>
    <w:unhideWhenUsed/>
    <w:rsid w:val="00FC79DD"/>
    <w:rPr>
      <w:vertAlign w:val="superscript"/>
    </w:rPr>
  </w:style>
  <w:style w:type="paragraph" w:styleId="Footer">
    <w:name w:val="footer"/>
    <w:basedOn w:val="Normal"/>
    <w:link w:val="FooterChar"/>
    <w:uiPriority w:val="99"/>
    <w:unhideWhenUsed/>
    <w:rsid w:val="00753821"/>
    <w:pPr>
      <w:tabs>
        <w:tab w:val="center" w:pos="4513"/>
        <w:tab w:val="right" w:pos="9026"/>
      </w:tabs>
    </w:pPr>
  </w:style>
  <w:style w:type="character" w:customStyle="1" w:styleId="FooterChar">
    <w:name w:val="Footer Char"/>
    <w:basedOn w:val="DefaultParagraphFont"/>
    <w:link w:val="Footer"/>
    <w:uiPriority w:val="99"/>
    <w:rsid w:val="00753821"/>
    <w:rPr>
      <w:rFonts w:ascii="Candara" w:hAnsi="Candara"/>
      <w:lang w:val="en-GB"/>
    </w:rPr>
  </w:style>
  <w:style w:type="character" w:styleId="PageNumber">
    <w:name w:val="page number"/>
    <w:basedOn w:val="DefaultParagraphFont"/>
    <w:uiPriority w:val="99"/>
    <w:semiHidden/>
    <w:unhideWhenUsed/>
    <w:rsid w:val="00753821"/>
  </w:style>
  <w:style w:type="character" w:customStyle="1" w:styleId="Heading3Char">
    <w:name w:val="Heading 3 Char"/>
    <w:basedOn w:val="DefaultParagraphFont"/>
    <w:link w:val="Heading3"/>
    <w:uiPriority w:val="9"/>
    <w:rsid w:val="0001122D"/>
    <w:rPr>
      <w:rFonts w:ascii="Candara" w:eastAsiaTheme="majorEastAsia" w:hAnsi="Candara" w:cstheme="majorBidi"/>
      <w:b/>
      <w:color w:val="4472C4" w:themeColor="accent1"/>
      <w:lang w:val="en-GB"/>
    </w:rPr>
  </w:style>
  <w:style w:type="character" w:styleId="Hyperlink">
    <w:name w:val="Hyperlink"/>
    <w:basedOn w:val="DefaultParagraphFont"/>
    <w:uiPriority w:val="99"/>
    <w:unhideWhenUsed/>
    <w:rsid w:val="00800408"/>
    <w:rPr>
      <w:color w:val="0563C1" w:themeColor="hyperlink"/>
      <w:u w:val="single"/>
    </w:rPr>
  </w:style>
  <w:style w:type="character" w:styleId="UnresolvedMention">
    <w:name w:val="Unresolved Mention"/>
    <w:basedOn w:val="DefaultParagraphFont"/>
    <w:uiPriority w:val="99"/>
    <w:semiHidden/>
    <w:unhideWhenUsed/>
    <w:rsid w:val="00800408"/>
    <w:rPr>
      <w:color w:val="605E5C"/>
      <w:shd w:val="clear" w:color="auto" w:fill="E1DFDD"/>
    </w:rPr>
  </w:style>
  <w:style w:type="paragraph" w:styleId="NoSpacing">
    <w:name w:val="No Spacing"/>
    <w:uiPriority w:val="1"/>
    <w:qFormat/>
    <w:rsid w:val="00A313E7"/>
    <w:rPr>
      <w:rFonts w:ascii="Candara" w:hAnsi="Candara"/>
      <w:lang w:val="en-GB"/>
    </w:rPr>
  </w:style>
  <w:style w:type="character" w:customStyle="1" w:styleId="apple-converted-space">
    <w:name w:val="apple-converted-space"/>
    <w:basedOn w:val="DefaultParagraphFont"/>
    <w:rsid w:val="00401A21"/>
  </w:style>
  <w:style w:type="paragraph" w:styleId="TOC1">
    <w:name w:val="toc 1"/>
    <w:basedOn w:val="Normal"/>
    <w:next w:val="Normal"/>
    <w:autoRedefine/>
    <w:uiPriority w:val="39"/>
    <w:unhideWhenUsed/>
    <w:rsid w:val="00401A21"/>
    <w:pPr>
      <w:spacing w:after="100"/>
    </w:pPr>
  </w:style>
  <w:style w:type="paragraph" w:styleId="TOC2">
    <w:name w:val="toc 2"/>
    <w:basedOn w:val="Normal"/>
    <w:next w:val="Normal"/>
    <w:autoRedefine/>
    <w:uiPriority w:val="39"/>
    <w:unhideWhenUsed/>
    <w:rsid w:val="00401A2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0909">
      <w:bodyDiv w:val="1"/>
      <w:marLeft w:val="0"/>
      <w:marRight w:val="0"/>
      <w:marTop w:val="0"/>
      <w:marBottom w:val="0"/>
      <w:divBdr>
        <w:top w:val="none" w:sz="0" w:space="0" w:color="auto"/>
        <w:left w:val="none" w:sz="0" w:space="0" w:color="auto"/>
        <w:bottom w:val="none" w:sz="0" w:space="0" w:color="auto"/>
        <w:right w:val="none" w:sz="0" w:space="0" w:color="auto"/>
      </w:divBdr>
    </w:div>
    <w:div w:id="19095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8D7B-5688-9D42-A85C-D500C2A2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6756</Words>
  <Characters>42027</Characters>
  <Application>Microsoft Office Word</Application>
  <DocSecurity>0</DocSecurity>
  <Lines>840</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Armstrong</dc:creator>
  <cp:keywords/>
  <dc:description/>
  <cp:lastModifiedBy>PN</cp:lastModifiedBy>
  <cp:revision>3</cp:revision>
  <dcterms:created xsi:type="dcterms:W3CDTF">2026-01-25T06:31:00Z</dcterms:created>
  <dcterms:modified xsi:type="dcterms:W3CDTF">2026-01-25T06:42:00Z</dcterms:modified>
</cp:coreProperties>
</file>