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2CFD" w14:textId="77777777" w:rsidR="007A429D" w:rsidRPr="00EE5206" w:rsidRDefault="007A429D" w:rsidP="00EE52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E5206">
        <w:rPr>
          <w:rFonts w:ascii="Times New Roman" w:hAnsi="Times New Roman" w:cs="Times New Roman"/>
          <w:sz w:val="24"/>
          <w:szCs w:val="24"/>
        </w:rPr>
        <w:t>1.Bolyen E, Rideout J R, Dillon M R, et al. Reproducible, interactive, scalable and extensible microbiome data science using QIIME 2[J]. Nature biotechnology, 2019, 37(8): 852-857.</w:t>
      </w:r>
    </w:p>
    <w:p w14:paraId="0F01920C" w14:textId="77777777" w:rsidR="007A429D" w:rsidRPr="00EE5206" w:rsidRDefault="007A429D" w:rsidP="00EE52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E5206">
        <w:rPr>
          <w:rFonts w:ascii="Times New Roman" w:hAnsi="Times New Roman" w:cs="Times New Roman"/>
          <w:sz w:val="24"/>
          <w:szCs w:val="24"/>
        </w:rPr>
        <w:t xml:space="preserve">2.Quast C, </w:t>
      </w:r>
      <w:proofErr w:type="spellStart"/>
      <w:r w:rsidRPr="00EE5206">
        <w:rPr>
          <w:rFonts w:ascii="Times New Roman" w:hAnsi="Times New Roman" w:cs="Times New Roman"/>
          <w:sz w:val="24"/>
          <w:szCs w:val="24"/>
        </w:rPr>
        <w:t>Pruesse</w:t>
      </w:r>
      <w:proofErr w:type="spellEnd"/>
      <w:r w:rsidRPr="00EE5206">
        <w:rPr>
          <w:rFonts w:ascii="Times New Roman" w:hAnsi="Times New Roman" w:cs="Times New Roman"/>
          <w:sz w:val="24"/>
          <w:szCs w:val="24"/>
        </w:rPr>
        <w:t xml:space="preserve"> E, Yilmaz P, et al. The SILVA ribosomal RNA gene database project: improved data processing and web-based tools[J]. Nucleic acids research, 2012, 41(D1): D590-D596.</w:t>
      </w:r>
    </w:p>
    <w:p w14:paraId="1FAD8008" w14:textId="4A4C8950" w:rsidR="00E27E55" w:rsidRPr="00EE5206" w:rsidRDefault="007A429D" w:rsidP="00EE52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E5206">
        <w:rPr>
          <w:rFonts w:ascii="Times New Roman" w:hAnsi="Times New Roman" w:cs="Times New Roman"/>
          <w:sz w:val="24"/>
          <w:szCs w:val="24"/>
        </w:rPr>
        <w:t>3.Segata N, Izard J, Waldron L, et al. Metagenomic biomarker discovery and explanation[J]. Genome biology, 2011, 12(6): 1-18.</w:t>
      </w:r>
    </w:p>
    <w:sectPr w:rsidR="00E27E55" w:rsidRPr="00EE5206" w:rsidSect="00EE5206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5423D"/>
    <w:multiLevelType w:val="multilevel"/>
    <w:tmpl w:val="A2E6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 w16cid:durableId="931402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D"/>
    <w:rsid w:val="00010922"/>
    <w:rsid w:val="0001347A"/>
    <w:rsid w:val="0056232C"/>
    <w:rsid w:val="005A6B4D"/>
    <w:rsid w:val="007A429D"/>
    <w:rsid w:val="00DF67E1"/>
    <w:rsid w:val="00E27E55"/>
    <w:rsid w:val="00E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C51C"/>
  <w15:chartTrackingRefBased/>
  <w15:docId w15:val="{28D92F81-DAA9-4CE6-A562-A3CB09E9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29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4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subo</dc:creator>
  <cp:keywords/>
  <dc:description/>
  <cp:lastModifiedBy>ma subo</cp:lastModifiedBy>
  <cp:revision>3</cp:revision>
  <dcterms:created xsi:type="dcterms:W3CDTF">2024-11-10T09:24:00Z</dcterms:created>
  <dcterms:modified xsi:type="dcterms:W3CDTF">2026-02-09T05:32:00Z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30d54dbf-18f5-4d58-b599-faf56ce2f5dc</vt:lpwstr>
  </property>
</Properties>
</file>