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7CF2F" w14:textId="487E4F76" w:rsidR="003F3735" w:rsidRDefault="003F3735">
      <w:pPr>
        <w:rPr>
          <w:sz w:val="28"/>
          <w:szCs w:val="28"/>
        </w:rPr>
      </w:pPr>
    </w:p>
    <w:p w14:paraId="3E7F491E" w14:textId="79B267FE" w:rsidR="003F3735" w:rsidRDefault="00775185">
      <w:pPr>
        <w:rPr>
          <w:sz w:val="28"/>
          <w:szCs w:val="28"/>
        </w:rPr>
      </w:pPr>
      <w:r>
        <w:rPr>
          <w:noProof/>
          <w:sz w:val="28"/>
          <w:szCs w:val="28"/>
        </w:rPr>
        <w:drawing>
          <wp:inline distT="0" distB="0" distL="0" distR="0" wp14:anchorId="4C4C6DB0" wp14:editId="69CB98B7">
            <wp:extent cx="6285453" cy="4433104"/>
            <wp:effectExtent l="0" t="0" r="1270" b="0"/>
            <wp:docPr id="5703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455" name="Picture 5703455"/>
                    <pic:cNvPicPr/>
                  </pic:nvPicPr>
                  <pic:blipFill>
                    <a:blip r:embed="rId4"/>
                    <a:stretch>
                      <a:fillRect/>
                    </a:stretch>
                  </pic:blipFill>
                  <pic:spPr>
                    <a:xfrm>
                      <a:off x="0" y="0"/>
                      <a:ext cx="6309163" cy="4449827"/>
                    </a:xfrm>
                    <a:prstGeom prst="rect">
                      <a:avLst/>
                    </a:prstGeom>
                  </pic:spPr>
                </pic:pic>
              </a:graphicData>
            </a:graphic>
          </wp:inline>
        </w:drawing>
      </w:r>
    </w:p>
    <w:p w14:paraId="3A745030" w14:textId="0FDF9E3C" w:rsidR="00D34192" w:rsidRPr="00250772" w:rsidRDefault="00250772" w:rsidP="00D34192">
      <w:pPr>
        <w:pStyle w:val="NormalWeb"/>
        <w:rPr>
          <w:b/>
          <w:bCs/>
          <w:color w:val="000000"/>
        </w:rPr>
      </w:pPr>
      <w:r>
        <w:rPr>
          <w:b/>
          <w:bCs/>
          <w:color w:val="000000"/>
        </w:rPr>
        <w:t xml:space="preserve">Supplementary </w:t>
      </w:r>
      <w:r w:rsidR="00D34192" w:rsidRPr="00250772">
        <w:rPr>
          <w:b/>
          <w:bCs/>
          <w:color w:val="000000"/>
        </w:rPr>
        <w:t>Fig</w:t>
      </w:r>
      <w:r>
        <w:rPr>
          <w:b/>
          <w:bCs/>
          <w:color w:val="000000"/>
        </w:rPr>
        <w:t>.</w:t>
      </w:r>
      <w:r w:rsidR="00D34192" w:rsidRPr="00250772">
        <w:rPr>
          <w:b/>
          <w:bCs/>
          <w:color w:val="000000"/>
        </w:rPr>
        <w:t xml:space="preserve"> S1. Species-level and isolate-level heterogeneity of 5-FU resistance. </w:t>
      </w:r>
    </w:p>
    <w:p w14:paraId="5F9DC1E0" w14:textId="6388BCDC" w:rsidR="00D34192" w:rsidRDefault="00D34192" w:rsidP="00F20287">
      <w:pPr>
        <w:pStyle w:val="NormalWeb"/>
        <w:jc w:val="both"/>
        <w:rPr>
          <w:color w:val="000000"/>
        </w:rPr>
      </w:pPr>
      <w:r w:rsidRPr="00A744A2">
        <w:rPr>
          <w:b/>
          <w:bCs/>
          <w:color w:val="000000"/>
        </w:rPr>
        <w:t>(A)</w:t>
      </w:r>
      <w:r>
        <w:rPr>
          <w:color w:val="000000"/>
        </w:rPr>
        <w:t xml:space="preserve"> Alluvial plot linking species, anatomical site,</w:t>
      </w:r>
      <w:r w:rsidR="00F20287">
        <w:rPr>
          <w:color w:val="000000"/>
        </w:rPr>
        <w:t xml:space="preserve"> (oral cavity and tumour)</w:t>
      </w:r>
      <w:r>
        <w:rPr>
          <w:color w:val="000000"/>
        </w:rPr>
        <w:t xml:space="preserve"> and resistance group</w:t>
      </w:r>
      <w:r w:rsidR="00F20287">
        <w:rPr>
          <w:color w:val="000000"/>
        </w:rPr>
        <w:t xml:space="preserve"> (sensitive and resistant)</w:t>
      </w:r>
      <w:r>
        <w:rPr>
          <w:color w:val="000000"/>
        </w:rPr>
        <w:t xml:space="preserve">. </w:t>
      </w:r>
    </w:p>
    <w:p w14:paraId="05184A9F" w14:textId="283571FD" w:rsidR="00634A30" w:rsidRDefault="00634A30" w:rsidP="00634A30">
      <w:pPr>
        <w:pStyle w:val="NormalWeb"/>
        <w:jc w:val="both"/>
        <w:rPr>
          <w:color w:val="000000"/>
        </w:rPr>
      </w:pPr>
      <w:r w:rsidRPr="00A744A2">
        <w:rPr>
          <w:b/>
          <w:bCs/>
          <w:color w:val="000000"/>
        </w:rPr>
        <w:t>(B)</w:t>
      </w:r>
      <w:r>
        <w:rPr>
          <w:color w:val="000000"/>
        </w:rPr>
        <w:t xml:space="preserve"> Viability of isolates at 64 µg/mL 5-FU. Boxplots depict median and interquartile ranges; points represent individual isolates coloured by site (oral cavity and tumour).</w:t>
      </w:r>
    </w:p>
    <w:p w14:paraId="7D7C4721" w14:textId="4CCBF189" w:rsidR="003D2BB2" w:rsidRDefault="0014418D" w:rsidP="00634A30">
      <w:pPr>
        <w:pStyle w:val="NormalWeb"/>
        <w:jc w:val="both"/>
        <w:rPr>
          <w:color w:val="000000"/>
        </w:rPr>
      </w:pPr>
      <w:r>
        <w:rPr>
          <w:noProof/>
          <w:color w:val="000000"/>
          <w14:ligatures w14:val="standardContextual"/>
        </w:rPr>
        <w:lastRenderedPageBreak/>
        <w:drawing>
          <wp:inline distT="0" distB="0" distL="0" distR="0" wp14:anchorId="46FDF820" wp14:editId="643EB703">
            <wp:extent cx="4483331" cy="6445347"/>
            <wp:effectExtent l="0" t="0" r="0" b="0"/>
            <wp:docPr id="1888463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63164" name="Picture 1888463164"/>
                    <pic:cNvPicPr/>
                  </pic:nvPicPr>
                  <pic:blipFill>
                    <a:blip r:embed="rId5"/>
                    <a:stretch>
                      <a:fillRect/>
                    </a:stretch>
                  </pic:blipFill>
                  <pic:spPr>
                    <a:xfrm>
                      <a:off x="0" y="0"/>
                      <a:ext cx="4488369" cy="6452590"/>
                    </a:xfrm>
                    <a:prstGeom prst="rect">
                      <a:avLst/>
                    </a:prstGeom>
                  </pic:spPr>
                </pic:pic>
              </a:graphicData>
            </a:graphic>
          </wp:inline>
        </w:drawing>
      </w:r>
    </w:p>
    <w:p w14:paraId="7AA5C500" w14:textId="77777777" w:rsidR="00374BBB" w:rsidRPr="009F31B9" w:rsidRDefault="0014418D" w:rsidP="00374BBB">
      <w:pPr>
        <w:pStyle w:val="Heading2"/>
        <w:jc w:val="both"/>
        <w:rPr>
          <w:rFonts w:ascii="Times New Roman" w:eastAsia="Times New Roman" w:hAnsi="Times New Roman" w:cs="Times New Roman"/>
          <w:color w:val="auto"/>
          <w:kern w:val="0"/>
          <w:sz w:val="24"/>
          <w:szCs w:val="24"/>
          <w:lang w:eastAsia="en-GB"/>
          <w14:ligatures w14:val="none"/>
        </w:rPr>
      </w:pPr>
      <w:r w:rsidRPr="009F31B9">
        <w:rPr>
          <w:rStyle w:val="Strong"/>
          <w:rFonts w:ascii="Times New Roman" w:hAnsi="Times New Roman" w:cs="Times New Roman"/>
          <w:color w:val="auto"/>
          <w:sz w:val="24"/>
          <w:szCs w:val="24"/>
        </w:rPr>
        <w:t>Supplementary Fig</w:t>
      </w:r>
      <w:r w:rsidR="00592443" w:rsidRPr="009F31B9">
        <w:rPr>
          <w:rStyle w:val="Strong"/>
          <w:rFonts w:ascii="Times New Roman" w:hAnsi="Times New Roman" w:cs="Times New Roman"/>
          <w:color w:val="auto"/>
          <w:sz w:val="24"/>
          <w:szCs w:val="24"/>
        </w:rPr>
        <w:t xml:space="preserve">. </w:t>
      </w:r>
      <w:r w:rsidRPr="009F31B9">
        <w:rPr>
          <w:rStyle w:val="Strong"/>
          <w:rFonts w:ascii="Times New Roman" w:hAnsi="Times New Roman" w:cs="Times New Roman"/>
          <w:color w:val="auto"/>
          <w:sz w:val="24"/>
          <w:szCs w:val="24"/>
        </w:rPr>
        <w:t xml:space="preserve">S2. </w:t>
      </w:r>
      <w:r w:rsidR="00374BBB" w:rsidRPr="009F31B9">
        <w:rPr>
          <w:rFonts w:ascii="Times New Roman" w:eastAsia="Times New Roman" w:hAnsi="Times New Roman" w:cs="Times New Roman"/>
          <w:b/>
          <w:bCs/>
          <w:color w:val="auto"/>
          <w:kern w:val="0"/>
          <w:sz w:val="24"/>
          <w:szCs w:val="24"/>
          <w:lang w:eastAsia="en-GB"/>
          <w14:ligatures w14:val="none"/>
        </w:rPr>
        <w:t>Site- and species-resolved ordination and PERMANOVA summaries</w:t>
      </w:r>
    </w:p>
    <w:p w14:paraId="0C922D84" w14:textId="44839373" w:rsidR="00EF4CE6" w:rsidRDefault="00EF4CE6" w:rsidP="00374BBB">
      <w:pPr>
        <w:pStyle w:val="NormalWeb"/>
        <w:jc w:val="both"/>
      </w:pPr>
      <w:r w:rsidRPr="00A744A2">
        <w:rPr>
          <w:rStyle w:val="s1"/>
          <w:rFonts w:eastAsiaTheme="majorEastAsia"/>
          <w:b/>
          <w:bCs/>
        </w:rPr>
        <w:t>(A)</w:t>
      </w:r>
      <w:r>
        <w:t xml:space="preserve"> </w:t>
      </w:r>
      <w:proofErr w:type="spellStart"/>
      <w:r>
        <w:t>PCoA</w:t>
      </w:r>
      <w:proofErr w:type="spellEnd"/>
      <w:r>
        <w:t xml:space="preserve"> of accessory gene content faceted by anatomical site (oral cavity and tumour), coloured by resistance status.</w:t>
      </w:r>
    </w:p>
    <w:p w14:paraId="10336FEA" w14:textId="12142320" w:rsidR="009F31B9" w:rsidRDefault="00EF4CE6" w:rsidP="00EF4CE6">
      <w:pPr>
        <w:pStyle w:val="p1"/>
        <w:rPr>
          <w:i/>
          <w:iCs/>
        </w:rPr>
      </w:pPr>
      <w:r w:rsidRPr="00A744A2">
        <w:rPr>
          <w:rStyle w:val="s1"/>
          <w:rFonts w:eastAsiaTheme="majorEastAsia"/>
          <w:b/>
          <w:bCs/>
        </w:rPr>
        <w:t>(B)</w:t>
      </w:r>
      <w:r>
        <w:t xml:space="preserve"> Heatmap showing PERMANOVA R² values for resistance status and anatomical location within individual </w:t>
      </w:r>
      <w:r w:rsidRPr="00374BBB">
        <w:rPr>
          <w:i/>
          <w:iCs/>
        </w:rPr>
        <w:t>Streptococcus</w:t>
      </w:r>
      <w:r w:rsidR="009F31B9">
        <w:rPr>
          <w:i/>
          <w:iCs/>
        </w:rPr>
        <w:t xml:space="preserve"> </w:t>
      </w:r>
      <w:r w:rsidR="009F31B9" w:rsidRPr="009F31B9">
        <w:t>species.</w:t>
      </w:r>
    </w:p>
    <w:p w14:paraId="4089E0CE" w14:textId="78B97BD0" w:rsidR="006B1A35" w:rsidRDefault="006B1A35" w:rsidP="00F20287">
      <w:pPr>
        <w:pStyle w:val="NormalWeb"/>
        <w:jc w:val="both"/>
        <w:rPr>
          <w:color w:val="000000"/>
        </w:rPr>
      </w:pPr>
    </w:p>
    <w:p w14:paraId="0A89456A" w14:textId="77777777" w:rsidR="003F3735" w:rsidRDefault="003F3735" w:rsidP="00F20287">
      <w:pPr>
        <w:pStyle w:val="NormalWeb"/>
        <w:jc w:val="both"/>
        <w:rPr>
          <w:color w:val="000000"/>
        </w:rPr>
      </w:pPr>
    </w:p>
    <w:p w14:paraId="4ADE098E" w14:textId="28B23A4D" w:rsidR="003F3735" w:rsidRDefault="003F3735" w:rsidP="00F20287">
      <w:pPr>
        <w:pStyle w:val="NormalWeb"/>
        <w:jc w:val="both"/>
        <w:rPr>
          <w:color w:val="000000"/>
        </w:rPr>
      </w:pPr>
      <w:r>
        <w:rPr>
          <w:noProof/>
          <w:color w:val="000000"/>
          <w14:ligatures w14:val="standardContextual"/>
        </w:rPr>
        <w:lastRenderedPageBreak/>
        <w:drawing>
          <wp:inline distT="0" distB="0" distL="0" distR="0" wp14:anchorId="58735CC9" wp14:editId="47253044">
            <wp:extent cx="4727575" cy="8863330"/>
            <wp:effectExtent l="0" t="0" r="0" b="1270"/>
            <wp:docPr id="1385585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85261" name="Picture 1385585261"/>
                    <pic:cNvPicPr/>
                  </pic:nvPicPr>
                  <pic:blipFill>
                    <a:blip r:embed="rId6"/>
                    <a:stretch>
                      <a:fillRect/>
                    </a:stretch>
                  </pic:blipFill>
                  <pic:spPr>
                    <a:xfrm>
                      <a:off x="0" y="0"/>
                      <a:ext cx="4727575" cy="8863330"/>
                    </a:xfrm>
                    <a:prstGeom prst="rect">
                      <a:avLst/>
                    </a:prstGeom>
                  </pic:spPr>
                </pic:pic>
              </a:graphicData>
            </a:graphic>
          </wp:inline>
        </w:drawing>
      </w:r>
    </w:p>
    <w:p w14:paraId="74D60495" w14:textId="77777777" w:rsidR="003F3735" w:rsidRDefault="003F3735" w:rsidP="00F20287">
      <w:pPr>
        <w:pStyle w:val="NormalWeb"/>
        <w:jc w:val="both"/>
        <w:rPr>
          <w:color w:val="000000"/>
        </w:rPr>
      </w:pPr>
    </w:p>
    <w:p w14:paraId="124B52D9" w14:textId="10C60FA2" w:rsidR="009F31B9" w:rsidRPr="009F31B9" w:rsidRDefault="009F31B9" w:rsidP="009F31B9">
      <w:pPr>
        <w:pStyle w:val="Heading2"/>
        <w:jc w:val="both"/>
        <w:rPr>
          <w:rFonts w:ascii="Times New Roman" w:hAnsi="Times New Roman" w:cs="Times New Roman"/>
          <w:b/>
          <w:bCs/>
          <w:color w:val="auto"/>
          <w:sz w:val="24"/>
          <w:szCs w:val="24"/>
        </w:rPr>
      </w:pPr>
      <w:r w:rsidRPr="009F31B9">
        <w:rPr>
          <w:rFonts w:ascii="Times New Roman" w:hAnsi="Times New Roman" w:cs="Times New Roman"/>
          <w:b/>
          <w:bCs/>
          <w:color w:val="auto"/>
          <w:sz w:val="24"/>
          <w:szCs w:val="24"/>
        </w:rPr>
        <w:t>Supplementary Fi</w:t>
      </w:r>
      <w:r w:rsidR="00250772">
        <w:rPr>
          <w:rFonts w:ascii="Times New Roman" w:hAnsi="Times New Roman" w:cs="Times New Roman"/>
          <w:b/>
          <w:bCs/>
          <w:color w:val="auto"/>
          <w:sz w:val="24"/>
          <w:szCs w:val="24"/>
        </w:rPr>
        <w:t>g</w:t>
      </w:r>
      <w:r w:rsidRPr="009F31B9">
        <w:rPr>
          <w:rFonts w:ascii="Times New Roman" w:hAnsi="Times New Roman" w:cs="Times New Roman"/>
          <w:b/>
          <w:bCs/>
          <w:color w:val="auto"/>
          <w:sz w:val="24"/>
          <w:szCs w:val="24"/>
        </w:rPr>
        <w:t>. S3: Homogeneity of multivariate dispersion across key metadata factors</w:t>
      </w:r>
    </w:p>
    <w:p w14:paraId="56E1BB13" w14:textId="75EC4CB8" w:rsidR="00592443" w:rsidRDefault="00592443" w:rsidP="00592443">
      <w:pPr>
        <w:pStyle w:val="p1"/>
      </w:pPr>
      <w:r>
        <w:t>PERMDISP (</w:t>
      </w:r>
      <w:proofErr w:type="spellStart"/>
      <w:r>
        <w:t>betadisper</w:t>
      </w:r>
      <w:proofErr w:type="spellEnd"/>
      <w:r>
        <w:t xml:space="preserve">) analyses assessing homogeneity of multivariate dispersion for accessory gene content across </w:t>
      </w:r>
      <w:r w:rsidRPr="00A744A2">
        <w:rPr>
          <w:rStyle w:val="s1"/>
          <w:rFonts w:eastAsiaTheme="majorEastAsia"/>
          <w:b/>
          <w:bCs/>
        </w:rPr>
        <w:t>(A)</w:t>
      </w:r>
      <w:r>
        <w:t xml:space="preserve"> </w:t>
      </w:r>
      <w:r w:rsidR="009F31B9">
        <w:t>A</w:t>
      </w:r>
      <w:r>
        <w:t xml:space="preserve">natomical location, </w:t>
      </w:r>
      <w:r w:rsidRPr="00A744A2">
        <w:rPr>
          <w:rStyle w:val="s1"/>
          <w:rFonts w:eastAsiaTheme="majorEastAsia"/>
          <w:b/>
          <w:bCs/>
        </w:rPr>
        <w:t>(B)</w:t>
      </w:r>
      <w:r>
        <w:t xml:space="preserve"> </w:t>
      </w:r>
      <w:r w:rsidR="009F31B9">
        <w:t>R</w:t>
      </w:r>
      <w:r>
        <w:t xml:space="preserve">esistance status, and </w:t>
      </w:r>
      <w:r w:rsidRPr="00A744A2">
        <w:rPr>
          <w:rStyle w:val="s1"/>
          <w:rFonts w:eastAsiaTheme="majorEastAsia"/>
          <w:b/>
          <w:bCs/>
        </w:rPr>
        <w:t>(C)</w:t>
      </w:r>
      <w:r>
        <w:t xml:space="preserve"> </w:t>
      </w:r>
      <w:r w:rsidR="009F31B9">
        <w:t>S</w:t>
      </w:r>
      <w:r>
        <w:t>pecies identity.</w:t>
      </w:r>
    </w:p>
    <w:p w14:paraId="7922A9BA" w14:textId="14C30604" w:rsidR="007B008F" w:rsidRDefault="00081E49" w:rsidP="0067068D">
      <w:pPr>
        <w:pStyle w:val="NormalWeb"/>
        <w:jc w:val="both"/>
        <w:rPr>
          <w:i/>
          <w:iCs/>
          <w:color w:val="000000"/>
          <w:lang w:val="vi-VN"/>
        </w:rPr>
      </w:pPr>
      <w:r>
        <w:rPr>
          <w:i/>
          <w:iCs/>
          <w:noProof/>
          <w:color w:val="000000"/>
          <w:lang w:val="vi-VN"/>
          <w14:ligatures w14:val="standardContextual"/>
        </w:rPr>
        <w:drawing>
          <wp:inline distT="0" distB="0" distL="0" distR="0" wp14:anchorId="18CA8F89" wp14:editId="189FC77B">
            <wp:extent cx="5731510" cy="4032250"/>
            <wp:effectExtent l="0" t="0" r="0" b="6350"/>
            <wp:docPr id="875911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11194" name="Picture 875911194"/>
                    <pic:cNvPicPr/>
                  </pic:nvPicPr>
                  <pic:blipFill>
                    <a:blip r:embed="rId7"/>
                    <a:stretch>
                      <a:fillRect/>
                    </a:stretch>
                  </pic:blipFill>
                  <pic:spPr>
                    <a:xfrm>
                      <a:off x="0" y="0"/>
                      <a:ext cx="5731510" cy="4032250"/>
                    </a:xfrm>
                    <a:prstGeom prst="rect">
                      <a:avLst/>
                    </a:prstGeom>
                  </pic:spPr>
                </pic:pic>
              </a:graphicData>
            </a:graphic>
          </wp:inline>
        </w:drawing>
      </w:r>
    </w:p>
    <w:p w14:paraId="05A392A0" w14:textId="0B85B17B" w:rsidR="00933D97" w:rsidRPr="00933D97" w:rsidRDefault="00933D97" w:rsidP="00933D97">
      <w:pPr>
        <w:pStyle w:val="p3"/>
        <w:jc w:val="both"/>
        <w:rPr>
          <w:b/>
          <w:bCs/>
        </w:rPr>
      </w:pPr>
      <w:r>
        <w:rPr>
          <w:b/>
          <w:bCs/>
        </w:rPr>
        <w:t xml:space="preserve">Supplementary Fig. S4. </w:t>
      </w:r>
      <w:r w:rsidRPr="00933D97">
        <w:rPr>
          <w:b/>
          <w:bCs/>
        </w:rPr>
        <w:t>Species-specific accessory genome ordinations reveal</w:t>
      </w:r>
      <w:r>
        <w:rPr>
          <w:b/>
          <w:bCs/>
        </w:rPr>
        <w:t xml:space="preserve"> </w:t>
      </w:r>
      <w:r w:rsidRPr="00933D97">
        <w:rPr>
          <w:b/>
          <w:bCs/>
        </w:rPr>
        <w:t>heterogeneous resistance-associated structure</w:t>
      </w:r>
    </w:p>
    <w:p w14:paraId="7CB86C3D" w14:textId="46EA1D81" w:rsidR="006015BE" w:rsidRPr="006015BE" w:rsidRDefault="00933D97" w:rsidP="006015BE">
      <w:pPr>
        <w:jc w:val="both"/>
        <w:rPr>
          <w:rFonts w:ascii="Times New Roman" w:eastAsia="Times New Roman" w:hAnsi="Times New Roman" w:cs="Times New Roman"/>
          <w:color w:val="0E0E0E"/>
          <w:kern w:val="0"/>
          <w:lang w:eastAsia="en-GB"/>
          <w14:ligatures w14:val="none"/>
        </w:rPr>
      </w:pPr>
      <w:proofErr w:type="spellStart"/>
      <w:r w:rsidRPr="006015BE">
        <w:rPr>
          <w:rFonts w:ascii="Times New Roman" w:hAnsi="Times New Roman" w:cs="Times New Roman"/>
        </w:rPr>
        <w:t>PCoA</w:t>
      </w:r>
      <w:proofErr w:type="spellEnd"/>
      <w:r w:rsidRPr="006015BE">
        <w:rPr>
          <w:rFonts w:ascii="Times New Roman" w:hAnsi="Times New Roman" w:cs="Times New Roman"/>
        </w:rPr>
        <w:t xml:space="preserve"> of accessory gene presence–absence profiles for individual </w:t>
      </w:r>
      <w:r w:rsidRPr="006015BE">
        <w:rPr>
          <w:rFonts w:ascii="Times New Roman" w:hAnsi="Times New Roman" w:cs="Times New Roman"/>
          <w:i/>
          <w:iCs/>
        </w:rPr>
        <w:t>Streptococcus</w:t>
      </w:r>
      <w:r w:rsidRPr="006015BE">
        <w:rPr>
          <w:rFonts w:ascii="Times New Roman" w:hAnsi="Times New Roman" w:cs="Times New Roman"/>
        </w:rPr>
        <w:t xml:space="preserve"> species, based on Jaccard distances. Only species represented by ≥6 isolates and both resistance phenotypes were included (n = 7 species). Each panel corresponds to one species, with the percentage of variance explained by PCoA1 and PCoA2 indicated. Points represent individual isolates, coloured by resistance status (sensitive or resistant) and shaped by anatomical site (oral cavity or tumour). Ellipses indicate group dispersion for resistance categories where sufficient isolates were available.</w:t>
      </w:r>
      <w:r w:rsidR="006015BE" w:rsidRPr="006015BE">
        <w:rPr>
          <w:rFonts w:ascii="Times New Roman" w:hAnsi="Times New Roman" w:cs="Times New Roman"/>
        </w:rPr>
        <w:t xml:space="preserve"> </w:t>
      </w:r>
      <w:r w:rsidR="006015BE" w:rsidRPr="006015BE">
        <w:rPr>
          <w:rFonts w:ascii="Times New Roman" w:eastAsia="Times New Roman" w:hAnsi="Times New Roman" w:cs="Times New Roman"/>
          <w:color w:val="0E0E0E"/>
          <w:kern w:val="0"/>
          <w:lang w:eastAsia="en-GB"/>
          <w14:ligatures w14:val="none"/>
        </w:rPr>
        <w:t>These ordinations illustrate partial and species-dependent resistance-associated structure but do not imply discrete clustering</w:t>
      </w:r>
      <w:r w:rsidR="006015BE">
        <w:rPr>
          <w:rFonts w:ascii="Times New Roman" w:eastAsia="Times New Roman" w:hAnsi="Times New Roman" w:cs="Times New Roman"/>
          <w:color w:val="0E0E0E"/>
          <w:kern w:val="0"/>
          <w:lang w:eastAsia="en-GB"/>
          <w14:ligatures w14:val="none"/>
        </w:rPr>
        <w:t>.</w:t>
      </w:r>
    </w:p>
    <w:p w14:paraId="3C838054" w14:textId="4A1D4DEE" w:rsidR="00933D97" w:rsidRDefault="00933D97" w:rsidP="00933D97">
      <w:pPr>
        <w:pStyle w:val="p4"/>
        <w:jc w:val="both"/>
      </w:pPr>
    </w:p>
    <w:p w14:paraId="43590AFE" w14:textId="77777777" w:rsidR="00933D97" w:rsidRDefault="00933D97" w:rsidP="00E92F57">
      <w:pPr>
        <w:pStyle w:val="NormalWeb"/>
        <w:jc w:val="both"/>
        <w:rPr>
          <w:rStyle w:val="Strong"/>
          <w:rFonts w:eastAsiaTheme="majorEastAsia"/>
          <w:b w:val="0"/>
          <w:bCs w:val="0"/>
        </w:rPr>
      </w:pPr>
    </w:p>
    <w:p w14:paraId="51C06CA1" w14:textId="35BC72D0" w:rsidR="007B008F" w:rsidRDefault="007B008F" w:rsidP="0067068D">
      <w:pPr>
        <w:pStyle w:val="NormalWeb"/>
        <w:jc w:val="both"/>
        <w:rPr>
          <w:i/>
          <w:iCs/>
          <w:color w:val="000000"/>
          <w:lang w:val="vi-VN"/>
        </w:rPr>
      </w:pPr>
    </w:p>
    <w:p w14:paraId="08A7E75D" w14:textId="019D8717" w:rsidR="00F211E4" w:rsidRPr="00F211E4" w:rsidRDefault="00FD6754" w:rsidP="0067068D">
      <w:pPr>
        <w:pStyle w:val="NormalWeb"/>
        <w:jc w:val="both"/>
        <w:rPr>
          <w:i/>
          <w:iCs/>
          <w:color w:val="000000"/>
        </w:rPr>
      </w:pPr>
      <w:r>
        <w:rPr>
          <w:i/>
          <w:iCs/>
          <w:noProof/>
          <w:color w:val="000000"/>
          <w14:ligatures w14:val="standardContextual"/>
        </w:rPr>
        <w:drawing>
          <wp:inline distT="0" distB="0" distL="0" distR="0" wp14:anchorId="1354346E" wp14:editId="4543BA5E">
            <wp:extent cx="5378489" cy="6454067"/>
            <wp:effectExtent l="0" t="0" r="0" b="0"/>
            <wp:docPr id="304024235" name="Picture 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24235" name="Picture 4" descr="A graph of a grap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4882" cy="6473739"/>
                    </a:xfrm>
                    <a:prstGeom prst="rect">
                      <a:avLst/>
                    </a:prstGeom>
                  </pic:spPr>
                </pic:pic>
              </a:graphicData>
            </a:graphic>
          </wp:inline>
        </w:drawing>
      </w:r>
    </w:p>
    <w:p w14:paraId="397554B2" w14:textId="77777777" w:rsidR="00776DA1" w:rsidRDefault="00776DA1" w:rsidP="00FD6754">
      <w:pPr>
        <w:pStyle w:val="NormalWeb"/>
        <w:jc w:val="both"/>
        <w:rPr>
          <w:b/>
        </w:rPr>
      </w:pPr>
      <w:r>
        <w:rPr>
          <w:b/>
          <w:bCs/>
        </w:rPr>
        <w:t>Supplementary Figure S5. Species-specific accessory gene associations with 5-FU resistance.</w:t>
      </w:r>
    </w:p>
    <w:p w14:paraId="28D14B27" w14:textId="72A1811B" w:rsidR="00F569A0" w:rsidRPr="00FD6754" w:rsidRDefault="00776DA1" w:rsidP="00FD6754">
      <w:pPr>
        <w:pStyle w:val="NormalWeb"/>
        <w:jc w:val="both"/>
        <w:rPr>
          <w:b/>
        </w:rPr>
      </w:pPr>
      <w:r>
        <w:t>Faceted volcano plots show within-species Fisher’s exact tests comparing accessory gene presence/absence between resistant and sensitive isolates. The x-axis indicates the frequency difference (Resistant − Sensitive) and the y-axis shows −log10(p-value). Vertical dashed lines mark |</w:t>
      </w:r>
      <w:proofErr w:type="spellStart"/>
      <w:r>
        <w:t>Δfrequency</w:t>
      </w:r>
      <w:proofErr w:type="spellEnd"/>
      <w:r>
        <w:t xml:space="preserve">| = 0.2 and the horizontal dashed line marks nominal p = 0.05. Points are coloured as enriched in resistant (red) or enriched in sensitive (blue) when both thresholds are met; </w:t>
      </w:r>
      <w:r w:rsidR="00D852F1">
        <w:t>otherwise,</w:t>
      </w:r>
      <w:r>
        <w:t xml:space="preserve"> points are shown in grey. Selected loci are labelled (excluding genes with the </w:t>
      </w:r>
      <w:r>
        <w:lastRenderedPageBreak/>
        <w:t xml:space="preserve">prefix </w:t>
      </w:r>
      <w:r>
        <w:rPr>
          <w:i/>
          <w:iCs/>
        </w:rPr>
        <w:t>group_</w:t>
      </w:r>
      <w:r>
        <w:t>).</w:t>
      </w:r>
      <w:r w:rsidR="00A8156D">
        <w:t xml:space="preserve"> </w:t>
      </w:r>
      <w:r w:rsidRPr="00C404DE">
        <w:rPr>
          <w:b/>
          <w:bCs/>
        </w:rPr>
        <w:t>(A)</w:t>
      </w:r>
      <w:r>
        <w:t xml:space="preserve"> </w:t>
      </w:r>
      <w:r>
        <w:rPr>
          <w:i/>
          <w:iCs/>
        </w:rPr>
        <w:t>Strep. anginosus</w:t>
      </w:r>
      <w:r>
        <w:t xml:space="preserve">, </w:t>
      </w:r>
      <w:r w:rsidRPr="00C404DE">
        <w:rPr>
          <w:b/>
          <w:bCs/>
        </w:rPr>
        <w:t>(B)</w:t>
      </w:r>
      <w:r>
        <w:t xml:space="preserve"> </w:t>
      </w:r>
      <w:r>
        <w:rPr>
          <w:i/>
          <w:iCs/>
        </w:rPr>
        <w:t xml:space="preserve">Strep. </w:t>
      </w:r>
      <w:proofErr w:type="spellStart"/>
      <w:r>
        <w:rPr>
          <w:i/>
          <w:iCs/>
        </w:rPr>
        <w:t>gordonii</w:t>
      </w:r>
      <w:proofErr w:type="spellEnd"/>
      <w:r>
        <w:t xml:space="preserve">, </w:t>
      </w:r>
      <w:r w:rsidRPr="00C404DE">
        <w:rPr>
          <w:b/>
          <w:bCs/>
        </w:rPr>
        <w:t>(C)</w:t>
      </w:r>
      <w:r>
        <w:t xml:space="preserve"> </w:t>
      </w:r>
      <w:r>
        <w:rPr>
          <w:i/>
          <w:iCs/>
        </w:rPr>
        <w:t>Strep. hominis</w:t>
      </w:r>
      <w:r>
        <w:t xml:space="preserve">, </w:t>
      </w:r>
      <w:r w:rsidRPr="00C404DE">
        <w:rPr>
          <w:b/>
          <w:bCs/>
        </w:rPr>
        <w:t>(D)</w:t>
      </w:r>
      <w:r>
        <w:t xml:space="preserve"> </w:t>
      </w:r>
      <w:r>
        <w:rPr>
          <w:i/>
          <w:iCs/>
        </w:rPr>
        <w:t>Strep. infantis</w:t>
      </w:r>
      <w:r>
        <w:t xml:space="preserve">, </w:t>
      </w:r>
      <w:r w:rsidRPr="00C404DE">
        <w:rPr>
          <w:b/>
          <w:bCs/>
        </w:rPr>
        <w:t>(E)</w:t>
      </w:r>
      <w:r>
        <w:t xml:space="preserve"> </w:t>
      </w:r>
      <w:r>
        <w:rPr>
          <w:i/>
          <w:iCs/>
        </w:rPr>
        <w:t>Strep. mitis</w:t>
      </w:r>
      <w:r>
        <w:t xml:space="preserve">, </w:t>
      </w:r>
      <w:r w:rsidRPr="00C404DE">
        <w:rPr>
          <w:b/>
          <w:bCs/>
        </w:rPr>
        <w:t>(F)</w:t>
      </w:r>
      <w:r>
        <w:t xml:space="preserve"> </w:t>
      </w:r>
      <w:r>
        <w:rPr>
          <w:i/>
          <w:iCs/>
        </w:rPr>
        <w:t>Strep. oralis</w:t>
      </w:r>
      <w:r>
        <w:t xml:space="preserve">, </w:t>
      </w:r>
      <w:r w:rsidRPr="00C404DE">
        <w:rPr>
          <w:b/>
          <w:bCs/>
        </w:rPr>
        <w:t>(G)</w:t>
      </w:r>
      <w:r>
        <w:t xml:space="preserve"> </w:t>
      </w:r>
      <w:r>
        <w:rPr>
          <w:i/>
          <w:iCs/>
        </w:rPr>
        <w:t>Strep. parasanguinis</w:t>
      </w:r>
      <w:r>
        <w:t>.</w:t>
      </w:r>
    </w:p>
    <w:p w14:paraId="3B4A5EAB" w14:textId="135201CB" w:rsidR="00F569A0" w:rsidRDefault="003F421E" w:rsidP="0067068D">
      <w:pPr>
        <w:pStyle w:val="NormalWeb"/>
        <w:jc w:val="both"/>
        <w:rPr>
          <w:i/>
          <w:iCs/>
          <w:color w:val="000000"/>
          <w:lang w:val="vi-VN"/>
        </w:rPr>
      </w:pPr>
      <w:r>
        <w:rPr>
          <w:i/>
          <w:iCs/>
          <w:noProof/>
          <w:color w:val="000000"/>
          <w:lang w:val="vi-VN"/>
          <w14:ligatures w14:val="standardContextual"/>
        </w:rPr>
        <w:drawing>
          <wp:inline distT="0" distB="0" distL="0" distR="0" wp14:anchorId="4C1B7C39" wp14:editId="4D5FA83C">
            <wp:extent cx="5731510" cy="4034155"/>
            <wp:effectExtent l="0" t="0" r="0" b="4445"/>
            <wp:docPr id="428044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4075" name="Picture 428044075"/>
                    <pic:cNvPicPr/>
                  </pic:nvPicPr>
                  <pic:blipFill>
                    <a:blip r:embed="rId9"/>
                    <a:stretch>
                      <a:fillRect/>
                    </a:stretch>
                  </pic:blipFill>
                  <pic:spPr>
                    <a:xfrm>
                      <a:off x="0" y="0"/>
                      <a:ext cx="5731510" cy="4034155"/>
                    </a:xfrm>
                    <a:prstGeom prst="rect">
                      <a:avLst/>
                    </a:prstGeom>
                  </pic:spPr>
                </pic:pic>
              </a:graphicData>
            </a:graphic>
          </wp:inline>
        </w:drawing>
      </w:r>
    </w:p>
    <w:p w14:paraId="4144E98C" w14:textId="5C0BEC7D" w:rsidR="00754674" w:rsidRDefault="001A35FD" w:rsidP="00014989">
      <w:pPr>
        <w:pStyle w:val="NormalWeb"/>
        <w:jc w:val="both"/>
        <w:rPr>
          <w:b/>
          <w:bCs/>
        </w:rPr>
      </w:pPr>
      <w:r>
        <w:rPr>
          <w:b/>
          <w:bCs/>
        </w:rPr>
        <w:t>Supplementary Figure S</w:t>
      </w:r>
      <w:r w:rsidR="00551AD3">
        <w:rPr>
          <w:b/>
          <w:bCs/>
        </w:rPr>
        <w:t>6</w:t>
      </w:r>
      <w:r>
        <w:rPr>
          <w:b/>
          <w:bCs/>
        </w:rPr>
        <w:t>. Species-specific accessory gene associations with 5-FU resistance</w:t>
      </w:r>
    </w:p>
    <w:p w14:paraId="527DB117" w14:textId="270328C8" w:rsidR="00754674" w:rsidRDefault="00014989" w:rsidP="00E94867">
      <w:pPr>
        <w:pStyle w:val="p1"/>
        <w:jc w:val="both"/>
      </w:pPr>
      <w:r>
        <w:t xml:space="preserve">Volcano plots show gene-level associations between resistant and sensitive </w:t>
      </w:r>
      <w:r>
        <w:rPr>
          <w:i/>
          <w:iCs/>
        </w:rPr>
        <w:t>Streptococcus</w:t>
      </w:r>
      <w:r>
        <w:t xml:space="preserve"> isolates across three functional annotation frameworks: </w:t>
      </w:r>
      <w:r w:rsidRPr="00217506">
        <w:rPr>
          <w:b/>
          <w:bCs/>
        </w:rPr>
        <w:t>(A)</w:t>
      </w:r>
      <w:r>
        <w:t xml:space="preserve"> CARD antibiotic resistance genes, </w:t>
      </w:r>
      <w:r w:rsidRPr="00217506">
        <w:rPr>
          <w:b/>
          <w:bCs/>
        </w:rPr>
        <w:t>(B)</w:t>
      </w:r>
      <w:r>
        <w:t xml:space="preserve"> MFS and related transporter genes, and </w:t>
      </w:r>
      <w:r w:rsidRPr="00217506">
        <w:rPr>
          <w:b/>
          <w:bCs/>
        </w:rPr>
        <w:t>(C)</w:t>
      </w:r>
      <w:r>
        <w:t xml:space="preserve"> VFDB virulence-associated genes. The x-axis represents the frequency difference between resistant and sensitive isolates (Resistant − Sensitive), and the y-axis shows −log₁₀(p-value) from Fisher’s exact tests. Vertical dashed lines indicate the minimum effect-size threshold (|frequency difference| &gt; 0.2), and horizontal dashed lines indicate nominal statistical significance (p &lt; 0.05). Genes enriched in resistant isolates are shown in red, genes enriched in sensitive isolates in blue, and non-significant genes in grey. These plots provide a complementary, gene-level visualisation of the patterns summarised in the corresponding heat maps (Fig. 4).</w:t>
      </w:r>
    </w:p>
    <w:p w14:paraId="620A3BC0" w14:textId="77777777" w:rsidR="00917AE0" w:rsidRDefault="00917AE0" w:rsidP="00E94867">
      <w:pPr>
        <w:pStyle w:val="p1"/>
        <w:jc w:val="both"/>
      </w:pPr>
    </w:p>
    <w:p w14:paraId="33738887" w14:textId="77777777" w:rsidR="00917AE0" w:rsidRDefault="00917AE0" w:rsidP="00E94867">
      <w:pPr>
        <w:pStyle w:val="p1"/>
        <w:jc w:val="both"/>
      </w:pPr>
    </w:p>
    <w:p w14:paraId="08377C8E" w14:textId="77777777" w:rsidR="00917AE0" w:rsidRDefault="00917AE0" w:rsidP="00E94867">
      <w:pPr>
        <w:pStyle w:val="p1"/>
        <w:jc w:val="both"/>
      </w:pPr>
    </w:p>
    <w:p w14:paraId="6DA95ACC" w14:textId="77777777" w:rsidR="00917AE0" w:rsidRDefault="00917AE0" w:rsidP="00E94867">
      <w:pPr>
        <w:pStyle w:val="p1"/>
        <w:jc w:val="both"/>
      </w:pPr>
    </w:p>
    <w:p w14:paraId="29210B07" w14:textId="77777777" w:rsidR="00917AE0" w:rsidRDefault="00917AE0" w:rsidP="00E94867">
      <w:pPr>
        <w:pStyle w:val="p1"/>
        <w:jc w:val="both"/>
      </w:pPr>
    </w:p>
    <w:p w14:paraId="63657D65" w14:textId="77777777" w:rsidR="00917AE0" w:rsidRPr="00E94867" w:rsidRDefault="00917AE0" w:rsidP="00E94867">
      <w:pPr>
        <w:pStyle w:val="p1"/>
        <w:jc w:val="both"/>
      </w:pPr>
    </w:p>
    <w:p w14:paraId="4E05DA04" w14:textId="08FAC557" w:rsidR="003F3735" w:rsidRDefault="003F3735" w:rsidP="0067068D">
      <w:pPr>
        <w:pStyle w:val="NormalWeb"/>
        <w:jc w:val="both"/>
        <w:rPr>
          <w:rStyle w:val="CommentReference"/>
          <w:rFonts w:asciiTheme="minorHAnsi" w:eastAsiaTheme="minorHAnsi" w:hAnsiTheme="minorHAnsi" w:cstheme="minorBidi"/>
          <w:kern w:val="2"/>
          <w:lang w:eastAsia="en-US"/>
          <w14:ligatures w14:val="standardContextual"/>
        </w:rPr>
      </w:pPr>
    </w:p>
    <w:p w14:paraId="79ADAFF4" w14:textId="625D3E8C" w:rsidR="00754674" w:rsidRPr="006D2F5A" w:rsidRDefault="003F3735" w:rsidP="0067068D">
      <w:pPr>
        <w:pStyle w:val="NormalWeb"/>
        <w:jc w:val="both"/>
        <w:rPr>
          <w:color w:val="000000"/>
        </w:rPr>
      </w:pPr>
      <w:r>
        <w:rPr>
          <w:noProof/>
          <w:color w:val="000000"/>
          <w14:ligatures w14:val="standardContextual"/>
        </w:rPr>
        <w:drawing>
          <wp:inline distT="0" distB="0" distL="0" distR="0" wp14:anchorId="2E357CA4" wp14:editId="27BBABD8">
            <wp:extent cx="6268060" cy="4456253"/>
            <wp:effectExtent l="0" t="0" r="0" b="1905"/>
            <wp:docPr id="1879076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76498" name="Picture 1879076498"/>
                    <pic:cNvPicPr/>
                  </pic:nvPicPr>
                  <pic:blipFill>
                    <a:blip r:embed="rId10"/>
                    <a:stretch>
                      <a:fillRect/>
                    </a:stretch>
                  </pic:blipFill>
                  <pic:spPr>
                    <a:xfrm>
                      <a:off x="0" y="0"/>
                      <a:ext cx="6277854" cy="4463216"/>
                    </a:xfrm>
                    <a:prstGeom prst="rect">
                      <a:avLst/>
                    </a:prstGeom>
                  </pic:spPr>
                </pic:pic>
              </a:graphicData>
            </a:graphic>
          </wp:inline>
        </w:drawing>
      </w:r>
    </w:p>
    <w:p w14:paraId="05C6C654" w14:textId="28597213" w:rsidR="00F569A0" w:rsidRPr="003867E5" w:rsidRDefault="00F569A0" w:rsidP="00F569A0">
      <w:pPr>
        <w:pStyle w:val="NormalWeb"/>
        <w:jc w:val="both"/>
        <w:rPr>
          <w:b/>
          <w:bCs/>
          <w:lang w:val="vi-VN"/>
        </w:rPr>
      </w:pPr>
      <w:r w:rsidRPr="003867E5">
        <w:rPr>
          <w:b/>
          <w:bCs/>
          <w:color w:val="000000"/>
          <w:lang w:val="vi-VN"/>
        </w:rPr>
        <w:t xml:space="preserve">Supplementary </w:t>
      </w:r>
      <w:r w:rsidR="003867E5">
        <w:rPr>
          <w:b/>
          <w:bCs/>
          <w:color w:val="000000"/>
        </w:rPr>
        <w:t xml:space="preserve">Fig. </w:t>
      </w:r>
      <w:r w:rsidRPr="003867E5">
        <w:rPr>
          <w:b/>
          <w:bCs/>
          <w:color w:val="000000"/>
          <w:lang w:val="vi-VN"/>
        </w:rPr>
        <w:t>S</w:t>
      </w:r>
      <w:r w:rsidR="00FC42FC">
        <w:rPr>
          <w:b/>
          <w:bCs/>
          <w:color w:val="000000"/>
        </w:rPr>
        <w:t>7</w:t>
      </w:r>
      <w:r w:rsidRPr="003867E5">
        <w:rPr>
          <w:b/>
          <w:bCs/>
          <w:color w:val="000000"/>
          <w:lang w:val="vi-VN"/>
        </w:rPr>
        <w:t>.</w:t>
      </w:r>
      <w:r w:rsidR="0020335E" w:rsidRPr="003867E5">
        <w:rPr>
          <w:b/>
          <w:bCs/>
          <w:color w:val="000000"/>
          <w:lang w:val="vi-VN"/>
        </w:rPr>
        <w:t xml:space="preserve"> </w:t>
      </w:r>
      <w:r w:rsidR="0020335E" w:rsidRPr="003867E5">
        <w:rPr>
          <w:b/>
          <w:bCs/>
        </w:rPr>
        <w:t>Functional and pathway enrichments in resistant versus sensitive isolates</w:t>
      </w:r>
    </w:p>
    <w:p w14:paraId="750AC527" w14:textId="201D7DCE" w:rsidR="00083BAD" w:rsidRDefault="00083BAD" w:rsidP="00083BAD">
      <w:pPr>
        <w:pStyle w:val="p1"/>
      </w:pPr>
      <w:r w:rsidRPr="007A5F6D">
        <w:rPr>
          <w:b/>
          <w:bCs/>
        </w:rPr>
        <w:t>(A)</w:t>
      </w:r>
      <w:r>
        <w:t xml:space="preserve"> Functional category gene counts for resistance-associated genes, shown separately for resistant and sensitive groups.</w:t>
      </w:r>
    </w:p>
    <w:p w14:paraId="393A53F1" w14:textId="77777777" w:rsidR="00083BAD" w:rsidRDefault="00083BAD" w:rsidP="00083BAD">
      <w:pPr>
        <w:pStyle w:val="p1"/>
      </w:pPr>
      <w:r w:rsidRPr="007A5F6D">
        <w:rPr>
          <w:b/>
          <w:bCs/>
        </w:rPr>
        <w:t>(B)</w:t>
      </w:r>
      <w:r>
        <w:t xml:space="preserve"> KEGG pathway enrichment analysis comparing resistant versus sensitive isolates; bars indicate the magnitude of enrichment (−log10 FDR) and direction of enrichment.</w:t>
      </w:r>
    </w:p>
    <w:p w14:paraId="0DB31840" w14:textId="77777777" w:rsidR="00083BAD" w:rsidRDefault="00083BAD" w:rsidP="00083BAD">
      <w:pPr>
        <w:pStyle w:val="p1"/>
      </w:pPr>
      <w:r w:rsidRPr="007A5F6D">
        <w:rPr>
          <w:b/>
          <w:bCs/>
        </w:rPr>
        <w:t>(C)</w:t>
      </w:r>
      <w:r>
        <w:t xml:space="preserve"> Enriched COG functional categories comparing resistant versus sensitive isolates, displayed as log2 fold change.</w:t>
      </w:r>
    </w:p>
    <w:p w14:paraId="2AB5FE9B" w14:textId="77777777" w:rsidR="00083BAD" w:rsidRDefault="00083BAD" w:rsidP="00083BAD">
      <w:pPr>
        <w:pStyle w:val="p1"/>
      </w:pPr>
      <w:r w:rsidRPr="007A5F6D">
        <w:rPr>
          <w:b/>
          <w:bCs/>
        </w:rPr>
        <w:t>(D)</w:t>
      </w:r>
      <w:r>
        <w:t xml:space="preserve"> Enriched GO terms comparing resistant versus sensitive isolates, displayed as log2 fold change.</w:t>
      </w:r>
    </w:p>
    <w:p w14:paraId="2F15198C" w14:textId="22F5525B" w:rsidR="0020335E" w:rsidRDefault="0020335E" w:rsidP="0020335E">
      <w:pPr>
        <w:pStyle w:val="NormalWeb"/>
        <w:rPr>
          <w:lang w:val="vi-VN"/>
        </w:rPr>
      </w:pPr>
    </w:p>
    <w:p w14:paraId="3CFA5870" w14:textId="77777777" w:rsidR="00754674" w:rsidRDefault="00754674" w:rsidP="0020335E">
      <w:pPr>
        <w:pStyle w:val="NormalWeb"/>
        <w:rPr>
          <w:lang w:val="vi-VN"/>
        </w:rPr>
      </w:pPr>
    </w:p>
    <w:sectPr w:rsidR="007546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A63"/>
    <w:rsid w:val="0001230F"/>
    <w:rsid w:val="00014989"/>
    <w:rsid w:val="00032F9F"/>
    <w:rsid w:val="00072FC5"/>
    <w:rsid w:val="00081E49"/>
    <w:rsid w:val="00083BAD"/>
    <w:rsid w:val="000C44FA"/>
    <w:rsid w:val="00111B6D"/>
    <w:rsid w:val="00115A03"/>
    <w:rsid w:val="0014418D"/>
    <w:rsid w:val="00164B06"/>
    <w:rsid w:val="0018093A"/>
    <w:rsid w:val="00193A63"/>
    <w:rsid w:val="001A35FD"/>
    <w:rsid w:val="001B0C11"/>
    <w:rsid w:val="001D38FD"/>
    <w:rsid w:val="001D6C87"/>
    <w:rsid w:val="0020335E"/>
    <w:rsid w:val="00204858"/>
    <w:rsid w:val="00217506"/>
    <w:rsid w:val="00250772"/>
    <w:rsid w:val="0025307E"/>
    <w:rsid w:val="00263495"/>
    <w:rsid w:val="002B2D5C"/>
    <w:rsid w:val="002C20A2"/>
    <w:rsid w:val="002C523C"/>
    <w:rsid w:val="00313E2C"/>
    <w:rsid w:val="00321E66"/>
    <w:rsid w:val="00324895"/>
    <w:rsid w:val="003430ED"/>
    <w:rsid w:val="00374BBB"/>
    <w:rsid w:val="0038260F"/>
    <w:rsid w:val="00382D16"/>
    <w:rsid w:val="003867E5"/>
    <w:rsid w:val="003B13E2"/>
    <w:rsid w:val="003D2BB2"/>
    <w:rsid w:val="003F3735"/>
    <w:rsid w:val="003F421E"/>
    <w:rsid w:val="00417FB4"/>
    <w:rsid w:val="00430C4D"/>
    <w:rsid w:val="0043200B"/>
    <w:rsid w:val="00487884"/>
    <w:rsid w:val="004C2651"/>
    <w:rsid w:val="004E2723"/>
    <w:rsid w:val="00521A10"/>
    <w:rsid w:val="00551AD3"/>
    <w:rsid w:val="00592443"/>
    <w:rsid w:val="005B10F9"/>
    <w:rsid w:val="005F1AC5"/>
    <w:rsid w:val="006015BE"/>
    <w:rsid w:val="00632727"/>
    <w:rsid w:val="00634A30"/>
    <w:rsid w:val="0067068D"/>
    <w:rsid w:val="006712D3"/>
    <w:rsid w:val="0068727E"/>
    <w:rsid w:val="006B1A35"/>
    <w:rsid w:val="006D2F5A"/>
    <w:rsid w:val="006E4BD1"/>
    <w:rsid w:val="006E55E5"/>
    <w:rsid w:val="006F3ED9"/>
    <w:rsid w:val="0071261B"/>
    <w:rsid w:val="00753883"/>
    <w:rsid w:val="00754674"/>
    <w:rsid w:val="007556B1"/>
    <w:rsid w:val="00775185"/>
    <w:rsid w:val="00776DA1"/>
    <w:rsid w:val="007945BE"/>
    <w:rsid w:val="007A5F6D"/>
    <w:rsid w:val="007B008F"/>
    <w:rsid w:val="00816990"/>
    <w:rsid w:val="008250C5"/>
    <w:rsid w:val="00830A48"/>
    <w:rsid w:val="00856BD0"/>
    <w:rsid w:val="00870BD7"/>
    <w:rsid w:val="008717D3"/>
    <w:rsid w:val="00877D4A"/>
    <w:rsid w:val="008A3330"/>
    <w:rsid w:val="0090666D"/>
    <w:rsid w:val="00917AE0"/>
    <w:rsid w:val="009323F0"/>
    <w:rsid w:val="00933D97"/>
    <w:rsid w:val="00963820"/>
    <w:rsid w:val="00966D75"/>
    <w:rsid w:val="009B23E3"/>
    <w:rsid w:val="009F31B9"/>
    <w:rsid w:val="00A74187"/>
    <w:rsid w:val="00A744A2"/>
    <w:rsid w:val="00A8156D"/>
    <w:rsid w:val="00A869AC"/>
    <w:rsid w:val="00AA095E"/>
    <w:rsid w:val="00AD3647"/>
    <w:rsid w:val="00AF5A26"/>
    <w:rsid w:val="00B15D93"/>
    <w:rsid w:val="00B243B0"/>
    <w:rsid w:val="00B470DD"/>
    <w:rsid w:val="00B54981"/>
    <w:rsid w:val="00B607EF"/>
    <w:rsid w:val="00B62B1B"/>
    <w:rsid w:val="00B819BD"/>
    <w:rsid w:val="00B87268"/>
    <w:rsid w:val="00B934C6"/>
    <w:rsid w:val="00B96DC2"/>
    <w:rsid w:val="00BE010A"/>
    <w:rsid w:val="00BF32FB"/>
    <w:rsid w:val="00BF6BE7"/>
    <w:rsid w:val="00C24649"/>
    <w:rsid w:val="00C404DE"/>
    <w:rsid w:val="00C61BD3"/>
    <w:rsid w:val="00C96260"/>
    <w:rsid w:val="00CB26EE"/>
    <w:rsid w:val="00CC023C"/>
    <w:rsid w:val="00CF34A1"/>
    <w:rsid w:val="00D0566D"/>
    <w:rsid w:val="00D13101"/>
    <w:rsid w:val="00D27645"/>
    <w:rsid w:val="00D27D54"/>
    <w:rsid w:val="00D34192"/>
    <w:rsid w:val="00D76B46"/>
    <w:rsid w:val="00D852F1"/>
    <w:rsid w:val="00DA4258"/>
    <w:rsid w:val="00DE07BE"/>
    <w:rsid w:val="00E36444"/>
    <w:rsid w:val="00E53970"/>
    <w:rsid w:val="00E61A5D"/>
    <w:rsid w:val="00E73596"/>
    <w:rsid w:val="00E92F57"/>
    <w:rsid w:val="00E94867"/>
    <w:rsid w:val="00E96560"/>
    <w:rsid w:val="00EB203A"/>
    <w:rsid w:val="00EE03CE"/>
    <w:rsid w:val="00EF2DF2"/>
    <w:rsid w:val="00EF4CE6"/>
    <w:rsid w:val="00F00B74"/>
    <w:rsid w:val="00F06F31"/>
    <w:rsid w:val="00F10B62"/>
    <w:rsid w:val="00F17CE0"/>
    <w:rsid w:val="00F20287"/>
    <w:rsid w:val="00F211E4"/>
    <w:rsid w:val="00F569A0"/>
    <w:rsid w:val="00F72BEC"/>
    <w:rsid w:val="00FC0619"/>
    <w:rsid w:val="00FC42FC"/>
    <w:rsid w:val="00FC4D8C"/>
    <w:rsid w:val="00FC5951"/>
    <w:rsid w:val="00FD67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6EC1AE7"/>
  <w15:chartTrackingRefBased/>
  <w15:docId w15:val="{EB3FC1FA-EE61-4F89-884A-6F5E2D20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3A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93A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93A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3A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3A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3A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3A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A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A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A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93A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93A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3A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3A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3A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A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A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A63"/>
    <w:rPr>
      <w:rFonts w:eastAsiaTheme="majorEastAsia" w:cstheme="majorBidi"/>
      <w:color w:val="272727" w:themeColor="text1" w:themeTint="D8"/>
    </w:rPr>
  </w:style>
  <w:style w:type="paragraph" w:styleId="Title">
    <w:name w:val="Title"/>
    <w:basedOn w:val="Normal"/>
    <w:next w:val="Normal"/>
    <w:link w:val="TitleChar"/>
    <w:uiPriority w:val="10"/>
    <w:qFormat/>
    <w:rsid w:val="00193A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A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A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A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A63"/>
    <w:pPr>
      <w:spacing w:before="160"/>
      <w:jc w:val="center"/>
    </w:pPr>
    <w:rPr>
      <w:i/>
      <w:iCs/>
      <w:color w:val="404040" w:themeColor="text1" w:themeTint="BF"/>
    </w:rPr>
  </w:style>
  <w:style w:type="character" w:customStyle="1" w:styleId="QuoteChar">
    <w:name w:val="Quote Char"/>
    <w:basedOn w:val="DefaultParagraphFont"/>
    <w:link w:val="Quote"/>
    <w:uiPriority w:val="29"/>
    <w:rsid w:val="00193A63"/>
    <w:rPr>
      <w:i/>
      <w:iCs/>
      <w:color w:val="404040" w:themeColor="text1" w:themeTint="BF"/>
    </w:rPr>
  </w:style>
  <w:style w:type="paragraph" w:styleId="ListParagraph">
    <w:name w:val="List Paragraph"/>
    <w:basedOn w:val="Normal"/>
    <w:uiPriority w:val="34"/>
    <w:qFormat/>
    <w:rsid w:val="00193A63"/>
    <w:pPr>
      <w:ind w:left="720"/>
      <w:contextualSpacing/>
    </w:pPr>
  </w:style>
  <w:style w:type="character" w:styleId="IntenseEmphasis">
    <w:name w:val="Intense Emphasis"/>
    <w:basedOn w:val="DefaultParagraphFont"/>
    <w:uiPriority w:val="21"/>
    <w:qFormat/>
    <w:rsid w:val="00193A63"/>
    <w:rPr>
      <w:i/>
      <w:iCs/>
      <w:color w:val="0F4761" w:themeColor="accent1" w:themeShade="BF"/>
    </w:rPr>
  </w:style>
  <w:style w:type="paragraph" w:styleId="IntenseQuote">
    <w:name w:val="Intense Quote"/>
    <w:basedOn w:val="Normal"/>
    <w:next w:val="Normal"/>
    <w:link w:val="IntenseQuoteChar"/>
    <w:uiPriority w:val="30"/>
    <w:qFormat/>
    <w:rsid w:val="00193A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3A63"/>
    <w:rPr>
      <w:i/>
      <w:iCs/>
      <w:color w:val="0F4761" w:themeColor="accent1" w:themeShade="BF"/>
    </w:rPr>
  </w:style>
  <w:style w:type="character" w:styleId="IntenseReference">
    <w:name w:val="Intense Reference"/>
    <w:basedOn w:val="DefaultParagraphFont"/>
    <w:uiPriority w:val="32"/>
    <w:qFormat/>
    <w:rsid w:val="00193A63"/>
    <w:rPr>
      <w:b/>
      <w:bCs/>
      <w:smallCaps/>
      <w:color w:val="0F4761" w:themeColor="accent1" w:themeShade="BF"/>
      <w:spacing w:val="5"/>
    </w:rPr>
  </w:style>
  <w:style w:type="paragraph" w:styleId="NormalWeb">
    <w:name w:val="Normal (Web)"/>
    <w:basedOn w:val="Normal"/>
    <w:uiPriority w:val="99"/>
    <w:unhideWhenUsed/>
    <w:rsid w:val="00D3419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D34192"/>
    <w:rPr>
      <w:i/>
      <w:iCs/>
    </w:rPr>
  </w:style>
  <w:style w:type="character" w:styleId="Strong">
    <w:name w:val="Strong"/>
    <w:basedOn w:val="DefaultParagraphFont"/>
    <w:uiPriority w:val="22"/>
    <w:qFormat/>
    <w:rsid w:val="0067068D"/>
    <w:rPr>
      <w:b/>
      <w:bCs/>
    </w:rPr>
  </w:style>
  <w:style w:type="paragraph" w:customStyle="1" w:styleId="p1">
    <w:name w:val="p1"/>
    <w:basedOn w:val="Normal"/>
    <w:rsid w:val="00EF4CE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EF4CE6"/>
  </w:style>
  <w:style w:type="paragraph" w:customStyle="1" w:styleId="p2">
    <w:name w:val="p2"/>
    <w:basedOn w:val="Normal"/>
    <w:rsid w:val="00933D9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3">
    <w:name w:val="p3"/>
    <w:basedOn w:val="Normal"/>
    <w:rsid w:val="00933D9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4">
    <w:name w:val="p4"/>
    <w:basedOn w:val="Normal"/>
    <w:rsid w:val="00933D9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EB203A"/>
    <w:rPr>
      <w:sz w:val="16"/>
      <w:szCs w:val="16"/>
    </w:rPr>
  </w:style>
  <w:style w:type="paragraph" w:styleId="CommentText">
    <w:name w:val="annotation text"/>
    <w:basedOn w:val="Normal"/>
    <w:link w:val="CommentTextChar"/>
    <w:uiPriority w:val="99"/>
    <w:semiHidden/>
    <w:unhideWhenUsed/>
    <w:rsid w:val="00EB203A"/>
    <w:pPr>
      <w:spacing w:line="240" w:lineRule="auto"/>
    </w:pPr>
    <w:rPr>
      <w:sz w:val="20"/>
      <w:szCs w:val="20"/>
    </w:rPr>
  </w:style>
  <w:style w:type="character" w:customStyle="1" w:styleId="CommentTextChar">
    <w:name w:val="Comment Text Char"/>
    <w:basedOn w:val="DefaultParagraphFont"/>
    <w:link w:val="CommentText"/>
    <w:uiPriority w:val="99"/>
    <w:semiHidden/>
    <w:rsid w:val="00EB203A"/>
    <w:rPr>
      <w:sz w:val="20"/>
      <w:szCs w:val="20"/>
    </w:rPr>
  </w:style>
  <w:style w:type="paragraph" w:styleId="CommentSubject">
    <w:name w:val="annotation subject"/>
    <w:basedOn w:val="CommentText"/>
    <w:next w:val="CommentText"/>
    <w:link w:val="CommentSubjectChar"/>
    <w:uiPriority w:val="99"/>
    <w:semiHidden/>
    <w:unhideWhenUsed/>
    <w:rsid w:val="00EB203A"/>
    <w:rPr>
      <w:b/>
      <w:bCs/>
    </w:rPr>
  </w:style>
  <w:style w:type="character" w:customStyle="1" w:styleId="CommentSubjectChar">
    <w:name w:val="Comment Subject Char"/>
    <w:basedOn w:val="CommentTextChar"/>
    <w:link w:val="CommentSubject"/>
    <w:uiPriority w:val="99"/>
    <w:semiHidden/>
    <w:rsid w:val="00EB20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755818">
      <w:bodyDiv w:val="1"/>
      <w:marLeft w:val="0"/>
      <w:marRight w:val="0"/>
      <w:marTop w:val="0"/>
      <w:marBottom w:val="0"/>
      <w:divBdr>
        <w:top w:val="none" w:sz="0" w:space="0" w:color="auto"/>
        <w:left w:val="none" w:sz="0" w:space="0" w:color="auto"/>
        <w:bottom w:val="none" w:sz="0" w:space="0" w:color="auto"/>
        <w:right w:val="none" w:sz="0" w:space="0" w:color="auto"/>
      </w:divBdr>
    </w:div>
    <w:div w:id="252475148">
      <w:bodyDiv w:val="1"/>
      <w:marLeft w:val="0"/>
      <w:marRight w:val="0"/>
      <w:marTop w:val="0"/>
      <w:marBottom w:val="0"/>
      <w:divBdr>
        <w:top w:val="none" w:sz="0" w:space="0" w:color="auto"/>
        <w:left w:val="none" w:sz="0" w:space="0" w:color="auto"/>
        <w:bottom w:val="none" w:sz="0" w:space="0" w:color="auto"/>
        <w:right w:val="none" w:sz="0" w:space="0" w:color="auto"/>
      </w:divBdr>
    </w:div>
    <w:div w:id="334462290">
      <w:bodyDiv w:val="1"/>
      <w:marLeft w:val="0"/>
      <w:marRight w:val="0"/>
      <w:marTop w:val="0"/>
      <w:marBottom w:val="0"/>
      <w:divBdr>
        <w:top w:val="none" w:sz="0" w:space="0" w:color="auto"/>
        <w:left w:val="none" w:sz="0" w:space="0" w:color="auto"/>
        <w:bottom w:val="none" w:sz="0" w:space="0" w:color="auto"/>
        <w:right w:val="none" w:sz="0" w:space="0" w:color="auto"/>
      </w:divBdr>
    </w:div>
    <w:div w:id="692921077">
      <w:bodyDiv w:val="1"/>
      <w:marLeft w:val="0"/>
      <w:marRight w:val="0"/>
      <w:marTop w:val="0"/>
      <w:marBottom w:val="0"/>
      <w:divBdr>
        <w:top w:val="none" w:sz="0" w:space="0" w:color="auto"/>
        <w:left w:val="none" w:sz="0" w:space="0" w:color="auto"/>
        <w:bottom w:val="none" w:sz="0" w:space="0" w:color="auto"/>
        <w:right w:val="none" w:sz="0" w:space="0" w:color="auto"/>
      </w:divBdr>
    </w:div>
    <w:div w:id="711538820">
      <w:bodyDiv w:val="1"/>
      <w:marLeft w:val="0"/>
      <w:marRight w:val="0"/>
      <w:marTop w:val="0"/>
      <w:marBottom w:val="0"/>
      <w:divBdr>
        <w:top w:val="none" w:sz="0" w:space="0" w:color="auto"/>
        <w:left w:val="none" w:sz="0" w:space="0" w:color="auto"/>
        <w:bottom w:val="none" w:sz="0" w:space="0" w:color="auto"/>
        <w:right w:val="none" w:sz="0" w:space="0" w:color="auto"/>
      </w:divBdr>
    </w:div>
    <w:div w:id="777942963">
      <w:bodyDiv w:val="1"/>
      <w:marLeft w:val="0"/>
      <w:marRight w:val="0"/>
      <w:marTop w:val="0"/>
      <w:marBottom w:val="0"/>
      <w:divBdr>
        <w:top w:val="none" w:sz="0" w:space="0" w:color="auto"/>
        <w:left w:val="none" w:sz="0" w:space="0" w:color="auto"/>
        <w:bottom w:val="none" w:sz="0" w:space="0" w:color="auto"/>
        <w:right w:val="none" w:sz="0" w:space="0" w:color="auto"/>
      </w:divBdr>
    </w:div>
    <w:div w:id="870462025">
      <w:bodyDiv w:val="1"/>
      <w:marLeft w:val="0"/>
      <w:marRight w:val="0"/>
      <w:marTop w:val="0"/>
      <w:marBottom w:val="0"/>
      <w:divBdr>
        <w:top w:val="none" w:sz="0" w:space="0" w:color="auto"/>
        <w:left w:val="none" w:sz="0" w:space="0" w:color="auto"/>
        <w:bottom w:val="none" w:sz="0" w:space="0" w:color="auto"/>
        <w:right w:val="none" w:sz="0" w:space="0" w:color="auto"/>
      </w:divBdr>
    </w:div>
    <w:div w:id="1106772702">
      <w:bodyDiv w:val="1"/>
      <w:marLeft w:val="0"/>
      <w:marRight w:val="0"/>
      <w:marTop w:val="0"/>
      <w:marBottom w:val="0"/>
      <w:divBdr>
        <w:top w:val="none" w:sz="0" w:space="0" w:color="auto"/>
        <w:left w:val="none" w:sz="0" w:space="0" w:color="auto"/>
        <w:bottom w:val="none" w:sz="0" w:space="0" w:color="auto"/>
        <w:right w:val="none" w:sz="0" w:space="0" w:color="auto"/>
      </w:divBdr>
    </w:div>
    <w:div w:id="1340037215">
      <w:bodyDiv w:val="1"/>
      <w:marLeft w:val="0"/>
      <w:marRight w:val="0"/>
      <w:marTop w:val="0"/>
      <w:marBottom w:val="0"/>
      <w:divBdr>
        <w:top w:val="none" w:sz="0" w:space="0" w:color="auto"/>
        <w:left w:val="none" w:sz="0" w:space="0" w:color="auto"/>
        <w:bottom w:val="none" w:sz="0" w:space="0" w:color="auto"/>
        <w:right w:val="none" w:sz="0" w:space="0" w:color="auto"/>
      </w:divBdr>
    </w:div>
    <w:div w:id="1670207571">
      <w:bodyDiv w:val="1"/>
      <w:marLeft w:val="0"/>
      <w:marRight w:val="0"/>
      <w:marTop w:val="0"/>
      <w:marBottom w:val="0"/>
      <w:divBdr>
        <w:top w:val="none" w:sz="0" w:space="0" w:color="auto"/>
        <w:left w:val="none" w:sz="0" w:space="0" w:color="auto"/>
        <w:bottom w:val="none" w:sz="0" w:space="0" w:color="auto"/>
        <w:right w:val="none" w:sz="0" w:space="0" w:color="auto"/>
      </w:divBdr>
    </w:div>
    <w:div w:id="1679844635">
      <w:bodyDiv w:val="1"/>
      <w:marLeft w:val="0"/>
      <w:marRight w:val="0"/>
      <w:marTop w:val="0"/>
      <w:marBottom w:val="0"/>
      <w:divBdr>
        <w:top w:val="none" w:sz="0" w:space="0" w:color="auto"/>
        <w:left w:val="none" w:sz="0" w:space="0" w:color="auto"/>
        <w:bottom w:val="none" w:sz="0" w:space="0" w:color="auto"/>
        <w:right w:val="none" w:sz="0" w:space="0" w:color="auto"/>
      </w:divBdr>
    </w:div>
    <w:div w:id="1690914715">
      <w:bodyDiv w:val="1"/>
      <w:marLeft w:val="0"/>
      <w:marRight w:val="0"/>
      <w:marTop w:val="0"/>
      <w:marBottom w:val="0"/>
      <w:divBdr>
        <w:top w:val="none" w:sz="0" w:space="0" w:color="auto"/>
        <w:left w:val="none" w:sz="0" w:space="0" w:color="auto"/>
        <w:bottom w:val="none" w:sz="0" w:space="0" w:color="auto"/>
        <w:right w:val="none" w:sz="0" w:space="0" w:color="auto"/>
      </w:divBdr>
    </w:div>
    <w:div w:id="1703096420">
      <w:bodyDiv w:val="1"/>
      <w:marLeft w:val="0"/>
      <w:marRight w:val="0"/>
      <w:marTop w:val="0"/>
      <w:marBottom w:val="0"/>
      <w:divBdr>
        <w:top w:val="none" w:sz="0" w:space="0" w:color="auto"/>
        <w:left w:val="none" w:sz="0" w:space="0" w:color="auto"/>
        <w:bottom w:val="none" w:sz="0" w:space="0" w:color="auto"/>
        <w:right w:val="none" w:sz="0" w:space="0" w:color="auto"/>
      </w:divBdr>
      <w:divsChild>
        <w:div w:id="142896779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6477654">
      <w:bodyDiv w:val="1"/>
      <w:marLeft w:val="0"/>
      <w:marRight w:val="0"/>
      <w:marTop w:val="0"/>
      <w:marBottom w:val="0"/>
      <w:divBdr>
        <w:top w:val="none" w:sz="0" w:space="0" w:color="auto"/>
        <w:left w:val="none" w:sz="0" w:space="0" w:color="auto"/>
        <w:bottom w:val="none" w:sz="0" w:space="0" w:color="auto"/>
        <w:right w:val="none" w:sz="0" w:space="0" w:color="auto"/>
      </w:divBdr>
    </w:div>
    <w:div w:id="1939363604">
      <w:bodyDiv w:val="1"/>
      <w:marLeft w:val="0"/>
      <w:marRight w:val="0"/>
      <w:marTop w:val="0"/>
      <w:marBottom w:val="0"/>
      <w:divBdr>
        <w:top w:val="none" w:sz="0" w:space="0" w:color="auto"/>
        <w:left w:val="none" w:sz="0" w:space="0" w:color="auto"/>
        <w:bottom w:val="none" w:sz="0" w:space="0" w:color="auto"/>
        <w:right w:val="none" w:sz="0" w:space="0" w:color="auto"/>
      </w:divBdr>
    </w:div>
    <w:div w:id="202901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Mai</dc:creator>
  <cp:keywords/>
  <dc:description/>
  <cp:lastModifiedBy>Kevin Aaron Fenix</cp:lastModifiedBy>
  <cp:revision>7</cp:revision>
  <dcterms:created xsi:type="dcterms:W3CDTF">2026-02-06T04:38:00Z</dcterms:created>
  <dcterms:modified xsi:type="dcterms:W3CDTF">2026-02-06T06:41:00Z</dcterms:modified>
</cp:coreProperties>
</file>