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EEF1" w14:textId="7FE79866" w:rsidR="00A24F4F" w:rsidRPr="00A65F37" w:rsidRDefault="00537CDB" w:rsidP="00A24F4F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37CDB">
        <w:rPr>
          <w:rFonts w:ascii="Times New Roman" w:hAnsi="Times New Roman" w:cs="Times New Roman"/>
          <w:bCs/>
          <w:i/>
          <w:sz w:val="24"/>
          <w:szCs w:val="24"/>
        </w:rPr>
        <w:t>Journal of Pharmaceutical Health Care and Sciences</w:t>
      </w:r>
    </w:p>
    <w:p w14:paraId="5EF690BF" w14:textId="0F3DAFD4" w:rsidR="0086635A" w:rsidRPr="00A65F37" w:rsidRDefault="00537CDB" w:rsidP="0086635A">
      <w:pPr>
        <w:spacing w:line="480" w:lineRule="auto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537CDB">
        <w:rPr>
          <w:rFonts w:ascii="Times New Roman" w:eastAsia="ＭＳ 明朝" w:hAnsi="Times New Roman" w:cs="Times New Roman"/>
          <w:b/>
          <w:bCs/>
          <w:sz w:val="24"/>
          <w:szCs w:val="24"/>
        </w:rPr>
        <w:t>Comparison of an HPLC-UV system (LM1010) and UPLC-MS/MS for plasma voriconazole measurement in routine clinical practice</w:t>
      </w:r>
    </w:p>
    <w:p w14:paraId="341BC5C8" w14:textId="77777777" w:rsidR="0086635A" w:rsidRPr="00A65F37" w:rsidRDefault="0086635A" w:rsidP="0086635A">
      <w:pPr>
        <w:spacing w:line="480" w:lineRule="auto"/>
        <w:rPr>
          <w:rFonts w:ascii="Times New Roman" w:eastAsia="ＭＳ 明朝" w:hAnsi="Times New Roman" w:cs="Times New Roman"/>
          <w:b/>
          <w:bCs/>
          <w:sz w:val="24"/>
          <w:szCs w:val="24"/>
        </w:rPr>
      </w:pPr>
    </w:p>
    <w:p w14:paraId="4B86D997" w14:textId="77777777" w:rsidR="00537CDB" w:rsidRPr="00537CDB" w:rsidRDefault="00537CDB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r w:rsidRPr="00537CDB">
        <w:rPr>
          <w:rFonts w:ascii="Times New Roman" w:eastAsia="ＭＳ 明朝" w:hAnsi="Times New Roman" w:cs="Times New Roman"/>
          <w:sz w:val="24"/>
          <w:szCs w:val="24"/>
        </w:rPr>
        <w:t>Junichi Nakagawa</w:t>
      </w:r>
      <w:r w:rsidRPr="00537CDB">
        <w:rPr>
          <w:rFonts w:ascii="Times New Roman" w:eastAsia="ＭＳ 明朝" w:hAnsi="Times New Roman" w:cs="Times New Roman"/>
          <w:sz w:val="24"/>
          <w:szCs w:val="24"/>
          <w:vertAlign w:val="superscript"/>
        </w:rPr>
        <w:t>1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>, Kayo Ueno</w:t>
      </w:r>
      <w:r w:rsidRPr="00537CDB">
        <w:rPr>
          <w:rFonts w:ascii="Times New Roman" w:eastAsia="ＭＳ 明朝" w:hAnsi="Times New Roman" w:cs="Times New Roman"/>
          <w:sz w:val="24"/>
          <w:szCs w:val="24"/>
          <w:vertAlign w:val="superscript"/>
        </w:rPr>
        <w:t>1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proofErr w:type="spellStart"/>
      <w:r w:rsidRPr="00537CDB">
        <w:rPr>
          <w:rFonts w:ascii="Times New Roman" w:eastAsia="ＭＳ 明朝" w:hAnsi="Times New Roman" w:cs="Times New Roman"/>
          <w:sz w:val="24"/>
          <w:szCs w:val="24"/>
        </w:rPr>
        <w:t>Katsuyoshi</w:t>
      </w:r>
      <w:proofErr w:type="spellEnd"/>
      <w:r w:rsidRPr="00537CDB">
        <w:rPr>
          <w:rFonts w:ascii="Times New Roman" w:eastAsia="ＭＳ 明朝" w:hAnsi="Times New Roman" w:cs="Times New Roman"/>
          <w:sz w:val="24"/>
          <w:szCs w:val="24"/>
        </w:rPr>
        <w:t xml:space="preserve"> Osanai</w:t>
      </w:r>
      <w:r w:rsidRPr="00537CDB">
        <w:rPr>
          <w:rFonts w:ascii="Times New Roman" w:eastAsia="ＭＳ 明朝" w:hAnsi="Times New Roman" w:cs="Times New Roman"/>
          <w:sz w:val="24"/>
          <w:szCs w:val="24"/>
          <w:vertAlign w:val="superscript"/>
        </w:rPr>
        <w:t>2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>, Masahiro Ishiyama</w:t>
      </w:r>
      <w:r w:rsidRPr="00537CDB">
        <w:rPr>
          <w:rFonts w:ascii="Times New Roman" w:eastAsia="ＭＳ 明朝" w:hAnsi="Times New Roman" w:cs="Times New Roman"/>
          <w:sz w:val="24"/>
          <w:szCs w:val="24"/>
          <w:vertAlign w:val="superscript"/>
        </w:rPr>
        <w:t>3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>, Miyuki Matsushita</w:t>
      </w:r>
      <w:r w:rsidRPr="00537CDB">
        <w:rPr>
          <w:rFonts w:ascii="Times New Roman" w:eastAsia="ＭＳ 明朝" w:hAnsi="Times New Roman" w:cs="Times New Roman"/>
          <w:sz w:val="24"/>
          <w:szCs w:val="24"/>
          <w:vertAlign w:val="superscript"/>
        </w:rPr>
        <w:t>4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>, Satoru Morikawa</w:t>
      </w:r>
      <w:r w:rsidRPr="00537CDB">
        <w:rPr>
          <w:rFonts w:ascii="Times New Roman" w:eastAsia="ＭＳ 明朝" w:hAnsi="Times New Roman" w:cs="Times New Roman"/>
          <w:sz w:val="24"/>
          <w:szCs w:val="24"/>
          <w:vertAlign w:val="superscript"/>
        </w:rPr>
        <w:t>4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>, Hirofumi Tomita</w:t>
      </w:r>
      <w:r w:rsidRPr="00537CDB">
        <w:rPr>
          <w:rFonts w:ascii="Times New Roman" w:eastAsia="ＭＳ 明朝" w:hAnsi="Times New Roman" w:cs="Times New Roman"/>
          <w:sz w:val="24"/>
          <w:szCs w:val="24"/>
          <w:vertAlign w:val="superscript"/>
        </w:rPr>
        <w:t>3, 5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proofErr w:type="spellStart"/>
      <w:r w:rsidRPr="00537CDB">
        <w:rPr>
          <w:rFonts w:ascii="Times New Roman" w:eastAsia="ＭＳ 明朝" w:hAnsi="Times New Roman" w:cs="Times New Roman"/>
          <w:sz w:val="24"/>
          <w:szCs w:val="24"/>
        </w:rPr>
        <w:t>Takenori</w:t>
      </w:r>
      <w:proofErr w:type="spellEnd"/>
      <w:r w:rsidRPr="00537CDB">
        <w:rPr>
          <w:rFonts w:ascii="Times New Roman" w:eastAsia="ＭＳ 明朝" w:hAnsi="Times New Roman" w:cs="Times New Roman"/>
          <w:sz w:val="24"/>
          <w:szCs w:val="24"/>
        </w:rPr>
        <w:t xml:space="preserve"> Niioka</w:t>
      </w:r>
      <w:r w:rsidRPr="00537CDB">
        <w:rPr>
          <w:rFonts w:ascii="Times New Roman" w:eastAsia="ＭＳ 明朝" w:hAnsi="Times New Roman" w:cs="Times New Roman"/>
          <w:sz w:val="24"/>
          <w:szCs w:val="24"/>
          <w:vertAlign w:val="superscript"/>
        </w:rPr>
        <w:t>1, 6</w:t>
      </w:r>
    </w:p>
    <w:p w14:paraId="0F5651CC" w14:textId="77777777" w:rsidR="00537CDB" w:rsidRPr="00537CDB" w:rsidRDefault="00537CDB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</w:p>
    <w:p w14:paraId="7D8CADB6" w14:textId="77777777" w:rsidR="00537CDB" w:rsidRPr="00537CDB" w:rsidRDefault="00537CDB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r w:rsidRPr="0025509E">
        <w:rPr>
          <w:rFonts w:ascii="Times New Roman" w:eastAsia="ＭＳ 明朝" w:hAnsi="Times New Roman" w:cs="Times New Roman"/>
          <w:sz w:val="24"/>
          <w:szCs w:val="24"/>
          <w:vertAlign w:val="superscript"/>
        </w:rPr>
        <w:t>1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>Department of Pharmacy, Hirosaki University Hospital, Aomori, Japan</w:t>
      </w:r>
    </w:p>
    <w:p w14:paraId="18F11E93" w14:textId="77777777" w:rsidR="00537CDB" w:rsidRPr="00537CDB" w:rsidRDefault="00537CDB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r w:rsidRPr="0025509E">
        <w:rPr>
          <w:rFonts w:ascii="Times New Roman" w:eastAsia="ＭＳ 明朝" w:hAnsi="Times New Roman" w:cs="Times New Roman"/>
          <w:sz w:val="24"/>
          <w:szCs w:val="24"/>
          <w:vertAlign w:val="superscript"/>
        </w:rPr>
        <w:t>2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>Department of Pharmacy, Aomori Prefectural Central Hospital, Aomori, Japan</w:t>
      </w:r>
    </w:p>
    <w:p w14:paraId="752E9FD3" w14:textId="2FBC7213" w:rsidR="00537CDB" w:rsidRPr="00537CDB" w:rsidRDefault="00537CDB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r w:rsidRPr="0025509E">
        <w:rPr>
          <w:rFonts w:ascii="Times New Roman" w:eastAsia="ＭＳ 明朝" w:hAnsi="Times New Roman" w:cs="Times New Roman"/>
          <w:sz w:val="24"/>
          <w:szCs w:val="24"/>
          <w:vertAlign w:val="superscript"/>
        </w:rPr>
        <w:t>3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 xml:space="preserve">Department of Clinical Laboratory, Hirosaki University Hospital, Aomori, Japan and </w:t>
      </w:r>
      <w:r w:rsidRPr="0025509E">
        <w:rPr>
          <w:rFonts w:ascii="Times New Roman" w:eastAsia="ＭＳ 明朝" w:hAnsi="Times New Roman" w:cs="Times New Roman"/>
          <w:sz w:val="24"/>
          <w:szCs w:val="24"/>
          <w:vertAlign w:val="superscript"/>
        </w:rPr>
        <w:t>4</w:t>
      </w:r>
      <w:r w:rsidR="00A07509" w:rsidRPr="00A07509">
        <w:t xml:space="preserve"> </w:t>
      </w:r>
      <w:r w:rsidR="00A07509" w:rsidRPr="00A07509">
        <w:rPr>
          <w:rFonts w:ascii="Times New Roman" w:eastAsia="ＭＳ 明朝" w:hAnsi="Times New Roman" w:cs="Times New Roman"/>
          <w:sz w:val="24"/>
          <w:szCs w:val="24"/>
        </w:rPr>
        <w:t>Department of Chromatography Sales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r w:rsidR="00A07509" w:rsidRPr="00A07509">
        <w:rPr>
          <w:rFonts w:ascii="Times New Roman" w:eastAsia="ＭＳ 明朝" w:hAnsi="Times New Roman" w:cs="Times New Roman"/>
          <w:sz w:val="24"/>
          <w:szCs w:val="24"/>
        </w:rPr>
        <w:t>Hitachi High-Tech Analysis Corporation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>,</w:t>
      </w:r>
      <w:r w:rsidR="0025509E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>Tokyo, Japan</w:t>
      </w:r>
    </w:p>
    <w:p w14:paraId="18B66B39" w14:textId="77777777" w:rsidR="00537CDB" w:rsidRPr="00537CDB" w:rsidRDefault="00537CDB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r w:rsidRPr="0025509E">
        <w:rPr>
          <w:rFonts w:ascii="Times New Roman" w:eastAsia="ＭＳ 明朝" w:hAnsi="Times New Roman" w:cs="Times New Roman"/>
          <w:sz w:val="24"/>
          <w:szCs w:val="24"/>
          <w:vertAlign w:val="superscript"/>
        </w:rPr>
        <w:t>5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>Department of Cardiology and Nephrology, Hirosaki University Graduate School of Medicine</w:t>
      </w:r>
    </w:p>
    <w:p w14:paraId="293C3011" w14:textId="77777777" w:rsidR="00537CDB" w:rsidRPr="00537CDB" w:rsidRDefault="00537CDB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r w:rsidRPr="0025509E">
        <w:rPr>
          <w:rFonts w:ascii="Times New Roman" w:eastAsia="ＭＳ 明朝" w:hAnsi="Times New Roman" w:cs="Times New Roman"/>
          <w:sz w:val="24"/>
          <w:szCs w:val="24"/>
          <w:vertAlign w:val="superscript"/>
        </w:rPr>
        <w:t>6</w:t>
      </w:r>
      <w:r w:rsidRPr="00537CDB">
        <w:rPr>
          <w:rFonts w:ascii="Times New Roman" w:eastAsia="ＭＳ 明朝" w:hAnsi="Times New Roman" w:cs="Times New Roman"/>
          <w:sz w:val="24"/>
          <w:szCs w:val="24"/>
        </w:rPr>
        <w:t>Department of Pharmaceutical Science, Hirosaki University Graduate School of Medicine, Aomori, Japan</w:t>
      </w:r>
    </w:p>
    <w:p w14:paraId="050CC529" w14:textId="77777777" w:rsidR="00537CDB" w:rsidRDefault="00537CDB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</w:p>
    <w:p w14:paraId="62BF7ABC" w14:textId="77777777" w:rsidR="0025509E" w:rsidRPr="00537CDB" w:rsidRDefault="0025509E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</w:p>
    <w:p w14:paraId="55F46639" w14:textId="77777777" w:rsidR="00537CDB" w:rsidRPr="00537CDB" w:rsidRDefault="00537CDB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r w:rsidRPr="00537CDB">
        <w:rPr>
          <w:rFonts w:ascii="Times New Roman" w:eastAsia="ＭＳ 明朝" w:hAnsi="Times New Roman" w:cs="Times New Roman"/>
          <w:sz w:val="24"/>
          <w:szCs w:val="24"/>
        </w:rPr>
        <w:lastRenderedPageBreak/>
        <w:t>Correspondence</w:t>
      </w:r>
    </w:p>
    <w:p w14:paraId="1C02789E" w14:textId="77777777" w:rsidR="00537CDB" w:rsidRPr="00537CDB" w:rsidRDefault="00537CDB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proofErr w:type="spellStart"/>
      <w:r w:rsidRPr="00537CDB">
        <w:rPr>
          <w:rFonts w:ascii="Times New Roman" w:eastAsia="ＭＳ 明朝" w:hAnsi="Times New Roman" w:cs="Times New Roman"/>
          <w:sz w:val="24"/>
          <w:szCs w:val="24"/>
        </w:rPr>
        <w:t>Takenori</w:t>
      </w:r>
      <w:proofErr w:type="spellEnd"/>
      <w:r w:rsidRPr="00537CDB">
        <w:rPr>
          <w:rFonts w:ascii="Times New Roman" w:eastAsia="ＭＳ 明朝" w:hAnsi="Times New Roman" w:cs="Times New Roman"/>
          <w:sz w:val="24"/>
          <w:szCs w:val="24"/>
        </w:rPr>
        <w:t xml:space="preserve"> Niioka, PhD, Department of Pharmacy, Hirosaki University Hospital, 53 Hon-</w:t>
      </w:r>
      <w:proofErr w:type="spellStart"/>
      <w:r w:rsidRPr="00537CDB">
        <w:rPr>
          <w:rFonts w:ascii="Times New Roman" w:eastAsia="ＭＳ 明朝" w:hAnsi="Times New Roman" w:cs="Times New Roman"/>
          <w:sz w:val="24"/>
          <w:szCs w:val="24"/>
        </w:rPr>
        <w:t>cho</w:t>
      </w:r>
      <w:proofErr w:type="spellEnd"/>
      <w:r w:rsidRPr="00537CDB">
        <w:rPr>
          <w:rFonts w:ascii="Times New Roman" w:eastAsia="ＭＳ 明朝" w:hAnsi="Times New Roman" w:cs="Times New Roman"/>
          <w:sz w:val="24"/>
          <w:szCs w:val="24"/>
        </w:rPr>
        <w:t>, Hirosaki, Aomori 036-8563, Japan</w:t>
      </w:r>
    </w:p>
    <w:p w14:paraId="25DA0C0F" w14:textId="77777777" w:rsidR="00537CDB" w:rsidRPr="00537CDB" w:rsidRDefault="00537CDB" w:rsidP="00537CDB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r w:rsidRPr="00537CDB">
        <w:rPr>
          <w:rFonts w:ascii="Times New Roman" w:eastAsia="ＭＳ 明朝" w:hAnsi="Times New Roman" w:cs="Times New Roman"/>
          <w:sz w:val="24"/>
          <w:szCs w:val="24"/>
        </w:rPr>
        <w:t>E-mail: t-niioka@hirosaki-u.ac.jp</w:t>
      </w:r>
    </w:p>
    <w:p w14:paraId="34D33ED2" w14:textId="696EC46D" w:rsidR="004C329F" w:rsidRPr="00537CDB" w:rsidRDefault="00537CDB" w:rsidP="00537CDB">
      <w:pPr>
        <w:spacing w:line="480" w:lineRule="auto"/>
        <w:rPr>
          <w:rFonts w:ascii="Times New Roman" w:hAnsi="Times New Roman" w:cs="Times New Roman"/>
          <w:snapToGrid w:val="0"/>
          <w:spacing w:val="-2"/>
          <w:kern w:val="0"/>
          <w:sz w:val="24"/>
          <w:szCs w:val="24"/>
          <w:lang w:bidi="en-US"/>
        </w:rPr>
      </w:pPr>
      <w:r w:rsidRPr="00537CDB">
        <w:rPr>
          <w:rFonts w:ascii="Times New Roman" w:eastAsia="ＭＳ 明朝" w:hAnsi="Times New Roman" w:cs="Times New Roman"/>
          <w:sz w:val="24"/>
          <w:szCs w:val="24"/>
        </w:rPr>
        <w:t>ORCID: 0000-0002-4560-6423</w:t>
      </w:r>
    </w:p>
    <w:p w14:paraId="4FB0CD0D" w14:textId="77777777" w:rsidR="00391D9E" w:rsidRPr="00A65F37" w:rsidRDefault="00391D9E" w:rsidP="003F6D3C">
      <w:pPr>
        <w:widowControl/>
        <w:adjustRightInd w:val="0"/>
        <w:snapToGrid w:val="0"/>
        <w:spacing w:line="480" w:lineRule="auto"/>
        <w:ind w:firstLine="360"/>
        <w:rPr>
          <w:rFonts w:ascii="Times New Roman" w:eastAsia="ＭＳ 明朝" w:hAnsi="Times New Roman" w:cs="Times New Roman"/>
          <w:snapToGrid w:val="0"/>
          <w:kern w:val="0"/>
          <w:sz w:val="24"/>
          <w:szCs w:val="24"/>
          <w:lang w:bidi="en-US"/>
        </w:rPr>
        <w:sectPr w:rsidR="00391D9E" w:rsidRPr="00A65F3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F28A45D" w14:textId="77777777" w:rsidR="005E4075" w:rsidRDefault="005E4075" w:rsidP="004C329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7424" behindDoc="0" locked="0" layoutInCell="1" allowOverlap="1" wp14:anchorId="56F71444" wp14:editId="13771025">
            <wp:simplePos x="0" y="0"/>
            <wp:positionH relativeFrom="margin">
              <wp:align>center</wp:align>
            </wp:positionH>
            <wp:positionV relativeFrom="paragraph">
              <wp:posOffset>57785</wp:posOffset>
            </wp:positionV>
            <wp:extent cx="7136640" cy="4014360"/>
            <wp:effectExtent l="0" t="0" r="7620" b="5715"/>
            <wp:wrapSquare wrapText="bothSides"/>
            <wp:docPr id="470340020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4002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6640" cy="401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075">
        <w:rPr>
          <w:rFonts w:ascii="Times New Roman" w:hAnsi="Times New Roman" w:cs="Times New Roman"/>
          <w:b/>
          <w:bCs/>
          <w:sz w:val="24"/>
          <w:szCs w:val="24"/>
        </w:rPr>
        <w:t>Supplementary Fig. 1 Chromatograms obtained by LM1010 showing interfering peaks partially overlapping with the voriconazole peak in eight patient samples from group B.</w:t>
      </w:r>
      <w:r w:rsidRPr="005E4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29187" w14:textId="69C75584" w:rsidR="004C329F" w:rsidRPr="00A65F37" w:rsidRDefault="005E4075" w:rsidP="004C329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E4075">
        <w:rPr>
          <w:rFonts w:ascii="Times New Roman" w:hAnsi="Times New Roman" w:cs="Times New Roman"/>
          <w:sz w:val="24"/>
          <w:szCs w:val="24"/>
        </w:rPr>
        <w:t>The numbers in each panel indicate the voriconazole plasma concentrations measured by LM1010.</w:t>
      </w:r>
    </w:p>
    <w:p w14:paraId="2BBE1FB7" w14:textId="072DBF45" w:rsidR="004C329F" w:rsidRPr="00A65F37" w:rsidRDefault="005E4075" w:rsidP="004C329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8448" behindDoc="0" locked="0" layoutInCell="1" allowOverlap="1" wp14:anchorId="010F6CB9" wp14:editId="02BF8830">
            <wp:simplePos x="0" y="0"/>
            <wp:positionH relativeFrom="margin">
              <wp:align>center</wp:align>
            </wp:positionH>
            <wp:positionV relativeFrom="paragraph">
              <wp:posOffset>124</wp:posOffset>
            </wp:positionV>
            <wp:extent cx="7136640" cy="4014360"/>
            <wp:effectExtent l="0" t="0" r="7620" b="5715"/>
            <wp:wrapSquare wrapText="bothSides"/>
            <wp:docPr id="696989369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89369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6640" cy="401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16C47" w14:textId="77777777" w:rsidR="005E4075" w:rsidRDefault="005E4075" w:rsidP="004C329F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E4075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Fig. 2 Bland-Altman plots of ratios between LM1010 and UPLC-MS/MS measurements of VRCZ. </w:t>
      </w:r>
    </w:p>
    <w:p w14:paraId="4457195D" w14:textId="75363D7A" w:rsidR="004C329F" w:rsidRPr="00A65F37" w:rsidRDefault="005E4075" w:rsidP="004C329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E4075">
        <w:rPr>
          <w:rFonts w:ascii="Times New Roman" w:hAnsi="Times New Roman" w:cs="Times New Roman"/>
          <w:sz w:val="24"/>
          <w:szCs w:val="24"/>
        </w:rPr>
        <w:t>Mean of measurements represents the mean voriconazole concentration measured by LM1010 and UPLC-MS/MS. The dashed lines indicate the mean difference ± 1.96 × standard deviation and 1, and the solid line represents the regression line.</w:t>
      </w:r>
    </w:p>
    <w:p w14:paraId="053B4417" w14:textId="77777777" w:rsidR="00B4734C" w:rsidRDefault="00B4734C" w:rsidP="004C329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sectPr w:rsidR="00B4734C" w:rsidSect="00391D9E">
          <w:pgSz w:w="16838" w:h="11906" w:orient="landscape" w:code="9"/>
          <w:pgMar w:top="1701" w:right="1985" w:bottom="1701" w:left="1701" w:header="851" w:footer="992" w:gutter="0"/>
          <w:cols w:space="425"/>
          <w:docGrid w:type="linesAndChars" w:linePitch="360"/>
        </w:sectPr>
      </w:pPr>
    </w:p>
    <w:p w14:paraId="201EBAB1" w14:textId="0ED7D13A" w:rsidR="00B4734C" w:rsidRDefault="00000000" w:rsidP="004C329F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object w:dxaOrig="1440" w:dyaOrig="1440" w14:anchorId="3AD046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.15pt;margin-top:40.3pt;width:432.4pt;height:445.4pt;z-index:251690496;mso-position-horizontal-relative:text;mso-position-vertical-relative:text;mso-width-relative:page;mso-height-relative:page">
            <v:imagedata r:id="rId12" o:title=""/>
            <w10:wrap type="square"/>
          </v:shape>
          <o:OLEObject Type="Embed" ProgID="Excel.Sheet.12" ShapeID="_x0000_s2052" DrawAspect="Content" ObjectID="_1832148969" r:id="rId13"/>
        </w:object>
      </w:r>
      <w:r w:rsidR="00B4734C" w:rsidRPr="00B4734C">
        <w:rPr>
          <w:rFonts w:ascii="Times New Roman" w:hAnsi="Times New Roman" w:cs="Times New Roman"/>
          <w:b/>
          <w:bCs/>
          <w:sz w:val="24"/>
          <w:szCs w:val="24"/>
        </w:rPr>
        <w:t>Supplementary Table 1 List of concomitant drugs in group B.</w:t>
      </w:r>
    </w:p>
    <w:p w14:paraId="7DBF48B4" w14:textId="77777777" w:rsidR="004C329F" w:rsidRPr="00A65F37" w:rsidRDefault="004C329F" w:rsidP="004C329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4C84105" w14:textId="77777777" w:rsidR="004C329F" w:rsidRPr="00A65F37" w:rsidRDefault="004C329F" w:rsidP="004C329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4EECE50" w14:textId="77777777" w:rsidR="004C329F" w:rsidRPr="00A65F37" w:rsidRDefault="004C329F" w:rsidP="004C329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B7EDCF0" w14:textId="77777777" w:rsidR="004C329F" w:rsidRPr="00A65F37" w:rsidRDefault="004C329F" w:rsidP="004C329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A7D2514" w14:textId="77777777" w:rsidR="00B4734C" w:rsidRDefault="00B4734C" w:rsidP="004C329F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B4734C" w:rsidSect="00B4734C">
          <w:pgSz w:w="11906" w:h="16838" w:code="9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B4A0493" w14:textId="4445F2B7" w:rsidR="004C329F" w:rsidRPr="00B4734C" w:rsidRDefault="00B4734C" w:rsidP="004C329F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4734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2 Characteristics of patient samples in group B in which the interfering peak was detected by LM1010.</w:t>
      </w:r>
    </w:p>
    <w:bookmarkStart w:id="0" w:name="_MON_1832147156"/>
    <w:bookmarkEnd w:id="0"/>
    <w:p w14:paraId="75650154" w14:textId="219C8D14" w:rsidR="004C329F" w:rsidRPr="00A65F37" w:rsidRDefault="00B823CB" w:rsidP="004C329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1151" w:dyaOrig="3413" w14:anchorId="73E6797C">
          <v:shape id="_x0000_i1030" type="#_x0000_t75" style="width:648.75pt;height:199.5pt" o:ole="">
            <v:imagedata r:id="rId14" o:title=""/>
          </v:shape>
          <o:OLEObject Type="Embed" ProgID="Excel.Sheet.12" ShapeID="_x0000_i1030" DrawAspect="Content" ObjectID="_1832148968" r:id="rId15"/>
        </w:object>
      </w:r>
    </w:p>
    <w:p w14:paraId="05D8ACAB" w14:textId="5739DEA4" w:rsidR="004C329F" w:rsidRPr="00A65F37" w:rsidRDefault="004C329F" w:rsidP="004C329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019F1F3" w14:textId="2AD19777" w:rsidR="00D375C6" w:rsidRPr="00A65F37" w:rsidRDefault="00D375C6" w:rsidP="00391D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11BE4E" w14:textId="5A29C952" w:rsidR="00391D9E" w:rsidRPr="00A65F37" w:rsidRDefault="00391D9E" w:rsidP="00391D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40A4EF" w14:textId="4E4E00C7" w:rsidR="00391D9E" w:rsidRPr="00A65F37" w:rsidRDefault="00391D9E" w:rsidP="00391D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4C4CC5" w14:textId="452A266A" w:rsidR="00391D9E" w:rsidRPr="00A65F37" w:rsidRDefault="00391D9E" w:rsidP="00391D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44DE9B" w14:textId="1AAFC3A7" w:rsidR="003F6D3C" w:rsidRPr="00B4734C" w:rsidRDefault="00B4734C" w:rsidP="00391D9E">
      <w:pPr>
        <w:spacing w:line="480" w:lineRule="auto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B4734C">
        <w:rPr>
          <w:rFonts w:ascii="Times New Roman" w:eastAsia="ＭＳ 明朝" w:hAnsi="Times New Roman" w:cs="Times New Roman"/>
          <w:b/>
          <w:bCs/>
          <w:sz w:val="24"/>
          <w:szCs w:val="24"/>
        </w:rPr>
        <w:lastRenderedPageBreak/>
        <w:t>Supplementary Table 3 List of samples with discordant concentration categories between LM1010 and UPLC-MS/MS.</w:t>
      </w:r>
    </w:p>
    <w:p w14:paraId="14F63252" w14:textId="63F1AC6A" w:rsidR="00BA3E1D" w:rsidRPr="00A65F37" w:rsidRDefault="00000000" w:rsidP="00391D9E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noProof/>
          <w:sz w:val="24"/>
        </w:rPr>
        <w:object w:dxaOrig="1440" w:dyaOrig="1440" w14:anchorId="097CF3AC">
          <v:shape id="_x0000_s2053" type="#_x0000_t75" style="position:absolute;left:0;text-align:left;margin-left:.95pt;margin-top:7.6pt;width:330.25pt;height:351.15pt;z-index:251692544;mso-position-horizontal-relative:text;mso-position-vertical-relative:text;mso-width-relative:page;mso-height-relative:page">
            <v:imagedata r:id="rId16" o:title=""/>
            <w10:wrap type="square"/>
          </v:shape>
          <o:OLEObject Type="Embed" ProgID="Excel.Sheet.12" ShapeID="_x0000_s2053" DrawAspect="Content" ObjectID="_1832148970" r:id="rId17"/>
        </w:object>
      </w:r>
    </w:p>
    <w:p w14:paraId="3BD3B3F3" w14:textId="618C5CBC" w:rsidR="00BA3E1D" w:rsidRPr="00A65F37" w:rsidRDefault="00BA3E1D" w:rsidP="00BA3E1D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</w:p>
    <w:p w14:paraId="1AA1CFC6" w14:textId="3CA2BE9F" w:rsidR="00BA3E1D" w:rsidRPr="00A65F37" w:rsidRDefault="00BA3E1D" w:rsidP="00BA3E1D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</w:p>
    <w:p w14:paraId="17B520B3" w14:textId="77777777" w:rsidR="00BA3E1D" w:rsidRPr="00A65F37" w:rsidRDefault="00BA3E1D" w:rsidP="00BA3E1D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</w:p>
    <w:p w14:paraId="0F077414" w14:textId="77777777" w:rsidR="00BA3E1D" w:rsidRPr="0025509E" w:rsidRDefault="00BA3E1D" w:rsidP="00BA3E1D">
      <w:pPr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</w:p>
    <w:sectPr w:rsidR="00BA3E1D" w:rsidRPr="0025509E" w:rsidSect="00B4734C"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3BEC" w14:textId="77777777" w:rsidR="00DC5B9E" w:rsidRDefault="00DC5B9E" w:rsidP="001400EB">
      <w:r>
        <w:separator/>
      </w:r>
    </w:p>
  </w:endnote>
  <w:endnote w:type="continuationSeparator" w:id="0">
    <w:p w14:paraId="5AC9EF26" w14:textId="77777777" w:rsidR="00DC5B9E" w:rsidRDefault="00DC5B9E" w:rsidP="0014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D696" w14:textId="77777777" w:rsidR="00DC5B9E" w:rsidRDefault="00DC5B9E" w:rsidP="001400EB">
      <w:r>
        <w:separator/>
      </w:r>
    </w:p>
  </w:footnote>
  <w:footnote w:type="continuationSeparator" w:id="0">
    <w:p w14:paraId="271CADB5" w14:textId="77777777" w:rsidR="00DC5B9E" w:rsidRDefault="00DC5B9E" w:rsidP="0014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41E42"/>
    <w:multiLevelType w:val="hybridMultilevel"/>
    <w:tmpl w:val="933281FC"/>
    <w:lvl w:ilvl="0" w:tplc="96E68B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AB0AAE"/>
    <w:multiLevelType w:val="multilevel"/>
    <w:tmpl w:val="448E5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507128"/>
    <w:multiLevelType w:val="hybridMultilevel"/>
    <w:tmpl w:val="38AEB26C"/>
    <w:lvl w:ilvl="0" w:tplc="B86809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884B06"/>
    <w:multiLevelType w:val="hybridMultilevel"/>
    <w:tmpl w:val="64801114"/>
    <w:lvl w:ilvl="0" w:tplc="9930516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233667662">
    <w:abstractNumId w:val="2"/>
  </w:num>
  <w:num w:numId="2" w16cid:durableId="1416510802">
    <w:abstractNumId w:val="1"/>
  </w:num>
  <w:num w:numId="3" w16cid:durableId="733118194">
    <w:abstractNumId w:val="3"/>
  </w:num>
  <w:num w:numId="4" w16cid:durableId="205364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71"/>
    <w:rsid w:val="000141FC"/>
    <w:rsid w:val="00014806"/>
    <w:rsid w:val="000256E0"/>
    <w:rsid w:val="00037D0B"/>
    <w:rsid w:val="00051807"/>
    <w:rsid w:val="00054C59"/>
    <w:rsid w:val="00055F26"/>
    <w:rsid w:val="000767A4"/>
    <w:rsid w:val="000A78EF"/>
    <w:rsid w:val="000B26CE"/>
    <w:rsid w:val="000C71F6"/>
    <w:rsid w:val="000F2E88"/>
    <w:rsid w:val="00116024"/>
    <w:rsid w:val="001235F8"/>
    <w:rsid w:val="00124F47"/>
    <w:rsid w:val="00135A44"/>
    <w:rsid w:val="001400EB"/>
    <w:rsid w:val="00172077"/>
    <w:rsid w:val="0018215B"/>
    <w:rsid w:val="001A0FB3"/>
    <w:rsid w:val="001A7CAE"/>
    <w:rsid w:val="001F224A"/>
    <w:rsid w:val="00212530"/>
    <w:rsid w:val="0022717A"/>
    <w:rsid w:val="0023175A"/>
    <w:rsid w:val="0025509E"/>
    <w:rsid w:val="00255540"/>
    <w:rsid w:val="002629F0"/>
    <w:rsid w:val="002727A3"/>
    <w:rsid w:val="00276304"/>
    <w:rsid w:val="00282E1A"/>
    <w:rsid w:val="002A15B5"/>
    <w:rsid w:val="002B3C63"/>
    <w:rsid w:val="002C74CB"/>
    <w:rsid w:val="002D223E"/>
    <w:rsid w:val="002D4DD3"/>
    <w:rsid w:val="002E6F91"/>
    <w:rsid w:val="00300442"/>
    <w:rsid w:val="003106FC"/>
    <w:rsid w:val="00313A7F"/>
    <w:rsid w:val="00327559"/>
    <w:rsid w:val="00332089"/>
    <w:rsid w:val="003401A8"/>
    <w:rsid w:val="00342B76"/>
    <w:rsid w:val="00345754"/>
    <w:rsid w:val="0035347D"/>
    <w:rsid w:val="003645A9"/>
    <w:rsid w:val="00364771"/>
    <w:rsid w:val="00391D9E"/>
    <w:rsid w:val="003B522F"/>
    <w:rsid w:val="003C7C58"/>
    <w:rsid w:val="003D3B12"/>
    <w:rsid w:val="003D6007"/>
    <w:rsid w:val="003E27BD"/>
    <w:rsid w:val="003F6D3C"/>
    <w:rsid w:val="0041642D"/>
    <w:rsid w:val="00443276"/>
    <w:rsid w:val="00450435"/>
    <w:rsid w:val="00476385"/>
    <w:rsid w:val="004B1374"/>
    <w:rsid w:val="004C1087"/>
    <w:rsid w:val="004C17D6"/>
    <w:rsid w:val="004C329F"/>
    <w:rsid w:val="004D2332"/>
    <w:rsid w:val="004E6C7D"/>
    <w:rsid w:val="005122CC"/>
    <w:rsid w:val="00530E6F"/>
    <w:rsid w:val="00537CDB"/>
    <w:rsid w:val="00554F0B"/>
    <w:rsid w:val="00573274"/>
    <w:rsid w:val="005D4C46"/>
    <w:rsid w:val="005E4075"/>
    <w:rsid w:val="0061312C"/>
    <w:rsid w:val="00637C6B"/>
    <w:rsid w:val="00640760"/>
    <w:rsid w:val="0067159E"/>
    <w:rsid w:val="006773D0"/>
    <w:rsid w:val="00686EE8"/>
    <w:rsid w:val="006B716D"/>
    <w:rsid w:val="006C14C4"/>
    <w:rsid w:val="007348A1"/>
    <w:rsid w:val="0074090C"/>
    <w:rsid w:val="0075343B"/>
    <w:rsid w:val="0076116B"/>
    <w:rsid w:val="0077119A"/>
    <w:rsid w:val="00783127"/>
    <w:rsid w:val="00786BAF"/>
    <w:rsid w:val="00815CD1"/>
    <w:rsid w:val="00853866"/>
    <w:rsid w:val="0086386E"/>
    <w:rsid w:val="0086635A"/>
    <w:rsid w:val="008732FC"/>
    <w:rsid w:val="0089644D"/>
    <w:rsid w:val="008C6359"/>
    <w:rsid w:val="008E6482"/>
    <w:rsid w:val="0092002D"/>
    <w:rsid w:val="00925698"/>
    <w:rsid w:val="0093360F"/>
    <w:rsid w:val="00934FDD"/>
    <w:rsid w:val="0097353F"/>
    <w:rsid w:val="009808CA"/>
    <w:rsid w:val="009864A9"/>
    <w:rsid w:val="009875D1"/>
    <w:rsid w:val="00990942"/>
    <w:rsid w:val="009B6DCD"/>
    <w:rsid w:val="009D4742"/>
    <w:rsid w:val="00A01609"/>
    <w:rsid w:val="00A0393F"/>
    <w:rsid w:val="00A04BB9"/>
    <w:rsid w:val="00A07509"/>
    <w:rsid w:val="00A140F1"/>
    <w:rsid w:val="00A23DBC"/>
    <w:rsid w:val="00A24F4F"/>
    <w:rsid w:val="00A4518A"/>
    <w:rsid w:val="00A65F37"/>
    <w:rsid w:val="00A834F9"/>
    <w:rsid w:val="00A87BCD"/>
    <w:rsid w:val="00A9612F"/>
    <w:rsid w:val="00AA6942"/>
    <w:rsid w:val="00AC57D2"/>
    <w:rsid w:val="00AF1D16"/>
    <w:rsid w:val="00AF39AB"/>
    <w:rsid w:val="00B01625"/>
    <w:rsid w:val="00B112A5"/>
    <w:rsid w:val="00B208FA"/>
    <w:rsid w:val="00B26577"/>
    <w:rsid w:val="00B4734C"/>
    <w:rsid w:val="00B533B0"/>
    <w:rsid w:val="00B823CB"/>
    <w:rsid w:val="00B8254C"/>
    <w:rsid w:val="00B86B0E"/>
    <w:rsid w:val="00BA3E1D"/>
    <w:rsid w:val="00BA4948"/>
    <w:rsid w:val="00BA7073"/>
    <w:rsid w:val="00BD15B8"/>
    <w:rsid w:val="00BE5B6F"/>
    <w:rsid w:val="00BE6139"/>
    <w:rsid w:val="00BF1F7B"/>
    <w:rsid w:val="00BF4D4B"/>
    <w:rsid w:val="00C378F8"/>
    <w:rsid w:val="00C90A19"/>
    <w:rsid w:val="00CC13D4"/>
    <w:rsid w:val="00CE2BF7"/>
    <w:rsid w:val="00CF592E"/>
    <w:rsid w:val="00CF7FE5"/>
    <w:rsid w:val="00D0571F"/>
    <w:rsid w:val="00D05BB5"/>
    <w:rsid w:val="00D309F3"/>
    <w:rsid w:val="00D375C6"/>
    <w:rsid w:val="00D522F2"/>
    <w:rsid w:val="00D726B1"/>
    <w:rsid w:val="00D84BD7"/>
    <w:rsid w:val="00DA00DB"/>
    <w:rsid w:val="00DC315E"/>
    <w:rsid w:val="00DC5B9E"/>
    <w:rsid w:val="00DE6971"/>
    <w:rsid w:val="00DF6C56"/>
    <w:rsid w:val="00E02CF7"/>
    <w:rsid w:val="00E035EB"/>
    <w:rsid w:val="00E068DC"/>
    <w:rsid w:val="00E61E78"/>
    <w:rsid w:val="00E72A66"/>
    <w:rsid w:val="00E95036"/>
    <w:rsid w:val="00E96189"/>
    <w:rsid w:val="00EB3664"/>
    <w:rsid w:val="00EC4830"/>
    <w:rsid w:val="00ED6931"/>
    <w:rsid w:val="00EF4E8A"/>
    <w:rsid w:val="00EF7200"/>
    <w:rsid w:val="00F67217"/>
    <w:rsid w:val="00F951B1"/>
    <w:rsid w:val="00FA05D3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9C86A86"/>
  <w15:docId w15:val="{4513EF2E-FE76-45C0-88BC-C3C429A7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A4518A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styleId="a3">
    <w:name w:val="Balloon Text"/>
    <w:basedOn w:val="a"/>
    <w:link w:val="a4"/>
    <w:uiPriority w:val="99"/>
    <w:semiHidden/>
    <w:unhideWhenUsed/>
    <w:rsid w:val="00925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56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D2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40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00EB"/>
  </w:style>
  <w:style w:type="paragraph" w:styleId="a7">
    <w:name w:val="footer"/>
    <w:basedOn w:val="a"/>
    <w:link w:val="a8"/>
    <w:uiPriority w:val="99"/>
    <w:unhideWhenUsed/>
    <w:rsid w:val="00140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00EB"/>
  </w:style>
  <w:style w:type="paragraph" w:styleId="a9">
    <w:name w:val="List Paragraph"/>
    <w:basedOn w:val="a"/>
    <w:uiPriority w:val="34"/>
    <w:qFormat/>
    <w:rsid w:val="00D375C6"/>
    <w:pPr>
      <w:ind w:leftChars="400" w:left="840"/>
    </w:pPr>
  </w:style>
  <w:style w:type="paragraph" w:styleId="aa">
    <w:name w:val="Revision"/>
    <w:hidden/>
    <w:uiPriority w:val="99"/>
    <w:semiHidden/>
    <w:rsid w:val="0086635A"/>
  </w:style>
  <w:style w:type="character" w:styleId="ab">
    <w:name w:val="annotation reference"/>
    <w:uiPriority w:val="99"/>
    <w:semiHidden/>
    <w:rsid w:val="0086635A"/>
    <w:rPr>
      <w:rFonts w:ascii="Times New Roman" w:hAnsi="Times New Roman"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86635A"/>
    <w:pPr>
      <w:jc w:val="left"/>
    </w:pPr>
    <w:rPr>
      <w:rFonts w:ascii="Century" w:eastAsia="ＭＳ 明朝" w:hAnsi="Century" w:cs="Century"/>
      <w:szCs w:val="21"/>
    </w:rPr>
  </w:style>
  <w:style w:type="character" w:customStyle="1" w:styleId="ad">
    <w:name w:val="コメント文字列 (文字)"/>
    <w:basedOn w:val="a0"/>
    <w:link w:val="ac"/>
    <w:uiPriority w:val="99"/>
    <w:semiHidden/>
    <w:rsid w:val="0086635A"/>
    <w:rPr>
      <w:rFonts w:ascii="Century" w:eastAsia="ＭＳ 明朝" w:hAnsi="Century" w:cs="Century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0A19"/>
    <w:pPr>
      <w:jc w:val="both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C90A19"/>
    <w:rPr>
      <w:rFonts w:ascii="Century" w:eastAsia="ＭＳ 明朝" w:hAnsi="Century" w:cs="Centur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package" Target="embeddings/Microsoft_Excel_Worksheet2.xlsx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FF2F-A213-4621-BAF4-94D2F3B0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新岡　丈典</dc:creator>
  <cp:lastModifiedBy>中川　潤一</cp:lastModifiedBy>
  <cp:revision>18</cp:revision>
  <cp:lastPrinted>2019-12-28T04:03:00Z</cp:lastPrinted>
  <dcterms:created xsi:type="dcterms:W3CDTF">2022-10-28T12:17:00Z</dcterms:created>
  <dcterms:modified xsi:type="dcterms:W3CDTF">2026-02-09T04:29:00Z</dcterms:modified>
</cp:coreProperties>
</file>