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6B480" w14:textId="6E76B380" w:rsidR="00DD3E90" w:rsidRPr="00CF6971" w:rsidRDefault="00DD3E9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6971"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 w:rsidR="00593CAE" w:rsidRPr="00CF69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93CAE" w:rsidRPr="00CF6971">
        <w:rPr>
          <w:rFonts w:ascii="Times New Roman" w:hAnsi="Times New Roman" w:cs="Times New Roman" w:hint="eastAsia"/>
          <w:b/>
          <w:bCs/>
          <w:sz w:val="24"/>
          <w:szCs w:val="24"/>
        </w:rPr>
        <w:t>information</w:t>
      </w:r>
    </w:p>
    <w:p w14:paraId="3BB19B0E" w14:textId="43B30DD9" w:rsidR="00DD3E90" w:rsidRDefault="00DD3E90">
      <w:pPr>
        <w:rPr>
          <w:rFonts w:ascii="Times New Roman" w:hAnsi="Times New Roman" w:cs="Times New Roman"/>
          <w:sz w:val="24"/>
          <w:szCs w:val="24"/>
        </w:rPr>
      </w:pPr>
    </w:p>
    <w:p w14:paraId="5F88704C" w14:textId="77777777" w:rsidR="007F27A9" w:rsidRPr="00590887" w:rsidRDefault="007F27A9" w:rsidP="007F27A9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Hlk80610312"/>
      <w:r w:rsidRPr="00590887">
        <w:rPr>
          <w:rFonts w:ascii="Times New Roman" w:hAnsi="Times New Roman" w:cs="Times New Roman"/>
          <w:color w:val="000000" w:themeColor="text1"/>
          <w:sz w:val="28"/>
          <w:szCs w:val="28"/>
        </w:rPr>
        <w:t>Time-Resolved Detection of Multilevel Switching of the Magnetization and Exchange Bias Driven by Spin-Orbit Torques</w:t>
      </w:r>
      <w:bookmarkEnd w:id="0"/>
    </w:p>
    <w:p w14:paraId="1048EA9B" w14:textId="77777777" w:rsidR="007F27A9" w:rsidRPr="00590887" w:rsidRDefault="007F27A9" w:rsidP="007F27A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5CEB5D" w14:textId="77777777" w:rsidR="007F27A9" w:rsidRPr="00590887" w:rsidRDefault="007F27A9" w:rsidP="007F27A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088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Y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</w:rPr>
        <w:t>uyan Wang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590887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,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590887">
        <w:rPr>
          <w:rFonts w:ascii="Times New Roman" w:hAnsi="Times New Roman" w:cs="Times New Roman"/>
          <w:color w:val="000000" w:themeColor="text1"/>
        </w:rPr>
        <w:t>*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bookmarkStart w:id="1" w:name="_Hlk80610334"/>
      <w:r w:rsidRPr="00590887">
        <w:rPr>
          <w:rFonts w:ascii="Times New Roman" w:hAnsi="Times New Roman" w:cs="Times New Roman"/>
          <w:color w:val="000000" w:themeColor="text1"/>
          <w:sz w:val="24"/>
          <w:szCs w:val="24"/>
        </w:rPr>
        <w:t>Takuya Taniguchi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</w:rPr>
        <w:t>, Po-Hung Lin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</w:rPr>
        <w:t>, Daniel Zicchino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</w:rPr>
        <w:t>, Andreas Nickl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</w:rPr>
        <w:t>, Jan Sahliger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</w:rPr>
        <w:t>, Chih-Huang Lai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</w:rPr>
        <w:t>, Cheng Song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</w:rPr>
        <w:t>, Huaqiang Wu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590887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,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59088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Qionghai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Dai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</w:rPr>
        <w:t>, Christian Back</w:t>
      </w:r>
      <w:r w:rsidRPr="005908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590887">
        <w:rPr>
          <w:rFonts w:ascii="Times New Roman" w:hAnsi="Times New Roman" w:cs="Times New Roman"/>
          <w:color w:val="000000" w:themeColor="text1"/>
        </w:rPr>
        <w:t>*</w:t>
      </w:r>
      <w:bookmarkEnd w:id="1"/>
    </w:p>
    <w:p w14:paraId="7FBE2B51" w14:textId="77777777" w:rsidR="007F27A9" w:rsidRPr="00590887" w:rsidRDefault="007F27A9" w:rsidP="007F27A9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590887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590887">
        <w:rPr>
          <w:rFonts w:ascii="Times New Roman" w:hAnsi="Times New Roman" w:cs="Times New Roman"/>
          <w:color w:val="000000" w:themeColor="text1"/>
        </w:rPr>
        <w:t>Beijing National Research Center for Information Science and Technology, Tsinghua University, Beijing, China.</w:t>
      </w:r>
      <w:r w:rsidRPr="0059088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590887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590887">
        <w:rPr>
          <w:rFonts w:ascii="Times New Roman" w:hAnsi="Times New Roman" w:cs="Times New Roman"/>
          <w:color w:val="000000" w:themeColor="text1"/>
        </w:rPr>
        <w:t>Department of Physics, Technical University of Munich, Garching b. Munich, Germany.</w:t>
      </w:r>
      <w:r w:rsidRPr="0059088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590887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590887">
        <w:rPr>
          <w:rFonts w:ascii="Times New Roman" w:hAnsi="Times New Roman" w:cs="Times New Roman"/>
          <w:color w:val="000000" w:themeColor="text1"/>
        </w:rPr>
        <w:t>Department of Materials Science and Engineering, National Tsing Hua University, Hsinchu, Taiwan.</w:t>
      </w:r>
      <w:r w:rsidRPr="0059088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590887">
        <w:rPr>
          <w:rFonts w:ascii="Times New Roman" w:hAnsi="Times New Roman" w:cs="Times New Roman"/>
          <w:color w:val="000000" w:themeColor="text1"/>
          <w:vertAlign w:val="superscript"/>
        </w:rPr>
        <w:t>4</w:t>
      </w:r>
      <w:r w:rsidRPr="00590887">
        <w:rPr>
          <w:rFonts w:ascii="Times New Roman" w:hAnsi="Times New Roman" w:cs="Times New Roman"/>
          <w:color w:val="000000" w:themeColor="text1"/>
        </w:rPr>
        <w:t>School of Materials Science and Engineering, Tsinghua University, Beijing, China.</w:t>
      </w:r>
      <w:r w:rsidRPr="00590887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590887">
        <w:rPr>
          <w:rFonts w:ascii="Times New Roman" w:hAnsi="Times New Roman" w:cs="Times New Roman"/>
          <w:color w:val="000000" w:themeColor="text1"/>
          <w:vertAlign w:val="superscript"/>
        </w:rPr>
        <w:t>5</w:t>
      </w:r>
      <w:r w:rsidRPr="00590887">
        <w:rPr>
          <w:rFonts w:ascii="Times New Roman" w:hAnsi="Times New Roman" w:cs="Times New Roman" w:hint="eastAsia"/>
          <w:color w:val="000000" w:themeColor="text1"/>
        </w:rPr>
        <w:t>S</w:t>
      </w:r>
      <w:r w:rsidRPr="00590887">
        <w:rPr>
          <w:rFonts w:ascii="Times New Roman" w:hAnsi="Times New Roman" w:cs="Times New Roman"/>
          <w:color w:val="000000" w:themeColor="text1"/>
        </w:rPr>
        <w:t>chool of Integrated Circuits, Tsinghua University, Beijing, China.</w:t>
      </w:r>
      <w:r w:rsidRPr="00590887">
        <w:rPr>
          <w:rFonts w:ascii="Times New Roman" w:hAnsi="Times New Roman" w:cs="Times New Roman" w:hint="eastAsia"/>
          <w:color w:val="000000" w:themeColor="text1"/>
        </w:rPr>
        <w:t xml:space="preserve"> </w:t>
      </w:r>
    </w:p>
    <w:p w14:paraId="3D90CF24" w14:textId="77777777" w:rsidR="007F27A9" w:rsidRPr="00590887" w:rsidRDefault="007F27A9" w:rsidP="007F27A9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590887">
        <w:rPr>
          <w:rFonts w:ascii="Times New Roman" w:hAnsi="Times New Roman" w:cs="Times New Roman" w:hint="eastAsia"/>
          <w:color w:val="000000" w:themeColor="text1"/>
        </w:rPr>
        <w:t xml:space="preserve">Email: </w:t>
      </w:r>
      <w:r w:rsidRPr="00590887">
        <w:rPr>
          <w:rFonts w:ascii="Times New Roman" w:hAnsi="Times New Roman" w:cs="Times New Roman"/>
          <w:color w:val="000000" w:themeColor="text1"/>
        </w:rPr>
        <w:t>wangyuyan</w:t>
      </w:r>
      <w:r w:rsidRPr="00590887">
        <w:rPr>
          <w:rFonts w:ascii="Times New Roman" w:hAnsi="Times New Roman" w:cs="Times New Roman" w:hint="eastAsia"/>
          <w:color w:val="000000" w:themeColor="text1"/>
        </w:rPr>
        <w:t>@</w:t>
      </w:r>
      <w:r w:rsidRPr="00590887">
        <w:rPr>
          <w:rFonts w:ascii="Times New Roman" w:hAnsi="Times New Roman" w:cs="Times New Roman"/>
          <w:color w:val="000000" w:themeColor="text1"/>
        </w:rPr>
        <w:t>tsinghua.edu.cn</w:t>
      </w:r>
      <w:r w:rsidRPr="00590887">
        <w:rPr>
          <w:rFonts w:ascii="Times New Roman" w:hAnsi="Times New Roman" w:cs="Times New Roman" w:hint="eastAsia"/>
          <w:color w:val="000000" w:themeColor="text1"/>
        </w:rPr>
        <w:t xml:space="preserve">; </w:t>
      </w:r>
      <w:r w:rsidRPr="00590887">
        <w:rPr>
          <w:rFonts w:ascii="Times New Roman" w:hAnsi="Times New Roman" w:cs="Times New Roman"/>
          <w:color w:val="000000" w:themeColor="text1"/>
        </w:rPr>
        <w:t>christian.back@tum.de</w:t>
      </w:r>
    </w:p>
    <w:p w14:paraId="472708C3" w14:textId="3F87ECE4" w:rsidR="007F27A9" w:rsidRPr="007F27A9" w:rsidRDefault="007F27A9">
      <w:pPr>
        <w:rPr>
          <w:rFonts w:ascii="Times New Roman" w:hAnsi="Times New Roman" w:cs="Times New Roman"/>
          <w:sz w:val="24"/>
          <w:szCs w:val="24"/>
        </w:rPr>
      </w:pPr>
    </w:p>
    <w:p w14:paraId="5C97CEAD" w14:textId="46E0B99C" w:rsidR="007F27A9" w:rsidRDefault="007F27A9">
      <w:pPr>
        <w:rPr>
          <w:rFonts w:ascii="Times New Roman" w:hAnsi="Times New Roman" w:cs="Times New Roman"/>
          <w:sz w:val="24"/>
          <w:szCs w:val="24"/>
        </w:rPr>
      </w:pPr>
    </w:p>
    <w:p w14:paraId="363D6BB1" w14:textId="6D592CDB" w:rsidR="007F27A9" w:rsidRDefault="007F27A9">
      <w:pPr>
        <w:rPr>
          <w:rFonts w:ascii="Times New Roman" w:hAnsi="Times New Roman" w:cs="Times New Roman"/>
          <w:sz w:val="24"/>
          <w:szCs w:val="24"/>
        </w:rPr>
      </w:pPr>
    </w:p>
    <w:p w14:paraId="76D5C497" w14:textId="01E3C254" w:rsidR="007F27A9" w:rsidRDefault="007F27A9">
      <w:pPr>
        <w:rPr>
          <w:rFonts w:ascii="Times New Roman" w:hAnsi="Times New Roman" w:cs="Times New Roman"/>
          <w:sz w:val="24"/>
          <w:szCs w:val="24"/>
        </w:rPr>
      </w:pPr>
    </w:p>
    <w:p w14:paraId="19A2D288" w14:textId="77777777" w:rsidR="007F27A9" w:rsidRPr="007F27A9" w:rsidRDefault="007F27A9">
      <w:pPr>
        <w:rPr>
          <w:rFonts w:ascii="Times New Roman" w:hAnsi="Times New Roman" w:cs="Times New Roman"/>
          <w:sz w:val="24"/>
          <w:szCs w:val="24"/>
        </w:rPr>
      </w:pPr>
    </w:p>
    <w:p w14:paraId="37FCD9E9" w14:textId="77777777" w:rsidR="007F27A9" w:rsidRDefault="007F27A9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A54F3CE" w14:textId="1C16F68A" w:rsidR="00DD3E90" w:rsidRDefault="000447F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B0D5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Note 1: Magneti</w:t>
      </w:r>
      <w:r w:rsidR="001E6880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2B0D51">
        <w:rPr>
          <w:rFonts w:ascii="Times New Roman" w:hAnsi="Times New Roman" w:cs="Times New Roman"/>
          <w:b/>
          <w:bCs/>
          <w:sz w:val="24"/>
          <w:szCs w:val="24"/>
        </w:rPr>
        <w:t xml:space="preserve"> properties of the </w:t>
      </w:r>
      <w:r w:rsidR="001E6880">
        <w:rPr>
          <w:rFonts w:ascii="Times New Roman" w:hAnsi="Times New Roman" w:cs="Times New Roman"/>
          <w:b/>
          <w:bCs/>
          <w:sz w:val="24"/>
          <w:szCs w:val="24"/>
        </w:rPr>
        <w:t xml:space="preserve">thin </w:t>
      </w:r>
      <w:r w:rsidRPr="002B0D51">
        <w:rPr>
          <w:rFonts w:ascii="Times New Roman" w:hAnsi="Times New Roman" w:cs="Times New Roman"/>
          <w:b/>
          <w:bCs/>
          <w:sz w:val="24"/>
          <w:szCs w:val="24"/>
        </w:rPr>
        <w:t>film sample</w:t>
      </w:r>
      <w:r w:rsidR="001E6880"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14:paraId="07C40744" w14:textId="77777777" w:rsidR="003F3D16" w:rsidRPr="002B0D51" w:rsidRDefault="003F3D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922B9B" w14:textId="506AA669" w:rsidR="00DD3E90" w:rsidRPr="00B852D0" w:rsidRDefault="00B852D0" w:rsidP="00B852D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de-DE" w:eastAsia="de-DE"/>
        </w:rPr>
        <w:drawing>
          <wp:inline distT="0" distB="0" distL="0" distR="0" wp14:anchorId="0277EE46" wp14:editId="5E831897">
            <wp:extent cx="5274310" cy="2052955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5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4F22B" w14:textId="684E096D" w:rsidR="00DD3E90" w:rsidRDefault="004270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ig. S1. </w:t>
      </w:r>
      <w:r w:rsidR="001E6880">
        <w:rPr>
          <w:rFonts w:ascii="Times New Roman" w:hAnsi="Times New Roman" w:cs="Times New Roman"/>
          <w:sz w:val="24"/>
          <w:szCs w:val="24"/>
        </w:rPr>
        <w:t>N</w:t>
      </w:r>
      <w:r w:rsidR="006D785B">
        <w:rPr>
          <w:rFonts w:ascii="Times New Roman" w:hAnsi="Times New Roman" w:cs="Times New Roman"/>
          <w:sz w:val="24"/>
          <w:szCs w:val="24"/>
        </w:rPr>
        <w:t>ormalized M-H loops along the (a) out-of-plane direction, (b) in-plane direction</w:t>
      </w:r>
      <w:r w:rsidR="00AB50EB">
        <w:rPr>
          <w:rFonts w:ascii="Times New Roman" w:hAnsi="Times New Roman" w:cs="Times New Roman"/>
          <w:sz w:val="24"/>
          <w:szCs w:val="24"/>
        </w:rPr>
        <w:t xml:space="preserve"> obtained using vibrating sample magnetometer (VSM)</w:t>
      </w:r>
      <w:r w:rsidR="006D785B">
        <w:rPr>
          <w:rFonts w:ascii="Times New Roman" w:hAnsi="Times New Roman" w:cs="Times New Roman"/>
          <w:sz w:val="24"/>
          <w:szCs w:val="24"/>
        </w:rPr>
        <w:t xml:space="preserve">. The in-plane M-H loops are measured </w:t>
      </w:r>
      <w:r w:rsidR="00DB724B">
        <w:rPr>
          <w:rFonts w:ascii="Times New Roman" w:hAnsi="Times New Roman" w:cs="Times New Roman"/>
          <w:sz w:val="24"/>
          <w:szCs w:val="24"/>
        </w:rPr>
        <w:t xml:space="preserve">with </w:t>
      </w:r>
      <w:r w:rsidR="006D785B">
        <w:rPr>
          <w:rFonts w:ascii="Times New Roman" w:hAnsi="Times New Roman" w:cs="Times New Roman"/>
          <w:sz w:val="24"/>
          <w:szCs w:val="24"/>
        </w:rPr>
        <w:t>the external</w:t>
      </w:r>
      <w:r w:rsidR="00DB724B">
        <w:rPr>
          <w:rFonts w:ascii="Times New Roman" w:hAnsi="Times New Roman" w:cs="Times New Roman"/>
          <w:sz w:val="24"/>
          <w:szCs w:val="24"/>
        </w:rPr>
        <w:t>ly applied magnetic</w:t>
      </w:r>
      <w:r w:rsidR="006D785B">
        <w:rPr>
          <w:rFonts w:ascii="Times New Roman" w:hAnsi="Times New Roman" w:cs="Times New Roman"/>
          <w:sz w:val="24"/>
          <w:szCs w:val="24"/>
        </w:rPr>
        <w:t xml:space="preserve"> field along the in-plane direction of the annealing field (black squares), and opposite to the annealing field (red circles), respectively.</w:t>
      </w:r>
    </w:p>
    <w:p w14:paraId="687A99DD" w14:textId="77777777" w:rsidR="00DD3E90" w:rsidRPr="006D785B" w:rsidRDefault="00DD3E90">
      <w:pPr>
        <w:rPr>
          <w:rFonts w:ascii="Times New Roman" w:hAnsi="Times New Roman" w:cs="Times New Roman"/>
          <w:sz w:val="24"/>
          <w:szCs w:val="24"/>
        </w:rPr>
      </w:pPr>
    </w:p>
    <w:p w14:paraId="00950D40" w14:textId="77777777" w:rsidR="00DD3E90" w:rsidRDefault="00DD3E90">
      <w:pPr>
        <w:rPr>
          <w:rFonts w:ascii="Times New Roman" w:hAnsi="Times New Roman" w:cs="Times New Roman"/>
          <w:sz w:val="24"/>
          <w:szCs w:val="24"/>
        </w:rPr>
      </w:pPr>
    </w:p>
    <w:p w14:paraId="70CFEB6B" w14:textId="23877E6C" w:rsidR="00DD3E90" w:rsidRPr="00CA25CE" w:rsidRDefault="006D78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A25CE">
        <w:rPr>
          <w:rFonts w:ascii="Times New Roman" w:hAnsi="Times New Roman" w:cs="Times New Roman"/>
          <w:b/>
          <w:bCs/>
          <w:sz w:val="24"/>
          <w:szCs w:val="24"/>
        </w:rPr>
        <w:t xml:space="preserve">Supplementary Note 2: Time-resolved </w:t>
      </w:r>
      <w:r w:rsidR="00CA25CE" w:rsidRPr="00CA25CE">
        <w:rPr>
          <w:rFonts w:ascii="Times New Roman" w:hAnsi="Times New Roman" w:cs="Times New Roman"/>
          <w:b/>
          <w:bCs/>
          <w:sz w:val="24"/>
          <w:szCs w:val="24"/>
        </w:rPr>
        <w:t>SOT switching</w:t>
      </w:r>
    </w:p>
    <w:p w14:paraId="2A1B33B5" w14:textId="77777777" w:rsidR="003F3D16" w:rsidRDefault="003F3D16">
      <w:pPr>
        <w:rPr>
          <w:rFonts w:ascii="Times New Roman" w:hAnsi="Times New Roman" w:cs="Times New Roman"/>
          <w:sz w:val="24"/>
          <w:szCs w:val="24"/>
        </w:rPr>
      </w:pPr>
    </w:p>
    <w:p w14:paraId="70DB75C0" w14:textId="6AD4CA2C" w:rsidR="006D785B" w:rsidRDefault="00D77820" w:rsidP="002B0D5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de-DE" w:eastAsia="de-DE"/>
        </w:rPr>
        <w:drawing>
          <wp:inline distT="0" distB="0" distL="0" distR="0" wp14:anchorId="4022B998" wp14:editId="12B692D0">
            <wp:extent cx="2880000" cy="229079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290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DC133E" w14:textId="50C30F3E" w:rsidR="00DD3E90" w:rsidRDefault="00D778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S2</w:t>
      </w:r>
      <w:r w:rsidR="002B0D51">
        <w:rPr>
          <w:rFonts w:ascii="Times New Roman" w:hAnsi="Times New Roman" w:cs="Times New Roman"/>
          <w:sz w:val="24"/>
          <w:szCs w:val="24"/>
        </w:rPr>
        <w:t xml:space="preserve"> </w:t>
      </w:r>
      <w:r w:rsidR="002278C0" w:rsidRPr="002278C0">
        <w:rPr>
          <w:rFonts w:ascii="Times New Roman" w:hAnsi="Times New Roman" w:cs="Times New Roman"/>
          <w:sz w:val="24"/>
          <w:szCs w:val="24"/>
        </w:rPr>
        <w:t xml:space="preserve">Reversal of </w:t>
      </w:r>
      <w:r w:rsidR="00DB724B">
        <w:rPr>
          <w:rFonts w:ascii="Times New Roman" w:hAnsi="Times New Roman" w:cs="Times New Roman"/>
          <w:sz w:val="24"/>
          <w:szCs w:val="24"/>
        </w:rPr>
        <w:t xml:space="preserve">the </w:t>
      </w:r>
      <w:r w:rsidR="002278C0" w:rsidRPr="002278C0">
        <w:rPr>
          <w:rFonts w:ascii="Times New Roman" w:hAnsi="Times New Roman" w:cs="Times New Roman"/>
          <w:sz w:val="24"/>
          <w:szCs w:val="24"/>
        </w:rPr>
        <w:t xml:space="preserve">magnetization </w:t>
      </w:r>
      <w:r w:rsidR="002278C0" w:rsidRPr="002278C0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4F2E05">
        <w:rPr>
          <w:rFonts w:ascii="Times New Roman" w:hAnsi="Times New Roman" w:cs="Times New Roman"/>
          <w:sz w:val="24"/>
          <w:szCs w:val="24"/>
          <w:vertAlign w:val="subscript"/>
        </w:rPr>
        <w:t>z</w:t>
      </w:r>
      <w:r w:rsidR="002278C0" w:rsidRPr="002278C0">
        <w:rPr>
          <w:rFonts w:ascii="Times New Roman" w:hAnsi="Times New Roman" w:cs="Times New Roman"/>
          <w:sz w:val="24"/>
          <w:szCs w:val="24"/>
        </w:rPr>
        <w:t xml:space="preserve"> for</w:t>
      </w:r>
      <w:r w:rsidR="002278C0">
        <w:rPr>
          <w:rFonts w:ascii="Times New Roman" w:hAnsi="Times New Roman" w:cs="Times New Roman"/>
          <w:sz w:val="24"/>
          <w:szCs w:val="24"/>
        </w:rPr>
        <w:t xml:space="preserve"> opposite direction</w:t>
      </w:r>
      <w:r w:rsidR="00DB724B">
        <w:rPr>
          <w:rFonts w:ascii="Times New Roman" w:hAnsi="Times New Roman" w:cs="Times New Roman"/>
          <w:sz w:val="24"/>
          <w:szCs w:val="24"/>
        </w:rPr>
        <w:t>s</w:t>
      </w:r>
      <w:r w:rsidR="002278C0">
        <w:rPr>
          <w:rFonts w:ascii="Times New Roman" w:hAnsi="Times New Roman" w:cs="Times New Roman"/>
          <w:sz w:val="24"/>
          <w:szCs w:val="24"/>
        </w:rPr>
        <w:t xml:space="preserve"> of</w:t>
      </w:r>
      <w:r w:rsidR="00DB724B">
        <w:rPr>
          <w:rFonts w:ascii="Times New Roman" w:hAnsi="Times New Roman" w:cs="Times New Roman"/>
          <w:sz w:val="24"/>
          <w:szCs w:val="24"/>
        </w:rPr>
        <w:t xml:space="preserve"> the</w:t>
      </w:r>
      <w:r w:rsidR="002278C0">
        <w:rPr>
          <w:rFonts w:ascii="Times New Roman" w:hAnsi="Times New Roman" w:cs="Times New Roman"/>
          <w:sz w:val="24"/>
          <w:szCs w:val="24"/>
        </w:rPr>
        <w:t xml:space="preserve"> in-plane</w:t>
      </w:r>
      <w:r w:rsidR="00DB724B">
        <w:rPr>
          <w:rFonts w:ascii="Times New Roman" w:hAnsi="Times New Roman" w:cs="Times New Roman"/>
          <w:sz w:val="24"/>
          <w:szCs w:val="24"/>
        </w:rPr>
        <w:t xml:space="preserve"> magnetic field</w:t>
      </w:r>
      <w:r w:rsidR="002278C0" w:rsidRPr="002278C0">
        <w:rPr>
          <w:rFonts w:ascii="Times New Roman" w:hAnsi="Times New Roman" w:cs="Times New Roman"/>
          <w:sz w:val="24"/>
          <w:szCs w:val="24"/>
        </w:rPr>
        <w:t xml:space="preserve"> </w:t>
      </w:r>
      <w:r w:rsidR="004F2E05">
        <w:rPr>
          <w:rFonts w:ascii="Times New Roman" w:hAnsi="Times New Roman" w:cs="Times New Roman" w:hint="eastAsia"/>
          <w:i/>
          <w:sz w:val="24"/>
          <w:szCs w:val="24"/>
        </w:rPr>
        <w:t>B</w:t>
      </w:r>
      <w:r w:rsidR="002278C0" w:rsidRPr="002278C0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2278C0" w:rsidRPr="002278C0">
        <w:rPr>
          <w:rFonts w:ascii="Times New Roman" w:hAnsi="Times New Roman" w:cs="Times New Roman"/>
          <w:sz w:val="24"/>
          <w:szCs w:val="24"/>
        </w:rPr>
        <w:t xml:space="preserve"> = +100 mT and </w:t>
      </w:r>
      <w:r w:rsidR="002278C0">
        <w:rPr>
          <w:rFonts w:ascii="Times New Roman" w:hAnsi="Times New Roman" w:cs="Times New Roman"/>
          <w:sz w:val="24"/>
          <w:szCs w:val="24"/>
        </w:rPr>
        <w:t>–</w:t>
      </w:r>
      <w:r w:rsidR="002278C0" w:rsidRPr="002278C0">
        <w:rPr>
          <w:rFonts w:ascii="Times New Roman" w:hAnsi="Times New Roman" w:cs="Times New Roman"/>
          <w:sz w:val="24"/>
          <w:szCs w:val="24"/>
        </w:rPr>
        <w:t>100 mT as a function of delay time.</w:t>
      </w:r>
      <w:r w:rsidR="00030371" w:rsidRPr="00030371">
        <w:rPr>
          <w:rFonts w:ascii="Times New Roman" w:hAnsi="Times New Roman" w:cs="Times New Roman"/>
          <w:sz w:val="24"/>
          <w:szCs w:val="24"/>
        </w:rPr>
        <w:t xml:space="preserve"> </w:t>
      </w:r>
      <w:r w:rsidR="00030371">
        <w:rPr>
          <w:rFonts w:ascii="Times New Roman" w:hAnsi="Times New Roman" w:cs="Times New Roman"/>
          <w:sz w:val="24"/>
          <w:szCs w:val="24"/>
        </w:rPr>
        <w:t xml:space="preserve">The magnetization of Co switches between upward and downward </w:t>
      </w:r>
      <w:r w:rsidR="00584BD0">
        <w:rPr>
          <w:rFonts w:ascii="Times New Roman" w:hAnsi="Times New Roman" w:cs="Times New Roman"/>
          <w:sz w:val="24"/>
          <w:szCs w:val="24"/>
        </w:rPr>
        <w:t xml:space="preserve">orientation </w:t>
      </w:r>
      <w:r w:rsidR="00030371">
        <w:rPr>
          <w:rFonts w:ascii="Times New Roman" w:hAnsi="Times New Roman" w:cs="Times New Roman"/>
          <w:sz w:val="24"/>
          <w:szCs w:val="24"/>
        </w:rPr>
        <w:t xml:space="preserve">when the direction of </w:t>
      </w:r>
      <w:r w:rsidR="00DB724B">
        <w:rPr>
          <w:rFonts w:ascii="Times New Roman" w:hAnsi="Times New Roman" w:cs="Times New Roman"/>
          <w:sz w:val="24"/>
          <w:szCs w:val="24"/>
        </w:rPr>
        <w:t xml:space="preserve">the </w:t>
      </w:r>
      <w:r w:rsidR="00030371">
        <w:rPr>
          <w:rFonts w:ascii="Times New Roman" w:hAnsi="Times New Roman" w:cs="Times New Roman"/>
          <w:sz w:val="24"/>
          <w:szCs w:val="24"/>
        </w:rPr>
        <w:t>external</w:t>
      </w:r>
      <w:r w:rsidR="00DB724B">
        <w:rPr>
          <w:rFonts w:ascii="Times New Roman" w:hAnsi="Times New Roman" w:cs="Times New Roman"/>
          <w:sz w:val="24"/>
          <w:szCs w:val="24"/>
        </w:rPr>
        <w:t xml:space="preserve"> magnetic field</w:t>
      </w:r>
      <w:r w:rsidR="00030371">
        <w:rPr>
          <w:rFonts w:ascii="Times New Roman" w:hAnsi="Times New Roman" w:cs="Times New Roman"/>
          <w:sz w:val="24"/>
          <w:szCs w:val="24"/>
        </w:rPr>
        <w:t xml:space="preserve"> </w:t>
      </w:r>
      <w:r w:rsidR="004F2E05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030371" w:rsidRPr="00FA7942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030371">
        <w:rPr>
          <w:rFonts w:ascii="Times New Roman" w:hAnsi="Times New Roman" w:cs="Times New Roman"/>
          <w:sz w:val="24"/>
          <w:szCs w:val="24"/>
        </w:rPr>
        <w:t xml:space="preserve"> is reversed.</w:t>
      </w:r>
    </w:p>
    <w:p w14:paraId="6BE4ABF2" w14:textId="3EA5661A" w:rsidR="002B0D51" w:rsidRDefault="002B0D51">
      <w:pPr>
        <w:rPr>
          <w:rFonts w:ascii="Times New Roman" w:hAnsi="Times New Roman" w:cs="Times New Roman"/>
          <w:sz w:val="24"/>
          <w:szCs w:val="24"/>
        </w:rPr>
      </w:pPr>
    </w:p>
    <w:p w14:paraId="5A1EA296" w14:textId="1B054E5F" w:rsidR="002B0D51" w:rsidRDefault="00AB50EB" w:rsidP="002B0D5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9C8DD59" wp14:editId="4B54BD1E">
            <wp:extent cx="2880000" cy="2048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421F6" w14:textId="2C07F0A0" w:rsidR="008F54BB" w:rsidRDefault="002B0D51" w:rsidP="008911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S3</w:t>
      </w:r>
      <w:r w:rsidR="002278C0">
        <w:rPr>
          <w:rFonts w:ascii="Times New Roman" w:hAnsi="Times New Roman" w:cs="Times New Roman"/>
          <w:sz w:val="24"/>
          <w:szCs w:val="24"/>
        </w:rPr>
        <w:t xml:space="preserve"> Time-resolved magnetization switching </w:t>
      </w:r>
      <w:r w:rsidR="00DB724B">
        <w:rPr>
          <w:rFonts w:ascii="Times New Roman" w:hAnsi="Times New Roman" w:cs="Times New Roman"/>
          <w:sz w:val="24"/>
          <w:szCs w:val="24"/>
        </w:rPr>
        <w:t>for</w:t>
      </w:r>
      <w:r w:rsidR="002278C0">
        <w:rPr>
          <w:rFonts w:ascii="Times New Roman" w:hAnsi="Times New Roman" w:cs="Times New Roman"/>
          <w:sz w:val="24"/>
          <w:szCs w:val="24"/>
        </w:rPr>
        <w:t xml:space="preserve"> negative current pulse</w:t>
      </w:r>
      <w:r w:rsidR="00DB724B">
        <w:rPr>
          <w:rFonts w:ascii="Times New Roman" w:hAnsi="Times New Roman" w:cs="Times New Roman"/>
          <w:sz w:val="24"/>
          <w:szCs w:val="24"/>
        </w:rPr>
        <w:t>s</w:t>
      </w:r>
      <w:r w:rsidR="002278C0">
        <w:rPr>
          <w:rFonts w:ascii="Times New Roman" w:hAnsi="Times New Roman" w:cs="Times New Roman"/>
          <w:sz w:val="24"/>
          <w:szCs w:val="24"/>
        </w:rPr>
        <w:t xml:space="preserve"> and different in-plane</w:t>
      </w:r>
      <w:r w:rsidR="00DB724B">
        <w:rPr>
          <w:rFonts w:ascii="Times New Roman" w:hAnsi="Times New Roman" w:cs="Times New Roman"/>
          <w:sz w:val="24"/>
          <w:szCs w:val="24"/>
        </w:rPr>
        <w:t xml:space="preserve"> magnetic fields</w:t>
      </w:r>
      <w:r w:rsidR="002278C0">
        <w:rPr>
          <w:rFonts w:ascii="Times New Roman" w:hAnsi="Times New Roman" w:cs="Times New Roman"/>
          <w:sz w:val="24"/>
          <w:szCs w:val="24"/>
        </w:rPr>
        <w:t xml:space="preserve"> </w:t>
      </w:r>
      <w:r w:rsidR="00357837">
        <w:rPr>
          <w:rFonts w:ascii="Times New Roman" w:hAnsi="Times New Roman" w:cs="Times New Roman"/>
          <w:i/>
          <w:sz w:val="24"/>
          <w:szCs w:val="24"/>
        </w:rPr>
        <w:t>B</w:t>
      </w:r>
      <w:r w:rsidR="002278C0" w:rsidRPr="002278C0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2278C0">
        <w:rPr>
          <w:rFonts w:ascii="Times New Roman" w:hAnsi="Times New Roman" w:cs="Times New Roman"/>
          <w:sz w:val="24"/>
          <w:szCs w:val="24"/>
        </w:rPr>
        <w:t xml:space="preserve"> larger than 100 mT.</w:t>
      </w:r>
      <w:r w:rsidR="00030371">
        <w:rPr>
          <w:rFonts w:ascii="Times New Roman" w:hAnsi="Times New Roman" w:cs="Times New Roman"/>
          <w:sz w:val="24"/>
          <w:szCs w:val="24"/>
        </w:rPr>
        <w:t xml:space="preserve"> </w:t>
      </w:r>
      <w:r w:rsidR="008911B6">
        <w:rPr>
          <w:rFonts w:ascii="Times New Roman" w:hAnsi="Times New Roman" w:cs="Times New Roman" w:hint="eastAsia"/>
          <w:sz w:val="24"/>
          <w:szCs w:val="24"/>
        </w:rPr>
        <w:t>F</w:t>
      </w:r>
      <w:r w:rsidR="008911B6">
        <w:rPr>
          <w:rFonts w:ascii="Times New Roman" w:hAnsi="Times New Roman" w:cs="Times New Roman"/>
          <w:sz w:val="24"/>
          <w:szCs w:val="24"/>
        </w:rPr>
        <w:t xml:space="preserve">ull switching of </w:t>
      </w:r>
      <w:r w:rsidR="00DB724B">
        <w:rPr>
          <w:rFonts w:ascii="Times New Roman" w:hAnsi="Times New Roman" w:cs="Times New Roman"/>
          <w:sz w:val="24"/>
          <w:szCs w:val="24"/>
        </w:rPr>
        <w:t xml:space="preserve">the </w:t>
      </w:r>
      <w:r w:rsidR="008911B6">
        <w:rPr>
          <w:rFonts w:ascii="Times New Roman" w:hAnsi="Times New Roman" w:cs="Times New Roman"/>
          <w:sz w:val="24"/>
          <w:szCs w:val="24"/>
        </w:rPr>
        <w:t xml:space="preserve">magnetization is achieved at </w:t>
      </w:r>
      <w:r w:rsidR="00357837">
        <w:rPr>
          <w:rFonts w:ascii="Times New Roman" w:hAnsi="Times New Roman" w:cs="Times New Roman"/>
          <w:i/>
          <w:sz w:val="24"/>
          <w:szCs w:val="24"/>
        </w:rPr>
        <w:t>B</w:t>
      </w:r>
      <w:r w:rsidR="008911B6" w:rsidRPr="002278C0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8911B6">
        <w:rPr>
          <w:rFonts w:ascii="Times New Roman" w:hAnsi="Times New Roman" w:cs="Times New Roman"/>
          <w:sz w:val="24"/>
          <w:szCs w:val="24"/>
        </w:rPr>
        <w:t xml:space="preserve"> = 100 mT, as discussed in Fig. 2a in the main text.</w:t>
      </w:r>
      <w:r w:rsidR="008911B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F54BB">
        <w:rPr>
          <w:rFonts w:ascii="Times New Roman" w:hAnsi="Times New Roman" w:cs="Times New Roman"/>
          <w:sz w:val="24"/>
          <w:szCs w:val="24"/>
        </w:rPr>
        <w:t xml:space="preserve">When </w:t>
      </w:r>
      <w:r w:rsidR="00357837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8F54BB" w:rsidRPr="00FA7942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8F54BB">
        <w:rPr>
          <w:rFonts w:ascii="Times New Roman" w:hAnsi="Times New Roman" w:cs="Times New Roman"/>
          <w:sz w:val="24"/>
          <w:szCs w:val="24"/>
        </w:rPr>
        <w:t xml:space="preserve"> exceeds</w:t>
      </w:r>
      <w:r w:rsidR="008911B6">
        <w:rPr>
          <w:rFonts w:ascii="Times New Roman" w:hAnsi="Times New Roman" w:cs="Times New Roman"/>
          <w:sz w:val="24"/>
          <w:szCs w:val="24"/>
        </w:rPr>
        <w:t xml:space="preserve"> the</w:t>
      </w:r>
      <w:r w:rsidR="008F54BB">
        <w:rPr>
          <w:rFonts w:ascii="Times New Roman" w:hAnsi="Times New Roman" w:cs="Times New Roman"/>
          <w:sz w:val="24"/>
          <w:szCs w:val="24"/>
        </w:rPr>
        <w:t xml:space="preserve"> critical field of 100 mT, the </w:t>
      </w:r>
      <w:r w:rsidR="00C66AA1">
        <w:rPr>
          <w:rFonts w:ascii="Times New Roman" w:hAnsi="Times New Roman" w:cs="Times New Roman"/>
          <w:sz w:val="24"/>
          <w:szCs w:val="24"/>
        </w:rPr>
        <w:t>polar Kerr signal</w:t>
      </w:r>
      <w:r w:rsidR="008F54BB">
        <w:rPr>
          <w:rFonts w:ascii="Times New Roman" w:hAnsi="Times New Roman" w:cs="Times New Roman"/>
          <w:sz w:val="24"/>
          <w:szCs w:val="24"/>
        </w:rPr>
        <w:t xml:space="preserve"> decreases dramatically due to the tilt of</w:t>
      </w:r>
      <w:r w:rsidR="00DB724B">
        <w:rPr>
          <w:rFonts w:ascii="Times New Roman" w:hAnsi="Times New Roman" w:cs="Times New Roman"/>
          <w:sz w:val="24"/>
          <w:szCs w:val="24"/>
        </w:rPr>
        <w:t xml:space="preserve"> the</w:t>
      </w:r>
      <w:r w:rsidR="008F54BB">
        <w:rPr>
          <w:rFonts w:ascii="Times New Roman" w:hAnsi="Times New Roman" w:cs="Times New Roman"/>
          <w:sz w:val="24"/>
          <w:szCs w:val="24"/>
        </w:rPr>
        <w:t xml:space="preserve"> magnetization towards</w:t>
      </w:r>
      <w:r w:rsidR="00C66AA1">
        <w:rPr>
          <w:rFonts w:ascii="Times New Roman" w:hAnsi="Times New Roman" w:cs="Times New Roman"/>
          <w:sz w:val="24"/>
          <w:szCs w:val="24"/>
        </w:rPr>
        <w:t xml:space="preserve"> </w:t>
      </w:r>
      <w:r w:rsidR="00DB724B">
        <w:rPr>
          <w:rFonts w:ascii="Times New Roman" w:hAnsi="Times New Roman" w:cs="Times New Roman"/>
          <w:sz w:val="24"/>
          <w:szCs w:val="24"/>
        </w:rPr>
        <w:t xml:space="preserve">the </w:t>
      </w:r>
      <w:r w:rsidR="00C66AA1">
        <w:rPr>
          <w:rFonts w:ascii="Times New Roman" w:hAnsi="Times New Roman" w:cs="Times New Roman"/>
          <w:sz w:val="24"/>
          <w:szCs w:val="24"/>
        </w:rPr>
        <w:t>in-plane</w:t>
      </w:r>
      <w:r w:rsidR="00DB724B">
        <w:rPr>
          <w:rFonts w:ascii="Times New Roman" w:hAnsi="Times New Roman" w:cs="Times New Roman"/>
          <w:sz w:val="24"/>
          <w:szCs w:val="24"/>
        </w:rPr>
        <w:t xml:space="preserve"> magnetic field</w:t>
      </w:r>
      <w:r w:rsidR="008F54BB">
        <w:rPr>
          <w:rFonts w:ascii="Times New Roman" w:hAnsi="Times New Roman" w:cs="Times New Roman"/>
          <w:sz w:val="24"/>
          <w:szCs w:val="24"/>
        </w:rPr>
        <w:t xml:space="preserve"> </w:t>
      </w:r>
      <w:r w:rsidR="00357837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8F54BB" w:rsidRPr="00FA7942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C66AA1" w:rsidRPr="00C66AA1">
        <w:rPr>
          <w:rFonts w:ascii="Times New Roman" w:hAnsi="Times New Roman" w:cs="Times New Roman"/>
          <w:sz w:val="24"/>
          <w:szCs w:val="24"/>
        </w:rPr>
        <w:t>,</w:t>
      </w:r>
      <w:r w:rsidR="008F54BB">
        <w:rPr>
          <w:rFonts w:ascii="Times New Roman" w:hAnsi="Times New Roman" w:cs="Times New Roman"/>
          <w:sz w:val="24"/>
          <w:szCs w:val="24"/>
        </w:rPr>
        <w:t xml:space="preserve"> </w:t>
      </w:r>
      <w:r w:rsidR="00C66AA1">
        <w:rPr>
          <w:rFonts w:ascii="Times New Roman" w:hAnsi="Times New Roman" w:cs="Times New Roman"/>
          <w:sz w:val="24"/>
          <w:szCs w:val="24"/>
        </w:rPr>
        <w:t>together with</w:t>
      </w:r>
      <w:r w:rsidR="008F54BB">
        <w:rPr>
          <w:rFonts w:ascii="Times New Roman" w:hAnsi="Times New Roman" w:cs="Times New Roman"/>
          <w:sz w:val="24"/>
          <w:szCs w:val="24"/>
        </w:rPr>
        <w:t xml:space="preserve"> a notable increase of</w:t>
      </w:r>
      <w:r w:rsidR="00DB724B">
        <w:rPr>
          <w:rFonts w:ascii="Times New Roman" w:hAnsi="Times New Roman" w:cs="Times New Roman"/>
          <w:sz w:val="24"/>
          <w:szCs w:val="24"/>
        </w:rPr>
        <w:t xml:space="preserve"> the</w:t>
      </w:r>
      <w:r w:rsidR="008F54BB">
        <w:rPr>
          <w:rFonts w:ascii="Times New Roman" w:hAnsi="Times New Roman" w:cs="Times New Roman"/>
          <w:sz w:val="24"/>
          <w:szCs w:val="24"/>
        </w:rPr>
        <w:t xml:space="preserve"> switching speed. </w:t>
      </w:r>
    </w:p>
    <w:p w14:paraId="7F8D0DF3" w14:textId="2085F811" w:rsidR="008F54BB" w:rsidRDefault="008F54BB"/>
    <w:p w14:paraId="4E8A7313" w14:textId="306D8402" w:rsidR="00046422" w:rsidRDefault="00046422"/>
    <w:p w14:paraId="746E0DFA" w14:textId="52C58E91" w:rsidR="00046422" w:rsidRPr="003B73AC" w:rsidRDefault="003B73AC" w:rsidP="00046422">
      <w:pPr>
        <w:jc w:val="center"/>
      </w:pPr>
      <w:r>
        <w:rPr>
          <w:noProof/>
          <w:lang w:val="de-DE" w:eastAsia="de-DE"/>
        </w:rPr>
        <w:drawing>
          <wp:inline distT="0" distB="0" distL="0" distR="0" wp14:anchorId="76511998" wp14:editId="332F9A2D">
            <wp:extent cx="2880000" cy="2242350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24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327CD" w14:textId="6AB22A88" w:rsidR="00046422" w:rsidRDefault="00442C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ig. S4 Time-resolved magnetization switching at </w:t>
      </w:r>
      <w:r w:rsidR="00357837">
        <w:rPr>
          <w:rFonts w:ascii="Times New Roman" w:hAnsi="Times New Roman" w:cs="Times New Roman"/>
          <w:i/>
          <w:sz w:val="24"/>
          <w:szCs w:val="24"/>
        </w:rPr>
        <w:t>B</w:t>
      </w:r>
      <w:r w:rsidRPr="002278C0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= 50 mT and current pulse length </w:t>
      </w:r>
      <w:r w:rsidRPr="004442B3">
        <w:rPr>
          <w:rFonts w:ascii="Cambria Math" w:eastAsia="宋体" w:hAnsi="Cambria Math" w:cs="Cambria Math"/>
          <w:i/>
          <w:iCs/>
          <w:sz w:val="24"/>
          <w:szCs w:val="24"/>
        </w:rPr>
        <w:t>𝛕</w:t>
      </w:r>
      <w:r w:rsidRPr="003B6E23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ranging from 0.4 ns to 1.3 ns.</w:t>
      </w:r>
    </w:p>
    <w:p w14:paraId="02C5E765" w14:textId="79F8EFEE" w:rsidR="003F3D16" w:rsidRDefault="003F3D16">
      <w:pPr>
        <w:rPr>
          <w:rFonts w:ascii="Times New Roman" w:hAnsi="Times New Roman" w:cs="Times New Roman"/>
          <w:sz w:val="24"/>
          <w:szCs w:val="24"/>
        </w:rPr>
      </w:pPr>
    </w:p>
    <w:p w14:paraId="5E197139" w14:textId="77777777" w:rsidR="00C205C5" w:rsidRDefault="00C205C5">
      <w:pPr>
        <w:rPr>
          <w:rFonts w:ascii="Times New Roman" w:hAnsi="Times New Roman" w:cs="Times New Roman"/>
          <w:sz w:val="24"/>
          <w:szCs w:val="24"/>
        </w:rPr>
      </w:pPr>
    </w:p>
    <w:p w14:paraId="1960D95E" w14:textId="361BE8F4" w:rsidR="008D7D67" w:rsidRDefault="008D7D6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A25CE">
        <w:rPr>
          <w:rFonts w:ascii="Times New Roman" w:hAnsi="Times New Roman" w:cs="Times New Roman"/>
          <w:b/>
          <w:bCs/>
          <w:sz w:val="24"/>
          <w:szCs w:val="24"/>
        </w:rPr>
        <w:t xml:space="preserve">Supplementary Note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A25C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33306E" w:rsidRPr="0033306E">
        <w:rPr>
          <w:rFonts w:ascii="Times New Roman" w:hAnsi="Times New Roman" w:cs="Times New Roman"/>
          <w:b/>
          <w:bCs/>
          <w:sz w:val="24"/>
          <w:szCs w:val="24"/>
        </w:rPr>
        <w:t xml:space="preserve">Quasistatic </w:t>
      </w:r>
      <w:r w:rsidR="0033306E">
        <w:rPr>
          <w:rFonts w:ascii="Times New Roman" w:hAnsi="Times New Roman" w:cs="Times New Roman"/>
          <w:b/>
          <w:bCs/>
          <w:sz w:val="24"/>
          <w:szCs w:val="24"/>
        </w:rPr>
        <w:t>SOT</w:t>
      </w:r>
      <w:r w:rsidR="0033306E" w:rsidRPr="0033306E">
        <w:rPr>
          <w:rFonts w:ascii="Times New Roman" w:hAnsi="Times New Roman" w:cs="Times New Roman"/>
          <w:b/>
          <w:bCs/>
          <w:sz w:val="24"/>
          <w:szCs w:val="24"/>
        </w:rPr>
        <w:t xml:space="preserve"> switching</w:t>
      </w:r>
    </w:p>
    <w:p w14:paraId="5293CB62" w14:textId="77777777" w:rsidR="003F3D16" w:rsidRDefault="003F3D16">
      <w:pPr>
        <w:rPr>
          <w:rFonts w:ascii="Times New Roman" w:hAnsi="Times New Roman" w:cs="Times New Roman"/>
          <w:sz w:val="24"/>
          <w:szCs w:val="24"/>
        </w:rPr>
      </w:pPr>
    </w:p>
    <w:p w14:paraId="3E313860" w14:textId="53A36C6E" w:rsidR="00C34D3B" w:rsidRDefault="00C67A3B" w:rsidP="00906A4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de-DE" w:eastAsia="de-DE"/>
        </w:rPr>
        <w:lastRenderedPageBreak/>
        <w:drawing>
          <wp:inline distT="0" distB="0" distL="0" distR="0" wp14:anchorId="65D424FA" wp14:editId="333ABCE6">
            <wp:extent cx="2880000" cy="2304000"/>
            <wp:effectExtent l="0" t="0" r="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3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64FF0D" w14:textId="5DB31F78" w:rsidR="00352389" w:rsidRDefault="00E513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S5</w:t>
      </w:r>
      <w:r w:rsidR="00B0107F">
        <w:rPr>
          <w:rFonts w:ascii="Times New Roman" w:hAnsi="Times New Roman" w:cs="Times New Roman"/>
          <w:sz w:val="24"/>
          <w:szCs w:val="24"/>
        </w:rPr>
        <w:t xml:space="preserve"> </w:t>
      </w:r>
      <w:r w:rsidR="00B0107F">
        <w:rPr>
          <w:rFonts w:ascii="Times New Roman" w:hAnsi="Times New Roman" w:cs="Times New Roman" w:hint="eastAsia"/>
          <w:sz w:val="24"/>
          <w:szCs w:val="24"/>
        </w:rPr>
        <w:t>Sum</w:t>
      </w:r>
      <w:r w:rsidR="00B0107F">
        <w:rPr>
          <w:rFonts w:ascii="Times New Roman" w:hAnsi="Times New Roman" w:cs="Times New Roman"/>
          <w:sz w:val="24"/>
          <w:szCs w:val="24"/>
        </w:rPr>
        <w:t>marized Kerr intensity (normalized) for q</w:t>
      </w:r>
      <w:r w:rsidR="00B0107F" w:rsidRPr="00B0107F">
        <w:rPr>
          <w:rFonts w:ascii="Times New Roman" w:hAnsi="Times New Roman" w:cs="Times New Roman"/>
          <w:sz w:val="24"/>
          <w:szCs w:val="24"/>
        </w:rPr>
        <w:t>uasistatic current induced magnetization reversal</w:t>
      </w:r>
      <w:r w:rsidR="00B0107F">
        <w:rPr>
          <w:rFonts w:ascii="Times New Roman" w:hAnsi="Times New Roman" w:cs="Times New Roman"/>
          <w:sz w:val="24"/>
          <w:szCs w:val="24"/>
        </w:rPr>
        <w:t xml:space="preserve"> </w:t>
      </w:r>
      <w:r w:rsidR="00DB724B">
        <w:rPr>
          <w:rFonts w:ascii="Times New Roman" w:hAnsi="Times New Roman" w:cs="Times New Roman"/>
          <w:sz w:val="24"/>
          <w:szCs w:val="24"/>
        </w:rPr>
        <w:t>for</w:t>
      </w:r>
      <w:r w:rsidR="00B0107F">
        <w:rPr>
          <w:rFonts w:ascii="Times New Roman" w:hAnsi="Times New Roman" w:cs="Times New Roman"/>
          <w:sz w:val="24"/>
          <w:szCs w:val="24"/>
        </w:rPr>
        <w:t xml:space="preserve"> different external</w:t>
      </w:r>
      <w:r w:rsidR="00DB724B">
        <w:rPr>
          <w:rFonts w:ascii="Times New Roman" w:hAnsi="Times New Roman" w:cs="Times New Roman"/>
          <w:sz w:val="24"/>
          <w:szCs w:val="24"/>
        </w:rPr>
        <w:t xml:space="preserve"> magnetic fields</w:t>
      </w:r>
      <w:r w:rsidR="00B0107F">
        <w:rPr>
          <w:rFonts w:ascii="Times New Roman" w:hAnsi="Times New Roman" w:cs="Times New Roman"/>
          <w:sz w:val="24"/>
          <w:szCs w:val="24"/>
        </w:rPr>
        <w:t xml:space="preserve"> </w:t>
      </w:r>
      <w:r w:rsidR="00357837">
        <w:rPr>
          <w:rFonts w:ascii="Times New Roman" w:hAnsi="Times New Roman" w:cs="Times New Roman"/>
          <w:i/>
          <w:sz w:val="24"/>
          <w:szCs w:val="24"/>
        </w:rPr>
        <w:t>B</w:t>
      </w:r>
      <w:r w:rsidR="00357837" w:rsidRPr="002278C0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B0107F">
        <w:rPr>
          <w:rFonts w:ascii="Times New Roman" w:hAnsi="Times New Roman" w:cs="Times New Roman"/>
          <w:sz w:val="24"/>
          <w:szCs w:val="24"/>
        </w:rPr>
        <w:t>.</w:t>
      </w:r>
    </w:p>
    <w:p w14:paraId="20666006" w14:textId="77777777" w:rsidR="00E513B8" w:rsidRPr="00B0107F" w:rsidRDefault="00E513B8">
      <w:pPr>
        <w:rPr>
          <w:rFonts w:ascii="Times New Roman" w:hAnsi="Times New Roman" w:cs="Times New Roman"/>
          <w:sz w:val="24"/>
          <w:szCs w:val="24"/>
        </w:rPr>
      </w:pPr>
    </w:p>
    <w:p w14:paraId="7295D21C" w14:textId="08A6CA92" w:rsidR="00352389" w:rsidRPr="008D7D67" w:rsidRDefault="00352389" w:rsidP="00352389">
      <w:r w:rsidRPr="00CA25CE">
        <w:rPr>
          <w:rFonts w:ascii="Times New Roman" w:hAnsi="Times New Roman" w:cs="Times New Roman"/>
          <w:b/>
          <w:bCs/>
          <w:sz w:val="24"/>
          <w:szCs w:val="24"/>
        </w:rPr>
        <w:t xml:space="preserve">Supplementary Note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CA25C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2908EA">
        <w:rPr>
          <w:rFonts w:ascii="Times New Roman" w:hAnsi="Times New Roman" w:cs="Times New Roman"/>
          <w:b/>
          <w:bCs/>
          <w:sz w:val="24"/>
          <w:szCs w:val="24"/>
        </w:rPr>
        <w:t>Micromagnetic simulations</w:t>
      </w:r>
    </w:p>
    <w:p w14:paraId="5B314985" w14:textId="77777777" w:rsidR="003F3D16" w:rsidRDefault="003F3D16">
      <w:pPr>
        <w:rPr>
          <w:rFonts w:ascii="Times New Roman" w:hAnsi="Times New Roman" w:cs="Times New Roman"/>
          <w:sz w:val="24"/>
          <w:szCs w:val="24"/>
        </w:rPr>
      </w:pPr>
    </w:p>
    <w:p w14:paraId="1AE0F023" w14:textId="2672B8BD" w:rsidR="00E513B8" w:rsidRPr="00E513B8" w:rsidRDefault="00E513B8" w:rsidP="00E513B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de-DE" w:eastAsia="de-DE"/>
        </w:rPr>
        <w:drawing>
          <wp:inline distT="0" distB="0" distL="0" distR="0" wp14:anchorId="06776A8B" wp14:editId="270C85B8">
            <wp:extent cx="2880360" cy="203454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F1FEF" w14:textId="534DACD4" w:rsidR="00E513B8" w:rsidRDefault="00E513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Fig.</w:t>
      </w:r>
      <w:r>
        <w:rPr>
          <w:rFonts w:ascii="Times New Roman" w:hAnsi="Times New Roman" w:cs="Times New Roman"/>
          <w:sz w:val="24"/>
          <w:szCs w:val="24"/>
        </w:rPr>
        <w:t xml:space="preserve"> S6 Schematic illustration of the system used in the simulation. The blue and red arrows indicate the magnetization of each layer.</w:t>
      </w:r>
      <w:r w:rsidR="005F680E">
        <w:rPr>
          <w:rFonts w:ascii="Times New Roman" w:hAnsi="Times New Roman" w:cs="Times New Roman"/>
          <w:sz w:val="24"/>
          <w:szCs w:val="24"/>
        </w:rPr>
        <w:t xml:space="preserve"> The detailed parameters are described in the part of Methods of the main text.</w:t>
      </w:r>
    </w:p>
    <w:p w14:paraId="029D39F4" w14:textId="111989FA" w:rsidR="00CD3FEF" w:rsidRDefault="00CD3FEF">
      <w:pPr>
        <w:rPr>
          <w:rFonts w:ascii="Times New Roman" w:hAnsi="Times New Roman" w:cs="Times New Roman"/>
          <w:sz w:val="24"/>
          <w:szCs w:val="24"/>
        </w:rPr>
      </w:pPr>
    </w:p>
    <w:p w14:paraId="1BCEEF60" w14:textId="2F07DAE3" w:rsidR="00C205C5" w:rsidRDefault="0071153E" w:rsidP="0071153E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de-DE" w:eastAsia="de-DE"/>
        </w:rPr>
        <w:drawing>
          <wp:inline distT="0" distB="0" distL="0" distR="0" wp14:anchorId="5473D9F7" wp14:editId="240BABF1">
            <wp:extent cx="5400000" cy="1985723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1985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3F56F" w14:textId="7C9AEA39" w:rsidR="00C205C5" w:rsidRDefault="005062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S7</w:t>
      </w:r>
      <w:r w:rsidR="008836CD">
        <w:rPr>
          <w:rFonts w:ascii="Times New Roman" w:hAnsi="Times New Roman" w:cs="Times New Roman"/>
          <w:sz w:val="24"/>
          <w:szCs w:val="24"/>
        </w:rPr>
        <w:t xml:space="preserve"> </w:t>
      </w:r>
      <w:r w:rsidR="009C6766" w:rsidRPr="009C6766">
        <w:rPr>
          <w:rFonts w:ascii="Times New Roman" w:hAnsi="Times New Roman" w:cs="Times New Roman"/>
          <w:sz w:val="24"/>
          <w:szCs w:val="24"/>
        </w:rPr>
        <w:t>Micromagnetic simulations of the time-resolved SOT switching process</w:t>
      </w:r>
      <w:r w:rsidR="009C6766">
        <w:rPr>
          <w:rFonts w:ascii="Times New Roman" w:hAnsi="Times New Roman" w:cs="Times New Roman"/>
          <w:sz w:val="24"/>
          <w:szCs w:val="24"/>
        </w:rPr>
        <w:t xml:space="preserve"> </w:t>
      </w:r>
      <w:r w:rsidR="00584BD0">
        <w:rPr>
          <w:rFonts w:ascii="Times New Roman" w:hAnsi="Times New Roman" w:cs="Times New Roman"/>
          <w:sz w:val="24"/>
          <w:szCs w:val="24"/>
        </w:rPr>
        <w:t>o</w:t>
      </w:r>
      <w:r w:rsidR="009C6766">
        <w:rPr>
          <w:rFonts w:ascii="Times New Roman" w:hAnsi="Times New Roman" w:cs="Times New Roman"/>
          <w:sz w:val="24"/>
          <w:szCs w:val="24"/>
        </w:rPr>
        <w:t xml:space="preserve">n </w:t>
      </w:r>
      <w:r w:rsidR="00584BD0">
        <w:rPr>
          <w:rFonts w:ascii="Times New Roman" w:hAnsi="Times New Roman" w:cs="Times New Roman"/>
          <w:sz w:val="24"/>
          <w:szCs w:val="24"/>
        </w:rPr>
        <w:t>a</w:t>
      </w:r>
      <w:r w:rsidR="009C6766">
        <w:rPr>
          <w:rFonts w:ascii="Times New Roman" w:hAnsi="Times New Roman" w:cs="Times New Roman"/>
          <w:sz w:val="24"/>
          <w:szCs w:val="24"/>
        </w:rPr>
        <w:t xml:space="preserve"> </w:t>
      </w:r>
      <w:r w:rsidR="009C6766">
        <w:rPr>
          <w:rFonts w:ascii="Times New Roman" w:hAnsi="Times New Roman" w:cs="Times New Roman"/>
          <w:sz w:val="24"/>
          <w:szCs w:val="24"/>
        </w:rPr>
        <w:lastRenderedPageBreak/>
        <w:t>time</w:t>
      </w:r>
      <w:r w:rsidR="003F0BEF">
        <w:rPr>
          <w:rFonts w:ascii="Times New Roman" w:hAnsi="Times New Roman" w:cs="Times New Roman"/>
          <w:sz w:val="24"/>
          <w:szCs w:val="24"/>
        </w:rPr>
        <w:t>scale</w:t>
      </w:r>
      <w:r w:rsidR="009C6766">
        <w:rPr>
          <w:rFonts w:ascii="Times New Roman" w:hAnsi="Times New Roman" w:cs="Times New Roman"/>
          <w:sz w:val="24"/>
          <w:szCs w:val="24"/>
        </w:rPr>
        <w:t xml:space="preserve"> of 15 ns. Magnetization switching for different current densit</w:t>
      </w:r>
      <w:r w:rsidR="00584BD0">
        <w:rPr>
          <w:rFonts w:ascii="Times New Roman" w:hAnsi="Times New Roman" w:cs="Times New Roman"/>
          <w:sz w:val="24"/>
          <w:szCs w:val="24"/>
        </w:rPr>
        <w:t>ies</w:t>
      </w:r>
      <w:r w:rsidR="009C6766">
        <w:rPr>
          <w:rFonts w:ascii="Times New Roman" w:hAnsi="Times New Roman" w:cs="Times New Roman"/>
          <w:sz w:val="24"/>
          <w:szCs w:val="24"/>
        </w:rPr>
        <w:t xml:space="preserve"> (a) when </w:t>
      </w:r>
      <w:r w:rsidR="00584BD0">
        <w:rPr>
          <w:rFonts w:ascii="Times New Roman" w:hAnsi="Times New Roman" w:cs="Times New Roman"/>
          <w:sz w:val="24"/>
          <w:szCs w:val="24"/>
        </w:rPr>
        <w:t xml:space="preserve">the </w:t>
      </w:r>
      <w:r w:rsidR="009C6766">
        <w:rPr>
          <w:rFonts w:ascii="Times New Roman" w:hAnsi="Times New Roman" w:cs="Times New Roman"/>
          <w:sz w:val="24"/>
          <w:szCs w:val="24"/>
        </w:rPr>
        <w:t xml:space="preserve">external field is absent, and (b) with in-plane field </w:t>
      </w:r>
      <w:r w:rsidR="009C6766" w:rsidRPr="009C6766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9C6766" w:rsidRPr="009C6766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="009C6766">
        <w:rPr>
          <w:rFonts w:ascii="Times New Roman" w:hAnsi="Times New Roman" w:cs="Times New Roman"/>
          <w:sz w:val="24"/>
          <w:szCs w:val="24"/>
        </w:rPr>
        <w:t xml:space="preserve"> </w:t>
      </w:r>
      <w:r w:rsidR="009C6766">
        <w:rPr>
          <w:rFonts w:ascii="Times New Roman" w:hAnsi="Times New Roman" w:cs="Times New Roman" w:hint="eastAsia"/>
          <w:sz w:val="24"/>
          <w:szCs w:val="24"/>
        </w:rPr>
        <w:t>of</w:t>
      </w:r>
      <w:r w:rsidR="009C6766">
        <w:rPr>
          <w:rFonts w:ascii="Times New Roman" w:hAnsi="Times New Roman" w:cs="Times New Roman"/>
          <w:sz w:val="24"/>
          <w:szCs w:val="24"/>
        </w:rPr>
        <w:t xml:space="preserve"> 100 mT</w:t>
      </w:r>
      <w:r w:rsidR="00F55871">
        <w:rPr>
          <w:rFonts w:ascii="Times New Roman" w:hAnsi="Times New Roman" w:cs="Times New Roman"/>
          <w:sz w:val="24"/>
          <w:szCs w:val="24"/>
        </w:rPr>
        <w:t xml:space="preserve">. The switching of </w:t>
      </w:r>
      <w:r w:rsidR="00584BD0">
        <w:rPr>
          <w:rFonts w:ascii="Times New Roman" w:hAnsi="Times New Roman" w:cs="Times New Roman"/>
          <w:sz w:val="24"/>
          <w:szCs w:val="24"/>
        </w:rPr>
        <w:t xml:space="preserve">the </w:t>
      </w:r>
      <w:r w:rsidR="00F55871">
        <w:rPr>
          <w:rFonts w:ascii="Times New Roman" w:hAnsi="Times New Roman" w:cs="Times New Roman"/>
          <w:sz w:val="24"/>
          <w:szCs w:val="24"/>
        </w:rPr>
        <w:t>magnetization stabilizes after 6 ns and is non-volatile</w:t>
      </w:r>
      <w:r w:rsidR="002851C9">
        <w:rPr>
          <w:rFonts w:ascii="Times New Roman" w:hAnsi="Times New Roman" w:cs="Times New Roman"/>
          <w:sz w:val="24"/>
          <w:szCs w:val="24"/>
        </w:rPr>
        <w:t xml:space="preserve">, </w:t>
      </w:r>
      <w:r w:rsidR="00584BD0">
        <w:rPr>
          <w:rFonts w:ascii="Times New Roman" w:hAnsi="Times New Roman" w:cs="Times New Roman"/>
          <w:sz w:val="24"/>
          <w:szCs w:val="24"/>
        </w:rPr>
        <w:t>being</w:t>
      </w:r>
      <w:r w:rsidR="002851C9">
        <w:rPr>
          <w:rFonts w:ascii="Times New Roman" w:hAnsi="Times New Roman" w:cs="Times New Roman"/>
          <w:sz w:val="24"/>
          <w:szCs w:val="24"/>
        </w:rPr>
        <w:t xml:space="preserve"> is faster for larger </w:t>
      </w:r>
      <w:r w:rsidR="002851C9" w:rsidRPr="009C6766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2851C9" w:rsidRPr="009C6766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="002851C9">
        <w:rPr>
          <w:rFonts w:ascii="Times New Roman" w:hAnsi="Times New Roman" w:cs="Times New Roman"/>
          <w:sz w:val="24"/>
          <w:szCs w:val="24"/>
        </w:rPr>
        <w:t>.</w:t>
      </w:r>
    </w:p>
    <w:p w14:paraId="5E187ADA" w14:textId="6C2DD7A2" w:rsidR="00992810" w:rsidRDefault="00992810">
      <w:pPr>
        <w:rPr>
          <w:rFonts w:ascii="Times New Roman" w:hAnsi="Times New Roman" w:cs="Times New Roman"/>
          <w:sz w:val="24"/>
          <w:szCs w:val="24"/>
        </w:rPr>
      </w:pPr>
    </w:p>
    <w:p w14:paraId="35B644E8" w14:textId="47322B03" w:rsidR="00992810" w:rsidRDefault="00992810" w:rsidP="0099281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2790AC8" wp14:editId="669D9A37">
            <wp:extent cx="2880000" cy="229485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294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8F5AB" w14:textId="5FC36EAF" w:rsidR="00992810" w:rsidRPr="00992810" w:rsidRDefault="00992810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S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6766">
        <w:rPr>
          <w:rFonts w:ascii="Times New Roman" w:hAnsi="Times New Roman" w:cs="Times New Roman"/>
          <w:sz w:val="24"/>
          <w:szCs w:val="24"/>
        </w:rPr>
        <w:t xml:space="preserve">Micromagnetic simulations of the 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 w:rsidRPr="00992810">
        <w:rPr>
          <w:rFonts w:ascii="Times New Roman" w:hAnsi="Times New Roman" w:cs="Times New Roman"/>
          <w:sz w:val="24"/>
          <w:szCs w:val="24"/>
        </w:rPr>
        <w:t>ut-of-plane M-H loops before and after SOT switching</w:t>
      </w:r>
      <w:r w:rsidR="00AC322C">
        <w:rPr>
          <w:rFonts w:ascii="Times New Roman" w:hAnsi="Times New Roman" w:cs="Times New Roman"/>
          <w:sz w:val="24"/>
          <w:szCs w:val="24"/>
        </w:rPr>
        <w:t xml:space="preserve"> at</w:t>
      </w:r>
      <w:r w:rsidR="00AC322C" w:rsidRPr="00AC322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C322C" w:rsidRPr="009C6766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AC322C" w:rsidRPr="009C6766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="00AC322C">
        <w:rPr>
          <w:rFonts w:ascii="Times New Roman" w:hAnsi="Times New Roman" w:cs="Times New Roman"/>
          <w:sz w:val="24"/>
          <w:szCs w:val="24"/>
        </w:rPr>
        <w:t xml:space="preserve"> = 0 mT and </w:t>
      </w:r>
      <w:r w:rsidR="00AC322C" w:rsidRPr="009C6766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AC322C" w:rsidRPr="009C6766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="00AC322C">
        <w:rPr>
          <w:rFonts w:ascii="Times New Roman" w:hAnsi="Times New Roman" w:cs="Times New Roman"/>
          <w:sz w:val="24"/>
          <w:szCs w:val="24"/>
        </w:rPr>
        <w:t xml:space="preserve"> = –20 mT</w:t>
      </w:r>
      <w:r w:rsidRPr="00992810">
        <w:rPr>
          <w:rFonts w:ascii="Times New Roman" w:hAnsi="Times New Roman" w:cs="Times New Roman"/>
          <w:sz w:val="24"/>
          <w:szCs w:val="24"/>
        </w:rPr>
        <w:t>, which indicates the reversal of exchange bias.</w:t>
      </w:r>
      <w:r w:rsidR="00AC322C">
        <w:rPr>
          <w:rFonts w:ascii="Times New Roman" w:hAnsi="Times New Roman" w:cs="Times New Roman"/>
          <w:sz w:val="24"/>
          <w:szCs w:val="24"/>
        </w:rPr>
        <w:t xml:space="preserve"> Larger in-plane field of </w:t>
      </w:r>
      <w:r w:rsidR="00AC322C">
        <w:rPr>
          <w:rFonts w:ascii="Times New Roman" w:hAnsi="Times New Roman" w:cs="Times New Roman"/>
          <w:sz w:val="24"/>
          <w:szCs w:val="24"/>
        </w:rPr>
        <w:t>–20 mT</w:t>
      </w:r>
      <w:r w:rsidR="00AC322C">
        <w:rPr>
          <w:rFonts w:ascii="Times New Roman" w:hAnsi="Times New Roman" w:cs="Times New Roman"/>
          <w:sz w:val="24"/>
          <w:szCs w:val="24"/>
        </w:rPr>
        <w:t xml:space="preserve"> results in a more shift of exchange bias field (26 mT) than that of </w:t>
      </w:r>
      <w:r w:rsidR="000522A7">
        <w:rPr>
          <w:rFonts w:ascii="Times New Roman" w:hAnsi="Times New Roman" w:cs="Times New Roman"/>
          <w:sz w:val="24"/>
          <w:szCs w:val="24"/>
        </w:rPr>
        <w:t>zero in-plane field</w:t>
      </w:r>
      <w:r w:rsidR="00AC322C">
        <w:rPr>
          <w:rFonts w:ascii="Times New Roman" w:hAnsi="Times New Roman" w:cs="Times New Roman"/>
          <w:sz w:val="24"/>
          <w:szCs w:val="24"/>
        </w:rPr>
        <w:t xml:space="preserve"> (</w:t>
      </w:r>
      <w:r w:rsidR="000522A7">
        <w:rPr>
          <w:rFonts w:ascii="Times New Roman" w:hAnsi="Times New Roman" w:cs="Times New Roman"/>
          <w:sz w:val="24"/>
          <w:szCs w:val="24"/>
        </w:rPr>
        <w:t>17 mT</w:t>
      </w:r>
      <w:r w:rsidR="00AC322C">
        <w:rPr>
          <w:rFonts w:ascii="Times New Roman" w:hAnsi="Times New Roman" w:cs="Times New Roman"/>
          <w:sz w:val="24"/>
          <w:szCs w:val="24"/>
        </w:rPr>
        <w:t>).</w:t>
      </w:r>
    </w:p>
    <w:sectPr w:rsidR="00992810" w:rsidRPr="00992810" w:rsidSect="00C45864">
      <w:footerReference w:type="default" r:id="rId15"/>
      <w:pgSz w:w="11906" w:h="16838"/>
      <w:pgMar w:top="1440" w:right="1800" w:bottom="1440" w:left="1800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3B4D18" w14:textId="77777777" w:rsidR="00886BA9" w:rsidRDefault="00886BA9" w:rsidP="00D01145">
      <w:r>
        <w:separator/>
      </w:r>
    </w:p>
  </w:endnote>
  <w:endnote w:type="continuationSeparator" w:id="0">
    <w:p w14:paraId="0CE5CDD0" w14:textId="77777777" w:rsidR="00886BA9" w:rsidRDefault="00886BA9" w:rsidP="00D01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02962252"/>
      <w:docPartObj>
        <w:docPartGallery w:val="Page Numbers (Bottom of Page)"/>
        <w:docPartUnique/>
      </w:docPartObj>
    </w:sdtPr>
    <w:sdtEndPr/>
    <w:sdtContent>
      <w:p w14:paraId="553CA972" w14:textId="35E1103D" w:rsidR="00C45864" w:rsidRDefault="00C4586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CEE6CE4" w14:textId="77777777" w:rsidR="00C45864" w:rsidRDefault="00C4586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C15DD" w14:textId="77777777" w:rsidR="00886BA9" w:rsidRDefault="00886BA9" w:rsidP="00D01145">
      <w:r>
        <w:separator/>
      </w:r>
    </w:p>
  </w:footnote>
  <w:footnote w:type="continuationSeparator" w:id="0">
    <w:p w14:paraId="6948F719" w14:textId="77777777" w:rsidR="00886BA9" w:rsidRDefault="00886BA9" w:rsidP="00D011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5CB"/>
    <w:rsid w:val="00030371"/>
    <w:rsid w:val="00042BDE"/>
    <w:rsid w:val="000447F7"/>
    <w:rsid w:val="00046422"/>
    <w:rsid w:val="000522A7"/>
    <w:rsid w:val="00111BEC"/>
    <w:rsid w:val="0011652D"/>
    <w:rsid w:val="00184374"/>
    <w:rsid w:val="001E6880"/>
    <w:rsid w:val="001F6AE4"/>
    <w:rsid w:val="00226BBF"/>
    <w:rsid w:val="002278C0"/>
    <w:rsid w:val="002851C9"/>
    <w:rsid w:val="002908EA"/>
    <w:rsid w:val="002B0D51"/>
    <w:rsid w:val="002C2F10"/>
    <w:rsid w:val="002F7913"/>
    <w:rsid w:val="0033306E"/>
    <w:rsid w:val="00345247"/>
    <w:rsid w:val="00352389"/>
    <w:rsid w:val="0035569F"/>
    <w:rsid w:val="00357837"/>
    <w:rsid w:val="00373E54"/>
    <w:rsid w:val="003A0DC2"/>
    <w:rsid w:val="003B4D0A"/>
    <w:rsid w:val="003B73AC"/>
    <w:rsid w:val="003F0BEF"/>
    <w:rsid w:val="003F3D16"/>
    <w:rsid w:val="0042708D"/>
    <w:rsid w:val="00442C44"/>
    <w:rsid w:val="00474DCA"/>
    <w:rsid w:val="004A1220"/>
    <w:rsid w:val="004C1CAF"/>
    <w:rsid w:val="004F2E05"/>
    <w:rsid w:val="005062AC"/>
    <w:rsid w:val="005317AC"/>
    <w:rsid w:val="00555F20"/>
    <w:rsid w:val="00584BD0"/>
    <w:rsid w:val="00593CAE"/>
    <w:rsid w:val="005F680E"/>
    <w:rsid w:val="006440B4"/>
    <w:rsid w:val="006A165B"/>
    <w:rsid w:val="006D785B"/>
    <w:rsid w:val="006F28E1"/>
    <w:rsid w:val="0071153E"/>
    <w:rsid w:val="00760687"/>
    <w:rsid w:val="00762C6E"/>
    <w:rsid w:val="007C3CC8"/>
    <w:rsid w:val="007F27A9"/>
    <w:rsid w:val="00822432"/>
    <w:rsid w:val="00854ECB"/>
    <w:rsid w:val="008836CD"/>
    <w:rsid w:val="00886BA9"/>
    <w:rsid w:val="008911B6"/>
    <w:rsid w:val="008D7D67"/>
    <w:rsid w:val="008F234D"/>
    <w:rsid w:val="008F54BB"/>
    <w:rsid w:val="00906A4E"/>
    <w:rsid w:val="00984927"/>
    <w:rsid w:val="00992810"/>
    <w:rsid w:val="009C1BC6"/>
    <w:rsid w:val="009C6766"/>
    <w:rsid w:val="00A24ABD"/>
    <w:rsid w:val="00AB50EB"/>
    <w:rsid w:val="00AC322C"/>
    <w:rsid w:val="00B0107F"/>
    <w:rsid w:val="00B245CB"/>
    <w:rsid w:val="00B2483B"/>
    <w:rsid w:val="00B750F4"/>
    <w:rsid w:val="00B852D0"/>
    <w:rsid w:val="00BA4867"/>
    <w:rsid w:val="00C205C5"/>
    <w:rsid w:val="00C34D3B"/>
    <w:rsid w:val="00C45864"/>
    <w:rsid w:val="00C66AA1"/>
    <w:rsid w:val="00C67A3B"/>
    <w:rsid w:val="00C777C9"/>
    <w:rsid w:val="00CA25CE"/>
    <w:rsid w:val="00CB196C"/>
    <w:rsid w:val="00CB6C28"/>
    <w:rsid w:val="00CD3FEF"/>
    <w:rsid w:val="00CF6971"/>
    <w:rsid w:val="00D01145"/>
    <w:rsid w:val="00D77820"/>
    <w:rsid w:val="00D96810"/>
    <w:rsid w:val="00DB724B"/>
    <w:rsid w:val="00DD3E90"/>
    <w:rsid w:val="00E513B8"/>
    <w:rsid w:val="00EA6506"/>
    <w:rsid w:val="00F367C1"/>
    <w:rsid w:val="00F55871"/>
    <w:rsid w:val="00FC1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5B01D9"/>
  <w15:chartTrackingRefBased/>
  <w15:docId w15:val="{6BDFAFF3-BAF4-42FC-B735-841849E89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1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11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1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1145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8F54BB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F54BB"/>
    <w:rPr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8F54BB"/>
    <w:rPr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8F54BB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8F54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5104CE-58E9-4291-BB46-A17CFA915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wyy</dc:creator>
  <cp:keywords/>
  <dc:description/>
  <cp:lastModifiedBy>wang yuyan</cp:lastModifiedBy>
  <cp:revision>6</cp:revision>
  <dcterms:created xsi:type="dcterms:W3CDTF">2021-08-09T08:18:00Z</dcterms:created>
  <dcterms:modified xsi:type="dcterms:W3CDTF">2021-08-26T03:41:00Z</dcterms:modified>
</cp:coreProperties>
</file>