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1"/>
        <w:tblpPr w:leftFromText="141" w:rightFromText="141" w:tblpY="540"/>
        <w:tblW w:w="0" w:type="auto"/>
        <w:tblLook w:val="04A0" w:firstRow="1" w:lastRow="0" w:firstColumn="1" w:lastColumn="0" w:noHBand="0" w:noVBand="1"/>
      </w:tblPr>
      <w:tblGrid>
        <w:gridCol w:w="3843"/>
        <w:gridCol w:w="1649"/>
        <w:gridCol w:w="3336"/>
      </w:tblGrid>
      <w:tr w:rsidR="00DC6E24" w:rsidRPr="00DC6E24" w14:paraId="1D61C6D0" w14:textId="77777777" w:rsidTr="00DC6E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9E04B5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Variable</w:t>
            </w:r>
          </w:p>
        </w:tc>
        <w:tc>
          <w:tcPr>
            <w:tcW w:w="0" w:type="auto"/>
            <w:hideMark/>
          </w:tcPr>
          <w:p w14:paraId="6F2770AA" w14:textId="77777777" w:rsidR="00DC6E24" w:rsidRPr="00DC6E24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Overall (n=177)</w:t>
            </w:r>
          </w:p>
        </w:tc>
        <w:tc>
          <w:tcPr>
            <w:tcW w:w="0" w:type="auto"/>
            <w:hideMark/>
          </w:tcPr>
          <w:p w14:paraId="571A0C96" w14:textId="77777777" w:rsidR="00DC6E24" w:rsidRPr="00DC6E24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Modeling cohort ISUP 1–3 (n=166)</w:t>
            </w:r>
          </w:p>
        </w:tc>
      </w:tr>
      <w:tr w:rsidR="00DC6E24" w:rsidRPr="00DC6E24" w14:paraId="5CA3D9CA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14D7C1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79A5D7CF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177</w:t>
            </w:r>
          </w:p>
        </w:tc>
        <w:tc>
          <w:tcPr>
            <w:tcW w:w="0" w:type="auto"/>
            <w:hideMark/>
          </w:tcPr>
          <w:p w14:paraId="6A551217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166</w:t>
            </w:r>
          </w:p>
        </w:tc>
      </w:tr>
      <w:tr w:rsidR="00DC6E24" w:rsidRPr="00DC6E24" w14:paraId="7AACAD3A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E707A2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Age, years, median (IQR)</w:t>
            </w:r>
          </w:p>
        </w:tc>
        <w:tc>
          <w:tcPr>
            <w:tcW w:w="0" w:type="auto"/>
            <w:hideMark/>
          </w:tcPr>
          <w:p w14:paraId="7E1C7EE1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67.0 (61.0–71.0)</w:t>
            </w:r>
          </w:p>
        </w:tc>
        <w:tc>
          <w:tcPr>
            <w:tcW w:w="0" w:type="auto"/>
            <w:hideMark/>
          </w:tcPr>
          <w:p w14:paraId="263C8450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67.0 (61.2–71.0)</w:t>
            </w:r>
          </w:p>
        </w:tc>
      </w:tr>
      <w:tr w:rsidR="00B647D1" w:rsidRPr="00DE2664" w14:paraId="612893F2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7E84CD" w14:textId="77777777" w:rsidR="00B647D1" w:rsidRPr="00DE2664" w:rsidRDefault="00DE2664" w:rsidP="00DC6E24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DE2664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 xml:space="preserve">Time from biopsy to 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RP</w:t>
            </w:r>
          </w:p>
        </w:tc>
        <w:tc>
          <w:tcPr>
            <w:tcW w:w="0" w:type="auto"/>
          </w:tcPr>
          <w:p w14:paraId="09B99AB2" w14:textId="77777777" w:rsidR="00B647D1" w:rsidRPr="00DE2664" w:rsidRDefault="00DE266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1</w:t>
            </w:r>
            <w:r w:rsidR="00F34546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28</w:t>
            </w:r>
            <w:r w:rsidR="00D325C3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 xml:space="preserve"> (90 – 187)</w:t>
            </w:r>
          </w:p>
        </w:tc>
        <w:tc>
          <w:tcPr>
            <w:tcW w:w="0" w:type="auto"/>
          </w:tcPr>
          <w:p w14:paraId="3070598F" w14:textId="77777777" w:rsidR="00B647D1" w:rsidRPr="00DE2664" w:rsidRDefault="00DE266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1</w:t>
            </w:r>
            <w:r w:rsidR="00901CBE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34 (93 – 189)</w:t>
            </w:r>
          </w:p>
        </w:tc>
      </w:tr>
      <w:tr w:rsidR="00DC6E24" w:rsidRPr="00DC6E24" w14:paraId="29B12FF1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C09250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BMI, kg/m², median (IQR)</w:t>
            </w:r>
          </w:p>
        </w:tc>
        <w:tc>
          <w:tcPr>
            <w:tcW w:w="0" w:type="auto"/>
            <w:hideMark/>
          </w:tcPr>
          <w:p w14:paraId="32B9FA61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27.0 (24.8–29.6)</w:t>
            </w:r>
          </w:p>
        </w:tc>
        <w:tc>
          <w:tcPr>
            <w:tcW w:w="0" w:type="auto"/>
            <w:hideMark/>
          </w:tcPr>
          <w:p w14:paraId="23C723B2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26.8 (24.7–29.6)</w:t>
            </w:r>
          </w:p>
        </w:tc>
      </w:tr>
      <w:tr w:rsidR="00DC6E24" w:rsidRPr="00DC6E24" w14:paraId="52AE263A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8906F2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Preoperative PSA, ng/mL, median (IQR)</w:t>
            </w:r>
          </w:p>
        </w:tc>
        <w:tc>
          <w:tcPr>
            <w:tcW w:w="0" w:type="auto"/>
            <w:hideMark/>
          </w:tcPr>
          <w:p w14:paraId="5CDC35F3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10.0 (7.2–13.7)</w:t>
            </w:r>
          </w:p>
        </w:tc>
        <w:tc>
          <w:tcPr>
            <w:tcW w:w="0" w:type="auto"/>
            <w:hideMark/>
          </w:tcPr>
          <w:p w14:paraId="070E826C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9.7 (7.1–12.9)</w:t>
            </w:r>
          </w:p>
        </w:tc>
      </w:tr>
      <w:tr w:rsidR="00DC6E24" w:rsidRPr="00DC6E24" w14:paraId="7991D138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FD535C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PSA density, ng/mL/mL, median (IQR)</w:t>
            </w:r>
          </w:p>
        </w:tc>
        <w:tc>
          <w:tcPr>
            <w:tcW w:w="0" w:type="auto"/>
            <w:hideMark/>
          </w:tcPr>
          <w:p w14:paraId="7A73FDE2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 (0.1–0.3)</w:t>
            </w:r>
          </w:p>
        </w:tc>
        <w:tc>
          <w:tcPr>
            <w:tcW w:w="0" w:type="auto"/>
            <w:hideMark/>
          </w:tcPr>
          <w:p w14:paraId="4EDFC4E8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 (0.1–0.3)</w:t>
            </w:r>
          </w:p>
        </w:tc>
      </w:tr>
      <w:tr w:rsidR="00DC6E24" w:rsidRPr="00DC6E24" w14:paraId="544E0E5C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4427C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Positive biopsy cores, median (IQR)</w:t>
            </w:r>
          </w:p>
        </w:tc>
        <w:tc>
          <w:tcPr>
            <w:tcW w:w="0" w:type="auto"/>
            <w:hideMark/>
          </w:tcPr>
          <w:p w14:paraId="264773AD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3.0 (2.0–4.0)</w:t>
            </w:r>
          </w:p>
        </w:tc>
        <w:tc>
          <w:tcPr>
            <w:tcW w:w="0" w:type="auto"/>
            <w:hideMark/>
          </w:tcPr>
          <w:p w14:paraId="1E2D8B84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3.0 (2.0–4.0)</w:t>
            </w:r>
          </w:p>
        </w:tc>
      </w:tr>
      <w:tr w:rsidR="00DC6E24" w:rsidRPr="00DC6E24" w14:paraId="0B9FCCA9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89BD3B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Total biopsy cores, median (IQR)</w:t>
            </w:r>
          </w:p>
        </w:tc>
        <w:tc>
          <w:tcPr>
            <w:tcW w:w="0" w:type="auto"/>
            <w:hideMark/>
          </w:tcPr>
          <w:p w14:paraId="2C2D6A29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12.0 (12.0–14.0)</w:t>
            </w:r>
          </w:p>
        </w:tc>
        <w:tc>
          <w:tcPr>
            <w:tcW w:w="0" w:type="auto"/>
            <w:hideMark/>
          </w:tcPr>
          <w:p w14:paraId="654E65AF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12.0 (12.0–14.0)</w:t>
            </w:r>
          </w:p>
        </w:tc>
      </w:tr>
      <w:tr w:rsidR="00DC6E24" w:rsidRPr="00DC6E24" w14:paraId="7126D9D3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7B19F5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 1</w:t>
            </w:r>
          </w:p>
        </w:tc>
        <w:tc>
          <w:tcPr>
            <w:tcW w:w="0" w:type="auto"/>
            <w:hideMark/>
          </w:tcPr>
          <w:p w14:paraId="699F8612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14 (7.9%)</w:t>
            </w:r>
          </w:p>
        </w:tc>
        <w:tc>
          <w:tcPr>
            <w:tcW w:w="0" w:type="auto"/>
            <w:hideMark/>
          </w:tcPr>
          <w:p w14:paraId="27E757FA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13 (7.8%)</w:t>
            </w:r>
          </w:p>
        </w:tc>
      </w:tr>
      <w:tr w:rsidR="00DC6E24" w:rsidRPr="00DC6E24" w14:paraId="220658B9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7F62D8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 2</w:t>
            </w:r>
          </w:p>
        </w:tc>
        <w:tc>
          <w:tcPr>
            <w:tcW w:w="0" w:type="auto"/>
            <w:hideMark/>
          </w:tcPr>
          <w:p w14:paraId="03FFE797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15 (8.5%)</w:t>
            </w:r>
          </w:p>
        </w:tc>
        <w:tc>
          <w:tcPr>
            <w:tcW w:w="0" w:type="auto"/>
            <w:hideMark/>
          </w:tcPr>
          <w:p w14:paraId="0B644DB9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15 (9.0%)</w:t>
            </w:r>
          </w:p>
        </w:tc>
      </w:tr>
      <w:tr w:rsidR="00DC6E24" w:rsidRPr="00DC6E24" w14:paraId="752530BB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86729E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 3</w:t>
            </w:r>
          </w:p>
        </w:tc>
        <w:tc>
          <w:tcPr>
            <w:tcW w:w="0" w:type="auto"/>
            <w:hideMark/>
          </w:tcPr>
          <w:p w14:paraId="08E80732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25 (14.1%)</w:t>
            </w:r>
          </w:p>
        </w:tc>
        <w:tc>
          <w:tcPr>
            <w:tcW w:w="0" w:type="auto"/>
            <w:hideMark/>
          </w:tcPr>
          <w:p w14:paraId="4868BCF0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24 (14.5%)</w:t>
            </w:r>
          </w:p>
        </w:tc>
      </w:tr>
      <w:tr w:rsidR="00DC6E24" w:rsidRPr="00DC6E24" w14:paraId="3C327E5A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CB6534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 4</w:t>
            </w:r>
          </w:p>
        </w:tc>
        <w:tc>
          <w:tcPr>
            <w:tcW w:w="0" w:type="auto"/>
            <w:hideMark/>
          </w:tcPr>
          <w:p w14:paraId="4BF64BB0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75 (42.4%)</w:t>
            </w:r>
          </w:p>
        </w:tc>
        <w:tc>
          <w:tcPr>
            <w:tcW w:w="0" w:type="auto"/>
            <w:hideMark/>
          </w:tcPr>
          <w:p w14:paraId="42C289EF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69 (41.6%)</w:t>
            </w:r>
          </w:p>
        </w:tc>
      </w:tr>
      <w:tr w:rsidR="00DC6E24" w:rsidRPr="00DC6E24" w14:paraId="5DD6A2AE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260514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 5</w:t>
            </w:r>
          </w:p>
        </w:tc>
        <w:tc>
          <w:tcPr>
            <w:tcW w:w="0" w:type="auto"/>
            <w:hideMark/>
          </w:tcPr>
          <w:p w14:paraId="659DCDEB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48 (27.1%)</w:t>
            </w:r>
          </w:p>
        </w:tc>
        <w:tc>
          <w:tcPr>
            <w:tcW w:w="0" w:type="auto"/>
            <w:hideMark/>
          </w:tcPr>
          <w:p w14:paraId="71F1A1BC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45 (27.1%)</w:t>
            </w:r>
          </w:p>
        </w:tc>
      </w:tr>
      <w:tr w:rsidR="00DC6E24" w:rsidRPr="00DC6E24" w14:paraId="2F9AA19F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2BD0F2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Clinical T stage T1C</w:t>
            </w:r>
          </w:p>
        </w:tc>
        <w:tc>
          <w:tcPr>
            <w:tcW w:w="0" w:type="auto"/>
            <w:hideMark/>
          </w:tcPr>
          <w:p w14:paraId="41FB7E53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34 (19.2%)</w:t>
            </w:r>
          </w:p>
        </w:tc>
        <w:tc>
          <w:tcPr>
            <w:tcW w:w="0" w:type="auto"/>
            <w:hideMark/>
          </w:tcPr>
          <w:p w14:paraId="682A08A5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34 (20.5%)</w:t>
            </w:r>
          </w:p>
        </w:tc>
      </w:tr>
      <w:tr w:rsidR="00DC6E24" w:rsidRPr="00DC6E24" w14:paraId="5589AE52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371804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Clinical T stage T2A</w:t>
            </w:r>
          </w:p>
        </w:tc>
        <w:tc>
          <w:tcPr>
            <w:tcW w:w="0" w:type="auto"/>
            <w:hideMark/>
          </w:tcPr>
          <w:p w14:paraId="0EA147B1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67 (37.9%)</w:t>
            </w:r>
          </w:p>
        </w:tc>
        <w:tc>
          <w:tcPr>
            <w:tcW w:w="0" w:type="auto"/>
            <w:hideMark/>
          </w:tcPr>
          <w:p w14:paraId="5C481CE7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66 (39.8%)</w:t>
            </w:r>
          </w:p>
        </w:tc>
      </w:tr>
      <w:tr w:rsidR="00DC6E24" w:rsidRPr="00DC6E24" w14:paraId="066CAD1D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F168EA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Clinical T stage T2B</w:t>
            </w:r>
          </w:p>
        </w:tc>
        <w:tc>
          <w:tcPr>
            <w:tcW w:w="0" w:type="auto"/>
            <w:hideMark/>
          </w:tcPr>
          <w:p w14:paraId="5152ACC7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51 (28.8%)</w:t>
            </w:r>
          </w:p>
        </w:tc>
        <w:tc>
          <w:tcPr>
            <w:tcW w:w="0" w:type="auto"/>
            <w:hideMark/>
          </w:tcPr>
          <w:p w14:paraId="6BBB2AFA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47 (28.3%)</w:t>
            </w:r>
          </w:p>
        </w:tc>
      </w:tr>
      <w:tr w:rsidR="00DC6E24" w:rsidRPr="00DC6E24" w14:paraId="336302ED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39E16B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Clinical T stage T2C</w:t>
            </w:r>
          </w:p>
        </w:tc>
        <w:tc>
          <w:tcPr>
            <w:tcW w:w="0" w:type="auto"/>
            <w:hideMark/>
          </w:tcPr>
          <w:p w14:paraId="51897BF8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24 (13.6%)</w:t>
            </w:r>
          </w:p>
        </w:tc>
        <w:tc>
          <w:tcPr>
            <w:tcW w:w="0" w:type="auto"/>
            <w:hideMark/>
          </w:tcPr>
          <w:p w14:paraId="2265B87B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18 (10.8%)</w:t>
            </w:r>
          </w:p>
        </w:tc>
      </w:tr>
      <w:tr w:rsidR="00DC6E24" w:rsidRPr="00DC6E24" w14:paraId="1FF13716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74196F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Clinical T stage T3A</w:t>
            </w:r>
          </w:p>
        </w:tc>
        <w:tc>
          <w:tcPr>
            <w:tcW w:w="0" w:type="auto"/>
            <w:hideMark/>
          </w:tcPr>
          <w:p w14:paraId="1900A147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 (0.6%)</w:t>
            </w:r>
          </w:p>
        </w:tc>
        <w:tc>
          <w:tcPr>
            <w:tcW w:w="0" w:type="auto"/>
            <w:hideMark/>
          </w:tcPr>
          <w:p w14:paraId="4837CE46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 (0.6%)</w:t>
            </w:r>
          </w:p>
        </w:tc>
      </w:tr>
      <w:tr w:rsidR="00DC6E24" w:rsidRPr="00DC6E24" w14:paraId="64DF3C5E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DB10CD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 1</w:t>
            </w:r>
          </w:p>
        </w:tc>
        <w:tc>
          <w:tcPr>
            <w:tcW w:w="0" w:type="auto"/>
            <w:hideMark/>
          </w:tcPr>
          <w:p w14:paraId="062038BB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98 (55.4%)</w:t>
            </w:r>
          </w:p>
        </w:tc>
        <w:tc>
          <w:tcPr>
            <w:tcW w:w="0" w:type="auto"/>
            <w:hideMark/>
          </w:tcPr>
          <w:p w14:paraId="1D2D1083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98 (59.0%)</w:t>
            </w:r>
          </w:p>
        </w:tc>
      </w:tr>
      <w:tr w:rsidR="00DC6E24" w:rsidRPr="00DC6E24" w14:paraId="12710C56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1BC6A0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 2</w:t>
            </w:r>
          </w:p>
        </w:tc>
        <w:tc>
          <w:tcPr>
            <w:tcW w:w="0" w:type="auto"/>
            <w:hideMark/>
          </w:tcPr>
          <w:p w14:paraId="3B9FD838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54 (30.5%)</w:t>
            </w:r>
          </w:p>
        </w:tc>
        <w:tc>
          <w:tcPr>
            <w:tcW w:w="0" w:type="auto"/>
            <w:hideMark/>
          </w:tcPr>
          <w:p w14:paraId="7E36ABFD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54 (32.5%)</w:t>
            </w:r>
          </w:p>
        </w:tc>
      </w:tr>
      <w:tr w:rsidR="00DC6E24" w:rsidRPr="00DC6E24" w14:paraId="370437A6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F309CC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 3</w:t>
            </w:r>
          </w:p>
        </w:tc>
        <w:tc>
          <w:tcPr>
            <w:tcW w:w="0" w:type="auto"/>
            <w:hideMark/>
          </w:tcPr>
          <w:p w14:paraId="27CBA6AF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14 (7.9%)</w:t>
            </w:r>
          </w:p>
        </w:tc>
        <w:tc>
          <w:tcPr>
            <w:tcW w:w="0" w:type="auto"/>
            <w:hideMark/>
          </w:tcPr>
          <w:p w14:paraId="4AC65DAB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14 (8.4%)</w:t>
            </w:r>
          </w:p>
        </w:tc>
      </w:tr>
      <w:tr w:rsidR="00DC6E24" w:rsidRPr="00DC6E24" w14:paraId="42A0EAD1" w14:textId="77777777" w:rsidTr="00DC6E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D79C91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 4</w:t>
            </w:r>
          </w:p>
        </w:tc>
        <w:tc>
          <w:tcPr>
            <w:tcW w:w="0" w:type="auto"/>
            <w:hideMark/>
          </w:tcPr>
          <w:p w14:paraId="659E4888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 (5.1%)</w:t>
            </w:r>
          </w:p>
        </w:tc>
        <w:tc>
          <w:tcPr>
            <w:tcW w:w="0" w:type="auto"/>
            <w:hideMark/>
          </w:tcPr>
          <w:p w14:paraId="04516BCB" w14:textId="77777777" w:rsidR="00DC6E24" w:rsidRPr="00DC6E24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DC6E24" w:rsidRPr="00DC6E24" w14:paraId="52F2E5AA" w14:textId="77777777" w:rsidTr="00DC6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5D23E0" w14:textId="77777777" w:rsidR="00DC6E24" w:rsidRPr="00DC6E24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 5</w:t>
            </w:r>
          </w:p>
        </w:tc>
        <w:tc>
          <w:tcPr>
            <w:tcW w:w="0" w:type="auto"/>
            <w:hideMark/>
          </w:tcPr>
          <w:p w14:paraId="3A361AF2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C6E24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 (1.1%)</w:t>
            </w:r>
          </w:p>
        </w:tc>
        <w:tc>
          <w:tcPr>
            <w:tcW w:w="0" w:type="auto"/>
            <w:hideMark/>
          </w:tcPr>
          <w:p w14:paraId="48B49632" w14:textId="77777777" w:rsidR="00DC6E24" w:rsidRPr="00DC6E24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</w:tbl>
    <w:p w14:paraId="4B617B01" w14:textId="77777777" w:rsidR="00582E8D" w:rsidRPr="00544A2C" w:rsidRDefault="00DC6E24">
      <w:pPr>
        <w:rPr>
          <w:rFonts w:ascii="Arial" w:hAnsi="Arial" w:cs="Arial"/>
          <w:b/>
          <w:bCs/>
          <w:sz w:val="20"/>
          <w:szCs w:val="18"/>
          <w:lang w:val="en-US"/>
        </w:rPr>
      </w:pPr>
      <w:r w:rsidRPr="00544A2C">
        <w:rPr>
          <w:rFonts w:ascii="Arial" w:hAnsi="Arial" w:cs="Arial"/>
          <w:b/>
          <w:bCs/>
          <w:sz w:val="20"/>
          <w:szCs w:val="18"/>
          <w:lang w:val="en-US"/>
        </w:rPr>
        <w:t>Table 1. Demographic and clinical variables</w:t>
      </w:r>
    </w:p>
    <w:p w14:paraId="75B8C3CE" w14:textId="77777777" w:rsidR="00DC6E24" w:rsidRPr="00885240" w:rsidRDefault="00DC6E24" w:rsidP="00DC6E24">
      <w:pPr>
        <w:rPr>
          <w:rFonts w:ascii="Arial" w:hAnsi="Arial" w:cs="Arial"/>
          <w:lang w:val="en-US"/>
        </w:rPr>
      </w:pPr>
    </w:p>
    <w:p w14:paraId="4C3CABFF" w14:textId="77777777" w:rsidR="00DC6E24" w:rsidRPr="00885240" w:rsidRDefault="00DC6E24" w:rsidP="00DC6E24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885240">
        <w:rPr>
          <w:rFonts w:ascii="Arial" w:hAnsi="Arial" w:cs="Arial"/>
          <w:b/>
          <w:bCs/>
          <w:sz w:val="20"/>
          <w:szCs w:val="20"/>
          <w:lang w:val="en-US"/>
        </w:rPr>
        <w:t>Table 2. Outcome: upgrading vs. no upgrading</w:t>
      </w:r>
    </w:p>
    <w:p w14:paraId="4E9F40B5" w14:textId="77777777" w:rsidR="00DC6E24" w:rsidRPr="00B40477" w:rsidRDefault="00DC6E24" w:rsidP="00DC6E24">
      <w:pPr>
        <w:rPr>
          <w:rFonts w:ascii="Arial" w:hAnsi="Arial" w:cs="Arial"/>
          <w:sz w:val="20"/>
          <w:szCs w:val="20"/>
          <w:lang w:val="en-US"/>
        </w:rPr>
      </w:pPr>
      <w:r w:rsidRPr="00B40477">
        <w:rPr>
          <w:rFonts w:ascii="Arial" w:hAnsi="Arial" w:cs="Arial"/>
          <w:sz w:val="20"/>
          <w:szCs w:val="20"/>
          <w:lang w:val="en-US"/>
        </w:rPr>
        <w:t>A) Descriptive cohort (n=177)</w:t>
      </w:r>
    </w:p>
    <w:tbl>
      <w:tblPr>
        <w:tblStyle w:val="PlainTable1"/>
        <w:tblW w:w="9469" w:type="dxa"/>
        <w:tblLook w:val="04A0" w:firstRow="1" w:lastRow="0" w:firstColumn="1" w:lastColumn="0" w:noHBand="0" w:noVBand="1"/>
      </w:tblPr>
      <w:tblGrid>
        <w:gridCol w:w="7074"/>
        <w:gridCol w:w="2395"/>
      </w:tblGrid>
      <w:tr w:rsidR="00DC6E24" w:rsidRPr="00B40477" w14:paraId="0C7E879F" w14:textId="77777777" w:rsidTr="003176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824F3F" w14:textId="77777777" w:rsidR="00DC6E24" w:rsidRPr="00B40477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Outcome</w:t>
            </w:r>
          </w:p>
        </w:tc>
        <w:tc>
          <w:tcPr>
            <w:tcW w:w="0" w:type="auto"/>
            <w:hideMark/>
          </w:tcPr>
          <w:p w14:paraId="78270883" w14:textId="77777777" w:rsidR="00DC6E24" w:rsidRPr="00B40477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n (%)</w:t>
            </w:r>
          </w:p>
        </w:tc>
      </w:tr>
      <w:tr w:rsidR="00DC6E24" w:rsidRPr="00B40477" w14:paraId="0385429F" w14:textId="77777777" w:rsidTr="00317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25A651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  <w:t>Upgrading (≥ +1 ISUP)</w:t>
            </w:r>
          </w:p>
        </w:tc>
        <w:tc>
          <w:tcPr>
            <w:tcW w:w="0" w:type="auto"/>
            <w:hideMark/>
          </w:tcPr>
          <w:p w14:paraId="586A5D2C" w14:textId="77777777" w:rsidR="00FF1866" w:rsidRPr="00B40477" w:rsidRDefault="00E630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81 (45.8%)</w:t>
            </w:r>
          </w:p>
        </w:tc>
      </w:tr>
      <w:tr w:rsidR="00DC6E24" w:rsidRPr="00B40477" w14:paraId="34A5CECF" w14:textId="77777777" w:rsidTr="0031763A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5974E0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val="en-US" w:eastAsia="es-MX"/>
                <w14:ligatures w14:val="none"/>
              </w:rPr>
              <w:t>No upgrading (downgrading or equal)</w:t>
            </w:r>
          </w:p>
        </w:tc>
        <w:tc>
          <w:tcPr>
            <w:tcW w:w="0" w:type="auto"/>
            <w:hideMark/>
          </w:tcPr>
          <w:p w14:paraId="44E5882C" w14:textId="77777777" w:rsidR="00FF1866" w:rsidRPr="00B40477" w:rsidRDefault="00E630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96 (54.2%)</w:t>
            </w:r>
          </w:p>
        </w:tc>
      </w:tr>
      <w:tr w:rsidR="00DC6E24" w:rsidRPr="00B40477" w14:paraId="77AE46E9" w14:textId="77777777" w:rsidTr="00317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FBB855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  <w:t>Downgrading</w:t>
            </w:r>
          </w:p>
        </w:tc>
        <w:tc>
          <w:tcPr>
            <w:tcW w:w="0" w:type="auto"/>
            <w:hideMark/>
          </w:tcPr>
          <w:p w14:paraId="6EDB8C9D" w14:textId="77777777" w:rsidR="00DC6E24" w:rsidRPr="00B40477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20 (11.3%)</w:t>
            </w:r>
          </w:p>
        </w:tc>
      </w:tr>
      <w:tr w:rsidR="00DC6E24" w:rsidRPr="00B40477" w14:paraId="20FEB0FC" w14:textId="77777777" w:rsidTr="0031763A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E35DCA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  <w:t>Equal grade</w:t>
            </w:r>
          </w:p>
        </w:tc>
        <w:tc>
          <w:tcPr>
            <w:tcW w:w="0" w:type="auto"/>
            <w:hideMark/>
          </w:tcPr>
          <w:p w14:paraId="7492060A" w14:textId="77777777" w:rsidR="00FF1866" w:rsidRPr="00B40477" w:rsidRDefault="00E630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76 (42.9%)</w:t>
            </w:r>
          </w:p>
        </w:tc>
      </w:tr>
    </w:tbl>
    <w:p w14:paraId="65D8770E" w14:textId="77777777" w:rsidR="00DC6E24" w:rsidRPr="00885240" w:rsidRDefault="00DC6E24" w:rsidP="00DC6E24">
      <w:pPr>
        <w:rPr>
          <w:rFonts w:ascii="Arial" w:hAnsi="Arial" w:cs="Arial"/>
          <w:sz w:val="20"/>
          <w:szCs w:val="20"/>
          <w:lang w:val="en-US"/>
        </w:rPr>
      </w:pPr>
    </w:p>
    <w:p w14:paraId="3C5C472D" w14:textId="77777777" w:rsidR="00DC6E24" w:rsidRPr="00885240" w:rsidRDefault="00DC6E24" w:rsidP="00DC6E24">
      <w:pPr>
        <w:rPr>
          <w:rFonts w:ascii="Arial" w:hAnsi="Arial" w:cs="Arial"/>
          <w:sz w:val="20"/>
          <w:szCs w:val="20"/>
          <w:lang w:val="en-US"/>
        </w:rPr>
      </w:pPr>
      <w:r w:rsidRPr="00885240">
        <w:rPr>
          <w:rFonts w:ascii="Arial" w:hAnsi="Arial" w:cs="Arial"/>
          <w:sz w:val="20"/>
          <w:szCs w:val="20"/>
          <w:lang w:val="en-US"/>
        </w:rPr>
        <w:t>B) Modeling cohort (ISUP 1–3) (n=166)</w:t>
      </w:r>
    </w:p>
    <w:tbl>
      <w:tblPr>
        <w:tblStyle w:val="PlainTable1"/>
        <w:tblW w:w="9498" w:type="dxa"/>
        <w:tblLook w:val="04A0" w:firstRow="1" w:lastRow="0" w:firstColumn="1" w:lastColumn="0" w:noHBand="0" w:noVBand="1"/>
      </w:tblPr>
      <w:tblGrid>
        <w:gridCol w:w="7096"/>
        <w:gridCol w:w="2402"/>
      </w:tblGrid>
      <w:tr w:rsidR="00DC6E24" w:rsidRPr="00885240" w14:paraId="55A7DD8F" w14:textId="77777777" w:rsidTr="003176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236330" w14:textId="77777777" w:rsidR="00DC6E24" w:rsidRPr="00B40477" w:rsidRDefault="00DC6E24" w:rsidP="00DC6E24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Outcome</w:t>
            </w:r>
          </w:p>
        </w:tc>
        <w:tc>
          <w:tcPr>
            <w:tcW w:w="0" w:type="auto"/>
            <w:hideMark/>
          </w:tcPr>
          <w:p w14:paraId="57A0FA1C" w14:textId="77777777" w:rsidR="00DC6E24" w:rsidRPr="00B40477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n (%)</w:t>
            </w:r>
          </w:p>
        </w:tc>
      </w:tr>
      <w:tr w:rsidR="00DC6E24" w:rsidRPr="00885240" w14:paraId="34960871" w14:textId="77777777" w:rsidTr="00317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EBAB8A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  <w:t>Upgrading (≥ +1 ISUP)</w:t>
            </w:r>
          </w:p>
        </w:tc>
        <w:tc>
          <w:tcPr>
            <w:tcW w:w="0" w:type="auto"/>
            <w:hideMark/>
          </w:tcPr>
          <w:p w14:paraId="232098E3" w14:textId="77777777" w:rsidR="00FF1866" w:rsidRPr="00B40477" w:rsidRDefault="00E630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77 (46.4%)</w:t>
            </w:r>
          </w:p>
        </w:tc>
      </w:tr>
      <w:tr w:rsidR="00DC6E24" w:rsidRPr="00885240" w14:paraId="46ACA59D" w14:textId="77777777" w:rsidTr="0031763A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CEB7EE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val="en-US" w:eastAsia="es-MX"/>
                <w14:ligatures w14:val="none"/>
              </w:rPr>
              <w:t>No upgrading (downgrading or equal)</w:t>
            </w:r>
          </w:p>
        </w:tc>
        <w:tc>
          <w:tcPr>
            <w:tcW w:w="0" w:type="auto"/>
            <w:hideMark/>
          </w:tcPr>
          <w:p w14:paraId="67732057" w14:textId="77777777" w:rsidR="00FF1866" w:rsidRPr="00B40477" w:rsidRDefault="00E630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89 (53.6%)</w:t>
            </w:r>
          </w:p>
        </w:tc>
      </w:tr>
      <w:tr w:rsidR="00DC6E24" w:rsidRPr="00885240" w14:paraId="0D21B94B" w14:textId="77777777" w:rsidTr="00317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5A431C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  <w:t>Downgrading</w:t>
            </w:r>
          </w:p>
        </w:tc>
        <w:tc>
          <w:tcPr>
            <w:tcW w:w="0" w:type="auto"/>
            <w:hideMark/>
          </w:tcPr>
          <w:p w14:paraId="69CD8986" w14:textId="77777777" w:rsidR="00DC6E24" w:rsidRPr="00B40477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16 (9.6%)</w:t>
            </w:r>
          </w:p>
        </w:tc>
      </w:tr>
      <w:tr w:rsidR="00DC6E24" w:rsidRPr="00885240" w14:paraId="1CA8C4D0" w14:textId="77777777" w:rsidTr="0031763A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CE1D07" w14:textId="77777777" w:rsidR="00DC6E24" w:rsidRPr="00B40477" w:rsidRDefault="00DC6E24" w:rsidP="00DC6E24">
            <w:pPr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  <w:lang w:eastAsia="es-MX"/>
                <w14:ligatures w14:val="none"/>
              </w:rPr>
              <w:t>Equal grade</w:t>
            </w:r>
          </w:p>
        </w:tc>
        <w:tc>
          <w:tcPr>
            <w:tcW w:w="0" w:type="auto"/>
            <w:hideMark/>
          </w:tcPr>
          <w:p w14:paraId="3B3C8AE2" w14:textId="77777777" w:rsidR="00FF1866" w:rsidRPr="00B40477" w:rsidRDefault="00E630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73 (44.0%)</w:t>
            </w:r>
          </w:p>
        </w:tc>
      </w:tr>
    </w:tbl>
    <w:p w14:paraId="09716827" w14:textId="77777777" w:rsidR="00885240" w:rsidRDefault="00885240" w:rsidP="00DC6E24">
      <w:pPr>
        <w:rPr>
          <w:rFonts w:ascii="Arial" w:hAnsi="Arial" w:cs="Arial"/>
          <w:sz w:val="20"/>
          <w:szCs w:val="20"/>
          <w:lang w:val="en-US"/>
        </w:rPr>
      </w:pPr>
    </w:p>
    <w:p w14:paraId="6E36FE77" w14:textId="77777777" w:rsidR="00B40477" w:rsidRPr="00885240" w:rsidRDefault="00B40477" w:rsidP="00DC6E24">
      <w:pPr>
        <w:rPr>
          <w:rFonts w:ascii="Arial" w:hAnsi="Arial" w:cs="Arial"/>
          <w:sz w:val="20"/>
          <w:szCs w:val="20"/>
          <w:lang w:val="en-US"/>
        </w:rPr>
      </w:pPr>
    </w:p>
    <w:p w14:paraId="1B506C21" w14:textId="57C70757" w:rsidR="00DC6E24" w:rsidRPr="00885240" w:rsidRDefault="00DC6E24" w:rsidP="00DC6E24">
      <w:pPr>
        <w:rPr>
          <w:rFonts w:ascii="Arial" w:hAnsi="Arial" w:cs="Arial"/>
          <w:sz w:val="20"/>
          <w:szCs w:val="20"/>
          <w:lang w:val="en-US"/>
        </w:rPr>
      </w:pPr>
      <w:r w:rsidRPr="00885240">
        <w:rPr>
          <w:rFonts w:ascii="Arial" w:hAnsi="Arial" w:cs="Arial"/>
          <w:sz w:val="20"/>
          <w:szCs w:val="20"/>
          <w:lang w:val="en-US"/>
        </w:rPr>
        <w:lastRenderedPageBreak/>
        <w:t>C) Outcome by biopsy ISUP (modeled cohort)</w:t>
      </w:r>
    </w:p>
    <w:tbl>
      <w:tblPr>
        <w:tblStyle w:val="PlainTable1"/>
        <w:tblW w:w="9162" w:type="dxa"/>
        <w:tblLook w:val="04A0" w:firstRow="1" w:lastRow="0" w:firstColumn="1" w:lastColumn="0" w:noHBand="0" w:noVBand="1"/>
      </w:tblPr>
      <w:tblGrid>
        <w:gridCol w:w="1853"/>
        <w:gridCol w:w="579"/>
        <w:gridCol w:w="2322"/>
        <w:gridCol w:w="2687"/>
        <w:gridCol w:w="1721"/>
      </w:tblGrid>
      <w:tr w:rsidR="00DC6E24" w:rsidRPr="00885240" w14:paraId="573A032D" w14:textId="77777777" w:rsidTr="003176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50F564" w14:textId="77777777" w:rsidR="00DC6E24" w:rsidRPr="00B40477" w:rsidRDefault="00DC6E24" w:rsidP="00DC6E2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</w:t>
            </w:r>
          </w:p>
        </w:tc>
        <w:tc>
          <w:tcPr>
            <w:tcW w:w="0" w:type="auto"/>
            <w:hideMark/>
          </w:tcPr>
          <w:p w14:paraId="77E30180" w14:textId="77777777" w:rsidR="00DC6E24" w:rsidRPr="00B40477" w:rsidRDefault="00DC6E24" w:rsidP="00DC6E2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5ABD7539" w14:textId="77777777" w:rsidR="00DC6E24" w:rsidRPr="00B40477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Upgrading n (%)</w:t>
            </w:r>
          </w:p>
        </w:tc>
        <w:tc>
          <w:tcPr>
            <w:tcW w:w="0" w:type="auto"/>
            <w:hideMark/>
          </w:tcPr>
          <w:p w14:paraId="3146F0F0" w14:textId="77777777" w:rsidR="00DC6E24" w:rsidRPr="00B40477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Downgrading n (%)</w:t>
            </w:r>
          </w:p>
        </w:tc>
        <w:tc>
          <w:tcPr>
            <w:tcW w:w="0" w:type="auto"/>
            <w:hideMark/>
          </w:tcPr>
          <w:p w14:paraId="0995E9E1" w14:textId="77777777" w:rsidR="00DC6E24" w:rsidRPr="00B40477" w:rsidRDefault="00DC6E24" w:rsidP="00DC6E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Equal n (%)</w:t>
            </w:r>
          </w:p>
        </w:tc>
      </w:tr>
      <w:tr w:rsidR="00DC6E24" w:rsidRPr="00885240" w14:paraId="7623B2BD" w14:textId="77777777" w:rsidTr="00317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98B627" w14:textId="77777777" w:rsidR="00DC6E24" w:rsidRPr="00B40477" w:rsidRDefault="00DC6E24" w:rsidP="00DC6E2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890EA14" w14:textId="77777777" w:rsidR="00DC6E24" w:rsidRPr="00B40477" w:rsidRDefault="00DC6E24" w:rsidP="00DC6E2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98</w:t>
            </w:r>
          </w:p>
        </w:tc>
        <w:tc>
          <w:tcPr>
            <w:tcW w:w="0" w:type="auto"/>
            <w:hideMark/>
          </w:tcPr>
          <w:p w14:paraId="1A710165" w14:textId="77777777" w:rsidR="00FF1866" w:rsidRPr="00B40477" w:rsidRDefault="00E630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55 (56.1%)</w:t>
            </w:r>
          </w:p>
        </w:tc>
        <w:tc>
          <w:tcPr>
            <w:tcW w:w="0" w:type="auto"/>
            <w:hideMark/>
          </w:tcPr>
          <w:p w14:paraId="7C4F4A64" w14:textId="77777777" w:rsidR="00DC6E24" w:rsidRPr="00B40477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 (0.0%)</w:t>
            </w:r>
          </w:p>
        </w:tc>
        <w:tc>
          <w:tcPr>
            <w:tcW w:w="0" w:type="auto"/>
            <w:hideMark/>
          </w:tcPr>
          <w:p w14:paraId="08E5E235" w14:textId="77777777" w:rsidR="00FF1866" w:rsidRPr="00B40477" w:rsidRDefault="00E630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43 (43.9%)</w:t>
            </w:r>
          </w:p>
        </w:tc>
      </w:tr>
      <w:tr w:rsidR="00DC6E24" w:rsidRPr="00885240" w14:paraId="7BBC0E66" w14:textId="77777777" w:rsidTr="0031763A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8CF24C" w14:textId="77777777" w:rsidR="00DC6E24" w:rsidRPr="00B40477" w:rsidRDefault="00DC6E24" w:rsidP="00DC6E2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4382E59" w14:textId="77777777" w:rsidR="00DC6E24" w:rsidRPr="00B40477" w:rsidRDefault="00DC6E24" w:rsidP="00DC6E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54</w:t>
            </w:r>
          </w:p>
        </w:tc>
        <w:tc>
          <w:tcPr>
            <w:tcW w:w="0" w:type="auto"/>
            <w:hideMark/>
          </w:tcPr>
          <w:p w14:paraId="7A56AC8C" w14:textId="77777777" w:rsidR="00DC6E24" w:rsidRPr="00B40477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17 (31.5%)</w:t>
            </w:r>
          </w:p>
        </w:tc>
        <w:tc>
          <w:tcPr>
            <w:tcW w:w="0" w:type="auto"/>
            <w:hideMark/>
          </w:tcPr>
          <w:p w14:paraId="6A267B1B" w14:textId="77777777" w:rsidR="00DC6E24" w:rsidRPr="00B40477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10 (18.5%)</w:t>
            </w:r>
          </w:p>
        </w:tc>
        <w:tc>
          <w:tcPr>
            <w:tcW w:w="0" w:type="auto"/>
            <w:hideMark/>
          </w:tcPr>
          <w:p w14:paraId="614DAB93" w14:textId="77777777" w:rsidR="00DC6E24" w:rsidRPr="00B40477" w:rsidRDefault="00DC6E24" w:rsidP="00DC6E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27 (50.0%)</w:t>
            </w:r>
          </w:p>
        </w:tc>
      </w:tr>
      <w:tr w:rsidR="00DC6E24" w:rsidRPr="00885240" w14:paraId="71D67310" w14:textId="77777777" w:rsidTr="00317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8163C0" w14:textId="77777777" w:rsidR="00DC6E24" w:rsidRPr="00B40477" w:rsidRDefault="00DC6E24" w:rsidP="00DC6E2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6DCB0F7" w14:textId="77777777" w:rsidR="00DC6E24" w:rsidRPr="00B40477" w:rsidRDefault="00DC6E24" w:rsidP="00DC6E2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14</w:t>
            </w:r>
          </w:p>
        </w:tc>
        <w:tc>
          <w:tcPr>
            <w:tcW w:w="0" w:type="auto"/>
            <w:hideMark/>
          </w:tcPr>
          <w:p w14:paraId="2B7DC315" w14:textId="77777777" w:rsidR="00DC6E24" w:rsidRPr="00B40477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 (35.7%)</w:t>
            </w:r>
          </w:p>
        </w:tc>
        <w:tc>
          <w:tcPr>
            <w:tcW w:w="0" w:type="auto"/>
            <w:hideMark/>
          </w:tcPr>
          <w:p w14:paraId="12B1BDD2" w14:textId="77777777" w:rsidR="00DC6E24" w:rsidRPr="00B40477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 (42.9%)</w:t>
            </w:r>
          </w:p>
        </w:tc>
        <w:tc>
          <w:tcPr>
            <w:tcW w:w="0" w:type="auto"/>
            <w:hideMark/>
          </w:tcPr>
          <w:p w14:paraId="47CBD5D0" w14:textId="77777777" w:rsidR="00DC6E24" w:rsidRPr="00B40477" w:rsidRDefault="00DC6E24" w:rsidP="00DC6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 (21.4%)</w:t>
            </w:r>
          </w:p>
        </w:tc>
      </w:tr>
    </w:tbl>
    <w:p w14:paraId="4B09193C" w14:textId="77777777" w:rsidR="0031763A" w:rsidRPr="00885240" w:rsidRDefault="0031763A" w:rsidP="0031763A">
      <w:pPr>
        <w:spacing w:before="100" w:beforeAutospacing="1" w:after="100" w:afterAutospacing="1" w:line="240" w:lineRule="auto"/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</w:pPr>
    </w:p>
    <w:p w14:paraId="3719E658" w14:textId="77777777" w:rsidR="0031763A" w:rsidRPr="00885240" w:rsidRDefault="0031763A" w:rsidP="0031763A">
      <w:pPr>
        <w:spacing w:before="100" w:beforeAutospacing="1" w:after="100" w:afterAutospacing="1" w:line="240" w:lineRule="auto"/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</w:pPr>
      <w:r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>Table 3. Preoperative factors associated with upgrading (GSU = ISUP upgrading ≥ +1) in the biopsy ISUP 1–3 modeling cohort (n=166)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433"/>
        <w:gridCol w:w="1865"/>
        <w:gridCol w:w="1887"/>
        <w:gridCol w:w="1788"/>
        <w:gridCol w:w="855"/>
      </w:tblGrid>
      <w:tr w:rsidR="00074643" w:rsidRPr="00885240" w14:paraId="12CBD765" w14:textId="77777777" w:rsidTr="000746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A685BF" w14:textId="77777777" w:rsidR="00074643" w:rsidRPr="00885240" w:rsidRDefault="00074643" w:rsidP="00074643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Factor</w:t>
            </w:r>
          </w:p>
        </w:tc>
        <w:tc>
          <w:tcPr>
            <w:tcW w:w="0" w:type="auto"/>
            <w:hideMark/>
          </w:tcPr>
          <w:p w14:paraId="4A65F10A" w14:textId="77777777" w:rsidR="00074643" w:rsidRPr="00885240" w:rsidRDefault="00074643" w:rsidP="000746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Category / Summary</w:t>
            </w:r>
          </w:p>
        </w:tc>
        <w:tc>
          <w:tcPr>
            <w:tcW w:w="0" w:type="auto"/>
            <w:hideMark/>
          </w:tcPr>
          <w:p w14:paraId="43DCE1D4" w14:textId="77777777" w:rsidR="00074643" w:rsidRPr="00885240" w:rsidRDefault="00074643" w:rsidP="0007464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No upgrading (n=89)</w:t>
            </w:r>
          </w:p>
        </w:tc>
        <w:tc>
          <w:tcPr>
            <w:tcW w:w="0" w:type="auto"/>
            <w:hideMark/>
          </w:tcPr>
          <w:p w14:paraId="0BD049A7" w14:textId="77777777" w:rsidR="00074643" w:rsidRPr="00885240" w:rsidRDefault="00074643" w:rsidP="0007464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Upgrading (n=77)</w:t>
            </w:r>
          </w:p>
        </w:tc>
        <w:tc>
          <w:tcPr>
            <w:tcW w:w="0" w:type="auto"/>
            <w:hideMark/>
          </w:tcPr>
          <w:p w14:paraId="50A631A8" w14:textId="77777777" w:rsidR="00074643" w:rsidRPr="00885240" w:rsidRDefault="00074643" w:rsidP="0007464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 value</w:t>
            </w:r>
          </w:p>
        </w:tc>
      </w:tr>
      <w:tr w:rsidR="00074643" w:rsidRPr="00885240" w14:paraId="7D8A3047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12FD9B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Age, years</w:t>
            </w:r>
          </w:p>
        </w:tc>
        <w:tc>
          <w:tcPr>
            <w:tcW w:w="0" w:type="auto"/>
            <w:hideMark/>
          </w:tcPr>
          <w:p w14:paraId="4097FAD3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Median (IQR)</w:t>
            </w:r>
          </w:p>
        </w:tc>
        <w:tc>
          <w:tcPr>
            <w:tcW w:w="0" w:type="auto"/>
            <w:hideMark/>
          </w:tcPr>
          <w:p w14:paraId="217E507D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66.00 (60.00–70.00)</w:t>
            </w:r>
          </w:p>
        </w:tc>
        <w:tc>
          <w:tcPr>
            <w:tcW w:w="0" w:type="auto"/>
            <w:hideMark/>
          </w:tcPr>
          <w:p w14:paraId="05E28B1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67.00 (62.00–71.00)</w:t>
            </w:r>
          </w:p>
        </w:tc>
        <w:tc>
          <w:tcPr>
            <w:tcW w:w="0" w:type="auto"/>
            <w:hideMark/>
          </w:tcPr>
          <w:p w14:paraId="5EFF270E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0.201</w:t>
            </w:r>
          </w:p>
        </w:tc>
      </w:tr>
      <w:tr w:rsidR="00074643" w:rsidRPr="00885240" w14:paraId="603E4199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6B1F16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BMI, kg/m²</w:t>
            </w:r>
          </w:p>
        </w:tc>
        <w:tc>
          <w:tcPr>
            <w:tcW w:w="0" w:type="auto"/>
            <w:hideMark/>
          </w:tcPr>
          <w:p w14:paraId="5D945C3E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Median (IQR)</w:t>
            </w:r>
          </w:p>
        </w:tc>
        <w:tc>
          <w:tcPr>
            <w:tcW w:w="0" w:type="auto"/>
            <w:hideMark/>
          </w:tcPr>
          <w:p w14:paraId="1FA39AC8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26.00 (24.31–29.10)</w:t>
            </w:r>
          </w:p>
        </w:tc>
        <w:tc>
          <w:tcPr>
            <w:tcW w:w="0" w:type="auto"/>
            <w:hideMark/>
          </w:tcPr>
          <w:p w14:paraId="62759F7B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27.40 (25.48–29.70)</w:t>
            </w:r>
          </w:p>
        </w:tc>
        <w:tc>
          <w:tcPr>
            <w:tcW w:w="0" w:type="auto"/>
            <w:hideMark/>
          </w:tcPr>
          <w:p w14:paraId="55740DB2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0.049</w:t>
            </w:r>
          </w:p>
        </w:tc>
      </w:tr>
      <w:tr w:rsidR="00074643" w:rsidRPr="00885240" w14:paraId="65CA102B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6785EA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Preoperative PSA, ng/mL</w:t>
            </w:r>
          </w:p>
        </w:tc>
        <w:tc>
          <w:tcPr>
            <w:tcW w:w="0" w:type="auto"/>
            <w:hideMark/>
          </w:tcPr>
          <w:p w14:paraId="51893B19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Median (IQR)</w:t>
            </w:r>
          </w:p>
        </w:tc>
        <w:tc>
          <w:tcPr>
            <w:tcW w:w="0" w:type="auto"/>
            <w:hideMark/>
          </w:tcPr>
          <w:p w14:paraId="18AD06CD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9.26 (6.82–11.88)</w:t>
            </w:r>
          </w:p>
        </w:tc>
        <w:tc>
          <w:tcPr>
            <w:tcW w:w="0" w:type="auto"/>
            <w:hideMark/>
          </w:tcPr>
          <w:p w14:paraId="40EA9C59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10.10 (7.93–14.60)</w:t>
            </w:r>
          </w:p>
        </w:tc>
        <w:tc>
          <w:tcPr>
            <w:tcW w:w="0" w:type="auto"/>
            <w:hideMark/>
          </w:tcPr>
          <w:p w14:paraId="037CCCD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0.086</w:t>
            </w:r>
          </w:p>
        </w:tc>
      </w:tr>
      <w:tr w:rsidR="00074643" w:rsidRPr="00885240" w14:paraId="319257C8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DB1BD6" w14:textId="53A7DD15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PSA density (PSAD), ng/mL</w:t>
            </w:r>
          </w:p>
        </w:tc>
        <w:tc>
          <w:tcPr>
            <w:tcW w:w="0" w:type="auto"/>
            <w:hideMark/>
          </w:tcPr>
          <w:p w14:paraId="57C7AEE4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Median (IQR)</w:t>
            </w:r>
          </w:p>
        </w:tc>
        <w:tc>
          <w:tcPr>
            <w:tcW w:w="0" w:type="auto"/>
            <w:hideMark/>
          </w:tcPr>
          <w:p w14:paraId="228D4BFA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0.19 (0.11–0.28)</w:t>
            </w:r>
          </w:p>
        </w:tc>
        <w:tc>
          <w:tcPr>
            <w:tcW w:w="0" w:type="auto"/>
            <w:hideMark/>
          </w:tcPr>
          <w:p w14:paraId="21A885EC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0.22 (0.14–0.39)</w:t>
            </w:r>
          </w:p>
        </w:tc>
        <w:tc>
          <w:tcPr>
            <w:tcW w:w="0" w:type="auto"/>
            <w:hideMark/>
          </w:tcPr>
          <w:p w14:paraId="592668E1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0.023</w:t>
            </w:r>
          </w:p>
        </w:tc>
      </w:tr>
      <w:tr w:rsidR="00074643" w:rsidRPr="00885240" w14:paraId="5BD803FE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3E578A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Positive biopsy cores, n</w:t>
            </w:r>
          </w:p>
        </w:tc>
        <w:tc>
          <w:tcPr>
            <w:tcW w:w="0" w:type="auto"/>
            <w:hideMark/>
          </w:tcPr>
          <w:p w14:paraId="30B138B4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Median (IQR)</w:t>
            </w:r>
          </w:p>
        </w:tc>
        <w:tc>
          <w:tcPr>
            <w:tcW w:w="0" w:type="auto"/>
            <w:hideMark/>
          </w:tcPr>
          <w:p w14:paraId="19D916A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2.00 (2.00–4.00)</w:t>
            </w:r>
          </w:p>
        </w:tc>
        <w:tc>
          <w:tcPr>
            <w:tcW w:w="0" w:type="auto"/>
            <w:hideMark/>
          </w:tcPr>
          <w:p w14:paraId="3845CBAC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3.00 (2.00–4.00)</w:t>
            </w:r>
          </w:p>
        </w:tc>
        <w:tc>
          <w:tcPr>
            <w:tcW w:w="0" w:type="auto"/>
            <w:hideMark/>
          </w:tcPr>
          <w:p w14:paraId="68A34D43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0.150</w:t>
            </w:r>
          </w:p>
        </w:tc>
      </w:tr>
      <w:tr w:rsidR="00074643" w:rsidRPr="00885240" w14:paraId="247FD1C0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1DFC65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Age group</w:t>
            </w:r>
          </w:p>
        </w:tc>
        <w:tc>
          <w:tcPr>
            <w:tcW w:w="0" w:type="auto"/>
            <w:hideMark/>
          </w:tcPr>
          <w:p w14:paraId="5E686F5A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&lt;60</w:t>
            </w:r>
          </w:p>
        </w:tc>
        <w:tc>
          <w:tcPr>
            <w:tcW w:w="0" w:type="auto"/>
            <w:hideMark/>
          </w:tcPr>
          <w:p w14:paraId="6784C688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22 (24.7%)</w:t>
            </w:r>
          </w:p>
        </w:tc>
        <w:tc>
          <w:tcPr>
            <w:tcW w:w="0" w:type="auto"/>
            <w:hideMark/>
          </w:tcPr>
          <w:p w14:paraId="6BC12C64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11 (14.3%)</w:t>
            </w:r>
          </w:p>
        </w:tc>
        <w:tc>
          <w:tcPr>
            <w:tcW w:w="0" w:type="auto"/>
            <w:hideMark/>
          </w:tcPr>
          <w:p w14:paraId="6CD0E220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0.125</w:t>
            </w:r>
          </w:p>
        </w:tc>
      </w:tr>
      <w:tr w:rsidR="00074643" w:rsidRPr="00885240" w14:paraId="6CDDD388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9E6A6C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6658981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60–70</w:t>
            </w:r>
          </w:p>
        </w:tc>
        <w:tc>
          <w:tcPr>
            <w:tcW w:w="0" w:type="auto"/>
            <w:hideMark/>
          </w:tcPr>
          <w:p w14:paraId="5058CC4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47 (52.8%)</w:t>
            </w:r>
          </w:p>
        </w:tc>
        <w:tc>
          <w:tcPr>
            <w:tcW w:w="0" w:type="auto"/>
            <w:hideMark/>
          </w:tcPr>
          <w:p w14:paraId="79A21616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40 (51.9%)</w:t>
            </w:r>
          </w:p>
        </w:tc>
        <w:tc>
          <w:tcPr>
            <w:tcW w:w="0" w:type="auto"/>
            <w:hideMark/>
          </w:tcPr>
          <w:p w14:paraId="5A3636B6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68B76043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090C6F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72EB3E7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&gt;70</w:t>
            </w:r>
          </w:p>
        </w:tc>
        <w:tc>
          <w:tcPr>
            <w:tcW w:w="0" w:type="auto"/>
            <w:hideMark/>
          </w:tcPr>
          <w:p w14:paraId="75B85385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20 (22.5%)</w:t>
            </w:r>
          </w:p>
        </w:tc>
        <w:tc>
          <w:tcPr>
            <w:tcW w:w="0" w:type="auto"/>
            <w:hideMark/>
          </w:tcPr>
          <w:p w14:paraId="3B6914C5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26 (33.8%)</w:t>
            </w:r>
          </w:p>
        </w:tc>
        <w:tc>
          <w:tcPr>
            <w:tcW w:w="0" w:type="auto"/>
            <w:hideMark/>
          </w:tcPr>
          <w:p w14:paraId="494EA25B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62F53816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F4D70F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BMI group</w:t>
            </w:r>
          </w:p>
        </w:tc>
        <w:tc>
          <w:tcPr>
            <w:tcW w:w="0" w:type="auto"/>
            <w:hideMark/>
          </w:tcPr>
          <w:p w14:paraId="14EB49CC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&lt;25</w:t>
            </w:r>
          </w:p>
        </w:tc>
        <w:tc>
          <w:tcPr>
            <w:tcW w:w="0" w:type="auto"/>
            <w:hideMark/>
          </w:tcPr>
          <w:p w14:paraId="217AC77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31 (34.8%)</w:t>
            </w:r>
          </w:p>
        </w:tc>
        <w:tc>
          <w:tcPr>
            <w:tcW w:w="0" w:type="auto"/>
            <w:hideMark/>
          </w:tcPr>
          <w:p w14:paraId="7E41F398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18 (23.4%)</w:t>
            </w:r>
          </w:p>
        </w:tc>
        <w:tc>
          <w:tcPr>
            <w:tcW w:w="0" w:type="auto"/>
            <w:hideMark/>
          </w:tcPr>
          <w:p w14:paraId="432AFB3D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0.256</w:t>
            </w:r>
          </w:p>
        </w:tc>
      </w:tr>
      <w:tr w:rsidR="00074643" w:rsidRPr="00885240" w14:paraId="169FD450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759787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E4319B1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25–29.9</w:t>
            </w:r>
          </w:p>
        </w:tc>
        <w:tc>
          <w:tcPr>
            <w:tcW w:w="0" w:type="auto"/>
            <w:hideMark/>
          </w:tcPr>
          <w:p w14:paraId="4F3D7AAF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42 (47.2%)</w:t>
            </w:r>
          </w:p>
        </w:tc>
        <w:tc>
          <w:tcPr>
            <w:tcW w:w="0" w:type="auto"/>
            <w:hideMark/>
          </w:tcPr>
          <w:p w14:paraId="04986E2F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41 (53.2%)</w:t>
            </w:r>
          </w:p>
        </w:tc>
        <w:tc>
          <w:tcPr>
            <w:tcW w:w="0" w:type="auto"/>
            <w:hideMark/>
          </w:tcPr>
          <w:p w14:paraId="66C7B60C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21C8C22E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A0AE66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B4F2E6A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≥30</w:t>
            </w:r>
          </w:p>
        </w:tc>
        <w:tc>
          <w:tcPr>
            <w:tcW w:w="0" w:type="auto"/>
            <w:hideMark/>
          </w:tcPr>
          <w:p w14:paraId="77B44430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16 (18.0%)</w:t>
            </w:r>
          </w:p>
        </w:tc>
        <w:tc>
          <w:tcPr>
            <w:tcW w:w="0" w:type="auto"/>
            <w:hideMark/>
          </w:tcPr>
          <w:p w14:paraId="59A8E1AB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18 (23.4%)</w:t>
            </w:r>
          </w:p>
        </w:tc>
        <w:tc>
          <w:tcPr>
            <w:tcW w:w="0" w:type="auto"/>
            <w:hideMark/>
          </w:tcPr>
          <w:p w14:paraId="3EE63D4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0FED5721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CE10D7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PSA group</w:t>
            </w:r>
          </w:p>
        </w:tc>
        <w:tc>
          <w:tcPr>
            <w:tcW w:w="0" w:type="auto"/>
            <w:hideMark/>
          </w:tcPr>
          <w:p w14:paraId="5568CF70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&lt;10</w:t>
            </w:r>
          </w:p>
        </w:tc>
        <w:tc>
          <w:tcPr>
            <w:tcW w:w="0" w:type="auto"/>
            <w:hideMark/>
          </w:tcPr>
          <w:p w14:paraId="30EAD288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48 (53.9%)</w:t>
            </w:r>
          </w:p>
        </w:tc>
        <w:tc>
          <w:tcPr>
            <w:tcW w:w="0" w:type="auto"/>
            <w:hideMark/>
          </w:tcPr>
          <w:p w14:paraId="3B9B72E3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37 (48.1%)</w:t>
            </w:r>
          </w:p>
        </w:tc>
        <w:tc>
          <w:tcPr>
            <w:tcW w:w="0" w:type="auto"/>
            <w:hideMark/>
          </w:tcPr>
          <w:p w14:paraId="5593533E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0.706</w:t>
            </w:r>
          </w:p>
        </w:tc>
      </w:tr>
      <w:tr w:rsidR="00074643" w:rsidRPr="00885240" w14:paraId="4645CCA7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344C28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45A52BA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10–20</w:t>
            </w:r>
          </w:p>
        </w:tc>
        <w:tc>
          <w:tcPr>
            <w:tcW w:w="0" w:type="auto"/>
            <w:hideMark/>
          </w:tcPr>
          <w:p w14:paraId="08248C4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35 (39.3%)</w:t>
            </w:r>
          </w:p>
        </w:tc>
        <w:tc>
          <w:tcPr>
            <w:tcW w:w="0" w:type="auto"/>
            <w:hideMark/>
          </w:tcPr>
          <w:p w14:paraId="7D25558D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33 (42.9%)</w:t>
            </w:r>
          </w:p>
        </w:tc>
        <w:tc>
          <w:tcPr>
            <w:tcW w:w="0" w:type="auto"/>
            <w:hideMark/>
          </w:tcPr>
          <w:p w14:paraId="1C500E6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5F33914A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C8FBD4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F71FA0F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&gt;20</w:t>
            </w:r>
          </w:p>
        </w:tc>
        <w:tc>
          <w:tcPr>
            <w:tcW w:w="0" w:type="auto"/>
            <w:hideMark/>
          </w:tcPr>
          <w:p w14:paraId="52931001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 (6.7%)</w:t>
            </w:r>
          </w:p>
        </w:tc>
        <w:tc>
          <w:tcPr>
            <w:tcW w:w="0" w:type="auto"/>
            <w:hideMark/>
          </w:tcPr>
          <w:p w14:paraId="6ED9C842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7 (9.1%)</w:t>
            </w:r>
          </w:p>
        </w:tc>
        <w:tc>
          <w:tcPr>
            <w:tcW w:w="0" w:type="auto"/>
            <w:hideMark/>
          </w:tcPr>
          <w:p w14:paraId="33E47A46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044F6E90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59B71F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PSAD group</w:t>
            </w:r>
          </w:p>
        </w:tc>
        <w:tc>
          <w:tcPr>
            <w:tcW w:w="0" w:type="auto"/>
            <w:hideMark/>
          </w:tcPr>
          <w:p w14:paraId="04D3080B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&lt;0.15</w:t>
            </w:r>
          </w:p>
        </w:tc>
        <w:tc>
          <w:tcPr>
            <w:tcW w:w="0" w:type="auto"/>
            <w:hideMark/>
          </w:tcPr>
          <w:p w14:paraId="2EE83110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33 (37.1%)</w:t>
            </w:r>
          </w:p>
        </w:tc>
        <w:tc>
          <w:tcPr>
            <w:tcW w:w="0" w:type="auto"/>
            <w:hideMark/>
          </w:tcPr>
          <w:p w14:paraId="1CAF0CF4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21 (27.3%)</w:t>
            </w:r>
          </w:p>
        </w:tc>
        <w:tc>
          <w:tcPr>
            <w:tcW w:w="0" w:type="auto"/>
            <w:hideMark/>
          </w:tcPr>
          <w:p w14:paraId="0290B3D4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0.121</w:t>
            </w:r>
          </w:p>
        </w:tc>
      </w:tr>
      <w:tr w:rsidR="00074643" w:rsidRPr="00885240" w14:paraId="52BB6668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5133AC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4384882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0.15–0.30</w:t>
            </w:r>
          </w:p>
        </w:tc>
        <w:tc>
          <w:tcPr>
            <w:tcW w:w="0" w:type="auto"/>
            <w:hideMark/>
          </w:tcPr>
          <w:p w14:paraId="1E4277AC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38 (42.7%)</w:t>
            </w:r>
          </w:p>
        </w:tc>
        <w:tc>
          <w:tcPr>
            <w:tcW w:w="0" w:type="auto"/>
            <w:hideMark/>
          </w:tcPr>
          <w:p w14:paraId="76F5D028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30 (39.0%)</w:t>
            </w:r>
          </w:p>
        </w:tc>
        <w:tc>
          <w:tcPr>
            <w:tcW w:w="0" w:type="auto"/>
            <w:hideMark/>
          </w:tcPr>
          <w:p w14:paraId="4F3F8418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4CE20C1B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548DE0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8D3D25F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&gt;0.30</w:t>
            </w:r>
          </w:p>
        </w:tc>
        <w:tc>
          <w:tcPr>
            <w:tcW w:w="0" w:type="auto"/>
            <w:hideMark/>
          </w:tcPr>
          <w:p w14:paraId="113A541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18 (20.2%)</w:t>
            </w:r>
          </w:p>
        </w:tc>
        <w:tc>
          <w:tcPr>
            <w:tcW w:w="0" w:type="auto"/>
            <w:hideMark/>
          </w:tcPr>
          <w:p w14:paraId="05B7C395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26 (33.8%)</w:t>
            </w:r>
          </w:p>
        </w:tc>
        <w:tc>
          <w:tcPr>
            <w:tcW w:w="0" w:type="auto"/>
            <w:hideMark/>
          </w:tcPr>
          <w:p w14:paraId="75D6CF77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3963D2A8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F735A9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Positive cores group</w:t>
            </w:r>
          </w:p>
        </w:tc>
        <w:tc>
          <w:tcPr>
            <w:tcW w:w="0" w:type="auto"/>
            <w:hideMark/>
          </w:tcPr>
          <w:p w14:paraId="24D263AC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≤2</w:t>
            </w:r>
          </w:p>
        </w:tc>
        <w:tc>
          <w:tcPr>
            <w:tcW w:w="0" w:type="auto"/>
            <w:hideMark/>
          </w:tcPr>
          <w:p w14:paraId="364677B4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49 (55.1%)</w:t>
            </w:r>
          </w:p>
        </w:tc>
        <w:tc>
          <w:tcPr>
            <w:tcW w:w="0" w:type="auto"/>
            <w:hideMark/>
          </w:tcPr>
          <w:p w14:paraId="486B1366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32 (41.6%)</w:t>
            </w:r>
          </w:p>
        </w:tc>
        <w:tc>
          <w:tcPr>
            <w:tcW w:w="0" w:type="auto"/>
            <w:hideMark/>
          </w:tcPr>
          <w:p w14:paraId="4ED4162E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0.222</w:t>
            </w:r>
          </w:p>
        </w:tc>
      </w:tr>
      <w:tr w:rsidR="00074643" w:rsidRPr="00885240" w14:paraId="75ED6F94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9538BE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8AEB655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3–4</w:t>
            </w:r>
          </w:p>
        </w:tc>
        <w:tc>
          <w:tcPr>
            <w:tcW w:w="0" w:type="auto"/>
            <w:hideMark/>
          </w:tcPr>
          <w:p w14:paraId="31957E2C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24 (27.0%)</w:t>
            </w:r>
          </w:p>
        </w:tc>
        <w:tc>
          <w:tcPr>
            <w:tcW w:w="0" w:type="auto"/>
            <w:hideMark/>
          </w:tcPr>
          <w:p w14:paraId="4F1626A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27 (35.1%)</w:t>
            </w:r>
          </w:p>
        </w:tc>
        <w:tc>
          <w:tcPr>
            <w:tcW w:w="0" w:type="auto"/>
            <w:hideMark/>
          </w:tcPr>
          <w:p w14:paraId="1FD628F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1B002FCB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DE6C4A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FED1F88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≥5</w:t>
            </w:r>
          </w:p>
        </w:tc>
        <w:tc>
          <w:tcPr>
            <w:tcW w:w="0" w:type="auto"/>
            <w:hideMark/>
          </w:tcPr>
          <w:p w14:paraId="26DF9DA4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16 (18.0%)</w:t>
            </w:r>
          </w:p>
        </w:tc>
        <w:tc>
          <w:tcPr>
            <w:tcW w:w="0" w:type="auto"/>
            <w:hideMark/>
          </w:tcPr>
          <w:p w14:paraId="6BAF725E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18 (23.4%)</w:t>
            </w:r>
          </w:p>
        </w:tc>
        <w:tc>
          <w:tcPr>
            <w:tcW w:w="0" w:type="auto"/>
            <w:hideMark/>
          </w:tcPr>
          <w:p w14:paraId="44C37F87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33355CD7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3638BD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</w:t>
            </w:r>
          </w:p>
        </w:tc>
        <w:tc>
          <w:tcPr>
            <w:tcW w:w="0" w:type="auto"/>
            <w:hideMark/>
          </w:tcPr>
          <w:p w14:paraId="482B9B21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BEB0D3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 (10.1%)</w:t>
            </w:r>
          </w:p>
        </w:tc>
        <w:tc>
          <w:tcPr>
            <w:tcW w:w="0" w:type="auto"/>
            <w:hideMark/>
          </w:tcPr>
          <w:p w14:paraId="1365E03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 (5.2%)</w:t>
            </w:r>
          </w:p>
        </w:tc>
        <w:tc>
          <w:tcPr>
            <w:tcW w:w="0" w:type="auto"/>
            <w:hideMark/>
          </w:tcPr>
          <w:p w14:paraId="4657D93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0.075</w:t>
            </w:r>
          </w:p>
        </w:tc>
      </w:tr>
      <w:tr w:rsidR="00074643" w:rsidRPr="00885240" w14:paraId="53B6AF68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37649F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51BEA4C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7AF84AD6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10 (11.2%)</w:t>
            </w:r>
          </w:p>
        </w:tc>
        <w:tc>
          <w:tcPr>
            <w:tcW w:w="0" w:type="auto"/>
            <w:hideMark/>
          </w:tcPr>
          <w:p w14:paraId="225BDCCB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 (6.5%)</w:t>
            </w:r>
          </w:p>
        </w:tc>
        <w:tc>
          <w:tcPr>
            <w:tcW w:w="0" w:type="auto"/>
            <w:hideMark/>
          </w:tcPr>
          <w:p w14:paraId="393224B3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6AD359EF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741475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A4180A7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DF170B2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16 (18.0%)</w:t>
            </w:r>
          </w:p>
        </w:tc>
        <w:tc>
          <w:tcPr>
            <w:tcW w:w="0" w:type="auto"/>
            <w:hideMark/>
          </w:tcPr>
          <w:p w14:paraId="527D10F7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8 (10.4%)</w:t>
            </w:r>
          </w:p>
        </w:tc>
        <w:tc>
          <w:tcPr>
            <w:tcW w:w="0" w:type="auto"/>
            <w:hideMark/>
          </w:tcPr>
          <w:p w14:paraId="2300A554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5F730235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2E1E89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956393A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4BDE162D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37 (41.6%)</w:t>
            </w:r>
          </w:p>
        </w:tc>
        <w:tc>
          <w:tcPr>
            <w:tcW w:w="0" w:type="auto"/>
            <w:hideMark/>
          </w:tcPr>
          <w:p w14:paraId="2205875A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32 (41.6%)</w:t>
            </w:r>
          </w:p>
        </w:tc>
        <w:tc>
          <w:tcPr>
            <w:tcW w:w="0" w:type="auto"/>
            <w:hideMark/>
          </w:tcPr>
          <w:p w14:paraId="49265AB7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391CFCA4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28A263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3EAA8D3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3C5B7FF8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17 (19.1%)</w:t>
            </w:r>
          </w:p>
        </w:tc>
        <w:tc>
          <w:tcPr>
            <w:tcW w:w="0" w:type="auto"/>
            <w:hideMark/>
          </w:tcPr>
          <w:p w14:paraId="1D49145A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28 (36.4%)</w:t>
            </w:r>
          </w:p>
        </w:tc>
        <w:tc>
          <w:tcPr>
            <w:tcW w:w="0" w:type="auto"/>
            <w:hideMark/>
          </w:tcPr>
          <w:p w14:paraId="179E9092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71FE4ADE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1503FC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Clinical T stage</w:t>
            </w:r>
          </w:p>
        </w:tc>
        <w:tc>
          <w:tcPr>
            <w:tcW w:w="0" w:type="auto"/>
            <w:hideMark/>
          </w:tcPr>
          <w:p w14:paraId="49469D4F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&lt;T3</w:t>
            </w:r>
          </w:p>
        </w:tc>
        <w:tc>
          <w:tcPr>
            <w:tcW w:w="0" w:type="auto"/>
            <w:hideMark/>
          </w:tcPr>
          <w:p w14:paraId="350DB378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89 (100.0%)</w:t>
            </w:r>
          </w:p>
        </w:tc>
        <w:tc>
          <w:tcPr>
            <w:tcW w:w="0" w:type="auto"/>
            <w:hideMark/>
          </w:tcPr>
          <w:p w14:paraId="69AADF47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76 (98.7%)</w:t>
            </w:r>
          </w:p>
        </w:tc>
        <w:tc>
          <w:tcPr>
            <w:tcW w:w="0" w:type="auto"/>
            <w:hideMark/>
          </w:tcPr>
          <w:p w14:paraId="5B449B15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0.464</w:t>
            </w:r>
          </w:p>
        </w:tc>
      </w:tr>
      <w:tr w:rsidR="00074643" w:rsidRPr="00885240" w14:paraId="4B22B93C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8B2979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CC2E67D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≥T3</w:t>
            </w:r>
          </w:p>
        </w:tc>
        <w:tc>
          <w:tcPr>
            <w:tcW w:w="0" w:type="auto"/>
            <w:hideMark/>
          </w:tcPr>
          <w:p w14:paraId="6C1139F3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 (0.0%)</w:t>
            </w:r>
          </w:p>
        </w:tc>
        <w:tc>
          <w:tcPr>
            <w:tcW w:w="0" w:type="auto"/>
            <w:hideMark/>
          </w:tcPr>
          <w:p w14:paraId="6BE918BC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 (1.3%)</w:t>
            </w:r>
          </w:p>
        </w:tc>
        <w:tc>
          <w:tcPr>
            <w:tcW w:w="0" w:type="auto"/>
            <w:hideMark/>
          </w:tcPr>
          <w:p w14:paraId="6866CF1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0A75FC0E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290885" w14:textId="77777777" w:rsidR="00074643" w:rsidRPr="00885240" w:rsidRDefault="00074643" w:rsidP="00074643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Biopsy ISUP grade group</w:t>
            </w:r>
          </w:p>
        </w:tc>
        <w:tc>
          <w:tcPr>
            <w:tcW w:w="0" w:type="auto"/>
            <w:hideMark/>
          </w:tcPr>
          <w:p w14:paraId="57388200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DE00FDF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43 (48.3%)</w:t>
            </w:r>
          </w:p>
        </w:tc>
        <w:tc>
          <w:tcPr>
            <w:tcW w:w="0" w:type="auto"/>
            <w:hideMark/>
          </w:tcPr>
          <w:p w14:paraId="07CD97A3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55 (71.4%)</w:t>
            </w:r>
          </w:p>
        </w:tc>
        <w:tc>
          <w:tcPr>
            <w:tcW w:w="0" w:type="auto"/>
            <w:hideMark/>
          </w:tcPr>
          <w:p w14:paraId="753EEF79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0.010</w:t>
            </w:r>
          </w:p>
        </w:tc>
      </w:tr>
      <w:tr w:rsidR="00074643" w:rsidRPr="00885240" w14:paraId="0B90A4AA" w14:textId="77777777" w:rsidTr="000746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536BBE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593CE0" w14:textId="77777777" w:rsidR="00074643" w:rsidRPr="00885240" w:rsidRDefault="00074643" w:rsidP="0007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C814A18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37 (41.6%)</w:t>
            </w:r>
          </w:p>
        </w:tc>
        <w:tc>
          <w:tcPr>
            <w:tcW w:w="0" w:type="auto"/>
            <w:hideMark/>
          </w:tcPr>
          <w:p w14:paraId="17046A24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17 (22.1%)</w:t>
            </w:r>
          </w:p>
        </w:tc>
        <w:tc>
          <w:tcPr>
            <w:tcW w:w="0" w:type="auto"/>
            <w:hideMark/>
          </w:tcPr>
          <w:p w14:paraId="1F689E61" w14:textId="77777777" w:rsidR="00074643" w:rsidRPr="00885240" w:rsidRDefault="00074643" w:rsidP="0007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074643" w:rsidRPr="00885240" w14:paraId="2E562022" w14:textId="77777777" w:rsidTr="000746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09D4CA" w14:textId="77777777" w:rsidR="00074643" w:rsidRPr="00885240" w:rsidRDefault="00074643" w:rsidP="00074643">
            <w:pPr>
              <w:jc w:val="right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F352AB7" w14:textId="77777777" w:rsidR="00074643" w:rsidRPr="00885240" w:rsidRDefault="00074643" w:rsidP="0007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5B48673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 (10.1%)</w:t>
            </w:r>
          </w:p>
        </w:tc>
        <w:tc>
          <w:tcPr>
            <w:tcW w:w="0" w:type="auto"/>
            <w:hideMark/>
          </w:tcPr>
          <w:p w14:paraId="4996A6B2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5 (6.5%)</w:t>
            </w:r>
          </w:p>
        </w:tc>
        <w:tc>
          <w:tcPr>
            <w:tcW w:w="0" w:type="auto"/>
            <w:hideMark/>
          </w:tcPr>
          <w:p w14:paraId="3385C7FE" w14:textId="77777777" w:rsidR="00074643" w:rsidRPr="00885240" w:rsidRDefault="00074643" w:rsidP="0007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</w:tbl>
    <w:p w14:paraId="391B8F6B" w14:textId="78CB7C89" w:rsidR="00DC6E24" w:rsidRPr="00885240" w:rsidRDefault="00885240" w:rsidP="00E37E94">
      <w:pPr>
        <w:rPr>
          <w:rFonts w:ascii="Arial" w:hAnsi="Arial" w:cs="Arial"/>
          <w:sz w:val="14"/>
          <w:szCs w:val="14"/>
          <w:lang w:val="en-US"/>
        </w:rPr>
      </w:pPr>
      <w:r>
        <w:rPr>
          <w:rFonts w:ascii="Arial" w:hAnsi="Arial" w:cs="Arial"/>
          <w:sz w:val="14"/>
          <w:szCs w:val="14"/>
          <w:lang w:val="en-US"/>
        </w:rPr>
        <w:br/>
      </w:r>
      <w:r w:rsidR="00E37E94" w:rsidRPr="00885240">
        <w:rPr>
          <w:rFonts w:ascii="Arial" w:hAnsi="Arial" w:cs="Arial"/>
          <w:sz w:val="14"/>
          <w:szCs w:val="14"/>
          <w:lang w:val="en-US"/>
        </w:rPr>
        <w:t>Footnote: Data are presented as median (IQR) or n (%). P values were calculated using the Mann–Whitney U test for continuous variables and the chi-square test (or Fisher’s exact test when appropriate) for categorical variables. PI-RADS was analyzed as a categorical variable in this table; regression-based estimates are provided in Table 4/5.</w:t>
      </w:r>
    </w:p>
    <w:p w14:paraId="7159D841" w14:textId="77777777" w:rsidR="00DC6E24" w:rsidRPr="00885240" w:rsidRDefault="00DC6E24" w:rsidP="00DC6E24">
      <w:pPr>
        <w:jc w:val="center"/>
        <w:rPr>
          <w:rFonts w:ascii="Arial" w:hAnsi="Arial" w:cs="Arial"/>
          <w:lang w:val="en-US"/>
        </w:rPr>
      </w:pPr>
    </w:p>
    <w:p w14:paraId="1ECA3465" w14:textId="77777777" w:rsidR="00EC4AB5" w:rsidRPr="00885240" w:rsidRDefault="00EC4AB5" w:rsidP="0050026B">
      <w:pPr>
        <w:rPr>
          <w:rFonts w:ascii="Arial" w:hAnsi="Arial" w:cs="Arial"/>
          <w:b/>
          <w:bCs/>
          <w:lang w:val="en-US"/>
        </w:rPr>
      </w:pPr>
      <w:r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 xml:space="preserve">Table </w:t>
      </w:r>
      <w:r w:rsidR="00D31B1C"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>4</w:t>
      </w:r>
      <w:r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>. Univariable logistic regression for ISUP upgrading (≥ +1) (development cohort, n=166)</w:t>
      </w:r>
    </w:p>
    <w:tbl>
      <w:tblPr>
        <w:tblStyle w:val="PlainTable1"/>
        <w:tblW w:w="9148" w:type="dxa"/>
        <w:tblLook w:val="04A0" w:firstRow="1" w:lastRow="0" w:firstColumn="1" w:lastColumn="0" w:noHBand="0" w:noVBand="1"/>
      </w:tblPr>
      <w:tblGrid>
        <w:gridCol w:w="5258"/>
        <w:gridCol w:w="2575"/>
        <w:gridCol w:w="1315"/>
      </w:tblGrid>
      <w:tr w:rsidR="00E63092" w:rsidRPr="00885240" w14:paraId="5BC15950" w14:textId="77777777" w:rsidTr="00E630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48C70E" w14:textId="77777777" w:rsidR="00E63092" w:rsidRPr="00885240" w:rsidRDefault="00E63092" w:rsidP="00E63092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Variable</w:t>
            </w:r>
          </w:p>
        </w:tc>
        <w:tc>
          <w:tcPr>
            <w:tcW w:w="0" w:type="auto"/>
            <w:hideMark/>
          </w:tcPr>
          <w:p w14:paraId="59093F0C" w14:textId="77777777" w:rsidR="00E63092" w:rsidRPr="00885240" w:rsidRDefault="00E63092" w:rsidP="00E6309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OR (95% CI)</w:t>
            </w:r>
          </w:p>
        </w:tc>
        <w:tc>
          <w:tcPr>
            <w:tcW w:w="0" w:type="auto"/>
            <w:hideMark/>
          </w:tcPr>
          <w:p w14:paraId="52C49CD4" w14:textId="77777777" w:rsidR="00E63092" w:rsidRPr="00885240" w:rsidRDefault="00E63092" w:rsidP="00E6309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p-value</w:t>
            </w:r>
          </w:p>
        </w:tc>
      </w:tr>
      <w:tr w:rsidR="00E63092" w:rsidRPr="00885240" w14:paraId="1E62E6B6" w14:textId="77777777" w:rsidTr="00E63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8C4C46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Age (per 1 year)</w:t>
            </w:r>
          </w:p>
        </w:tc>
        <w:tc>
          <w:tcPr>
            <w:tcW w:w="0" w:type="auto"/>
            <w:hideMark/>
          </w:tcPr>
          <w:p w14:paraId="5856D6B8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1.04 (0.99–1.08)</w:t>
            </w:r>
          </w:p>
        </w:tc>
        <w:tc>
          <w:tcPr>
            <w:tcW w:w="0" w:type="auto"/>
            <w:hideMark/>
          </w:tcPr>
          <w:p w14:paraId="16784104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0.122</w:t>
            </w:r>
          </w:p>
        </w:tc>
      </w:tr>
      <w:tr w:rsidR="00E63092" w:rsidRPr="00885240" w14:paraId="22EFDF23" w14:textId="77777777" w:rsidTr="00E63092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3986B1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PSA (per 1 ng/mL)</w:t>
            </w:r>
          </w:p>
        </w:tc>
        <w:tc>
          <w:tcPr>
            <w:tcW w:w="0" w:type="auto"/>
            <w:hideMark/>
          </w:tcPr>
          <w:p w14:paraId="60F12571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1.05 (1.00–1.11)</w:t>
            </w:r>
          </w:p>
        </w:tc>
        <w:tc>
          <w:tcPr>
            <w:tcW w:w="0" w:type="auto"/>
            <w:hideMark/>
          </w:tcPr>
          <w:p w14:paraId="1E364488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0.060</w:t>
            </w:r>
          </w:p>
        </w:tc>
      </w:tr>
      <w:tr w:rsidR="00E63092" w:rsidRPr="00885240" w14:paraId="0DC419CD" w14:textId="77777777" w:rsidTr="00E63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50115D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PSAD (per +0.10)</w:t>
            </w:r>
          </w:p>
        </w:tc>
        <w:tc>
          <w:tcPr>
            <w:tcW w:w="0" w:type="auto"/>
            <w:hideMark/>
          </w:tcPr>
          <w:p w14:paraId="05B6F9DA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1.26 (1.05–1.55)</w:t>
            </w:r>
          </w:p>
        </w:tc>
        <w:tc>
          <w:tcPr>
            <w:tcW w:w="0" w:type="auto"/>
            <w:hideMark/>
          </w:tcPr>
          <w:p w14:paraId="579BC43C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0.019</w:t>
            </w:r>
          </w:p>
        </w:tc>
      </w:tr>
      <w:tr w:rsidR="00E63092" w:rsidRPr="00885240" w14:paraId="30AF6483" w14:textId="77777777" w:rsidTr="00E63092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1E8572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Positive biopsy cores (per +1 core)</w:t>
            </w:r>
          </w:p>
        </w:tc>
        <w:tc>
          <w:tcPr>
            <w:tcW w:w="0" w:type="auto"/>
            <w:hideMark/>
          </w:tcPr>
          <w:p w14:paraId="28F23431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1.03 (0.92–1.17)</w:t>
            </w:r>
          </w:p>
        </w:tc>
        <w:tc>
          <w:tcPr>
            <w:tcW w:w="0" w:type="auto"/>
            <w:hideMark/>
          </w:tcPr>
          <w:p w14:paraId="6EC9041B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0.590</w:t>
            </w:r>
          </w:p>
        </w:tc>
      </w:tr>
      <w:tr w:rsidR="00E63092" w:rsidRPr="00885240" w14:paraId="456845BA" w14:textId="77777777" w:rsidTr="00E63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AFD439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PI-RADS (</w:t>
            </w:r>
            <w:r w:rsidR="00A469C6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per</w:t>
            </w:r>
            <w:r w:rsidR="004F4E64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 1 category)</w:t>
            </w:r>
          </w:p>
        </w:tc>
        <w:tc>
          <w:tcPr>
            <w:tcW w:w="0" w:type="auto"/>
            <w:hideMark/>
          </w:tcPr>
          <w:p w14:paraId="1B6D785C" w14:textId="77777777" w:rsidR="00E63092" w:rsidRPr="00885240" w:rsidRDefault="0083667D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  <w:r w:rsidR="00E63092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46</w:t>
            </w:r>
            <w:r w:rsidR="00E63092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 (1.1</w:t>
            </w:r>
            <w:r w:rsidR="004A740D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</w:t>
            </w:r>
            <w:r w:rsidR="00E63092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–</w:t>
            </w:r>
            <w:r w:rsidR="004A740D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  <w:r w:rsidR="00E63092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  <w:r w:rsidR="004A740D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94</w:t>
            </w:r>
            <w:r w:rsidR="00E63092"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51AF193E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</w:t>
            </w:r>
            <w:r w:rsidR="004A740D"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00</w:t>
            </w:r>
            <w:r w:rsidR="00C736AB"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9</w:t>
            </w:r>
          </w:p>
        </w:tc>
      </w:tr>
      <w:tr w:rsidR="00C736AB" w:rsidRPr="00885240" w14:paraId="114A5E96" w14:textId="77777777" w:rsidTr="00E63092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47C11E" w14:textId="77777777" w:rsidR="00C736AB" w:rsidRPr="00B40477" w:rsidRDefault="00453C04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PI-RADS (4–5 vs 1–3)</w:t>
            </w:r>
          </w:p>
        </w:tc>
        <w:tc>
          <w:tcPr>
            <w:tcW w:w="0" w:type="auto"/>
          </w:tcPr>
          <w:p w14:paraId="77C87FDA" w14:textId="77777777" w:rsidR="00C736AB" w:rsidRPr="00B40477" w:rsidRDefault="00453C04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sz w:val="20"/>
                <w:szCs w:val="20"/>
              </w:rPr>
              <w:t>2.29 (1.16–4.62)</w:t>
            </w:r>
          </w:p>
        </w:tc>
        <w:tc>
          <w:tcPr>
            <w:tcW w:w="0" w:type="auto"/>
          </w:tcPr>
          <w:p w14:paraId="61DDB3DF" w14:textId="77777777" w:rsidR="00C736AB" w:rsidRPr="00B40477" w:rsidRDefault="001A7315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B40477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0.017</w:t>
            </w:r>
          </w:p>
        </w:tc>
      </w:tr>
      <w:tr w:rsidR="00E63092" w:rsidRPr="00885240" w14:paraId="73D623CB" w14:textId="77777777" w:rsidTr="00E63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1B5B89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Biopsy ISUP grade (per +1 grade)</w:t>
            </w:r>
          </w:p>
        </w:tc>
        <w:tc>
          <w:tcPr>
            <w:tcW w:w="0" w:type="auto"/>
            <w:hideMark/>
          </w:tcPr>
          <w:p w14:paraId="4D9375B4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0.51 (0.30–0.83)</w:t>
            </w:r>
          </w:p>
        </w:tc>
        <w:tc>
          <w:tcPr>
            <w:tcW w:w="0" w:type="auto"/>
            <w:hideMark/>
          </w:tcPr>
          <w:p w14:paraId="2D1759A0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0.009</w:t>
            </w:r>
          </w:p>
        </w:tc>
      </w:tr>
      <w:tr w:rsidR="00E63092" w:rsidRPr="00885240" w14:paraId="43F65EA7" w14:textId="77777777" w:rsidTr="00E63092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280653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MRI lesions (≥3 vs ≤2)</w:t>
            </w:r>
          </w:p>
        </w:tc>
        <w:tc>
          <w:tcPr>
            <w:tcW w:w="0" w:type="auto"/>
            <w:hideMark/>
          </w:tcPr>
          <w:p w14:paraId="0F87876E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2.71 (0.88–10.14)</w:t>
            </w:r>
          </w:p>
        </w:tc>
        <w:tc>
          <w:tcPr>
            <w:tcW w:w="0" w:type="auto"/>
            <w:hideMark/>
          </w:tcPr>
          <w:p w14:paraId="5D634261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0.100</w:t>
            </w:r>
          </w:p>
        </w:tc>
      </w:tr>
      <w:tr w:rsidR="00E63092" w:rsidRPr="00885240" w14:paraId="539B02D9" w14:textId="77777777" w:rsidTr="00E63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99F738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Max. % core involvement (per +10%)</w:t>
            </w:r>
          </w:p>
        </w:tc>
        <w:tc>
          <w:tcPr>
            <w:tcW w:w="0" w:type="auto"/>
            <w:hideMark/>
          </w:tcPr>
          <w:p w14:paraId="76AE1547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1.03 (0.87–1.22)</w:t>
            </w:r>
          </w:p>
        </w:tc>
        <w:tc>
          <w:tcPr>
            <w:tcW w:w="0" w:type="auto"/>
            <w:hideMark/>
          </w:tcPr>
          <w:p w14:paraId="0F734141" w14:textId="77777777" w:rsidR="00E63092" w:rsidRPr="00885240" w:rsidRDefault="00E63092" w:rsidP="00E630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0.739</w:t>
            </w:r>
          </w:p>
        </w:tc>
      </w:tr>
      <w:tr w:rsidR="00E63092" w:rsidRPr="00885240" w14:paraId="58BABEFF" w14:textId="77777777" w:rsidTr="00E63092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C92D6C" w14:textId="77777777" w:rsidR="00E63092" w:rsidRPr="00885240" w:rsidRDefault="00E63092" w:rsidP="00E63092">
            <w:pPr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val="en-US" w:eastAsia="es-MX"/>
                <w14:ligatures w14:val="none"/>
              </w:rPr>
              <w:t>Clinical stage (≥T2b vs ≤T2a)</w:t>
            </w:r>
          </w:p>
        </w:tc>
        <w:tc>
          <w:tcPr>
            <w:tcW w:w="0" w:type="auto"/>
            <w:hideMark/>
          </w:tcPr>
          <w:p w14:paraId="4CE08C55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0.57 (0.30–1.07)</w:t>
            </w:r>
          </w:p>
        </w:tc>
        <w:tc>
          <w:tcPr>
            <w:tcW w:w="0" w:type="auto"/>
            <w:hideMark/>
          </w:tcPr>
          <w:p w14:paraId="5D747BB5" w14:textId="77777777" w:rsidR="00E63092" w:rsidRPr="00885240" w:rsidRDefault="00E63092" w:rsidP="00E630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0.081</w:t>
            </w:r>
          </w:p>
        </w:tc>
      </w:tr>
    </w:tbl>
    <w:p w14:paraId="0F3E1A3A" w14:textId="384D3380" w:rsidR="00EC4AB5" w:rsidRPr="00885240" w:rsidRDefault="00EC4AB5" w:rsidP="00EC4AB5">
      <w:pPr>
        <w:spacing w:before="100" w:beforeAutospacing="1" w:after="100" w:afterAutospacing="1" w:line="240" w:lineRule="auto"/>
        <w:rPr>
          <w:rFonts w:ascii="Arial" w:hAnsi="Arial" w:cs="Arial"/>
          <w:kern w:val="0"/>
          <w:sz w:val="14"/>
          <w:szCs w:val="14"/>
          <w:lang w:val="en-US" w:eastAsia="es-MX"/>
          <w14:ligatures w14:val="none"/>
        </w:rPr>
      </w:pPr>
      <w:r w:rsidRPr="00885240">
        <w:rPr>
          <w:rFonts w:ascii="Arial" w:hAnsi="Arial" w:cs="Arial"/>
          <w:b/>
          <w:bCs/>
          <w:kern w:val="0"/>
          <w:sz w:val="14"/>
          <w:szCs w:val="14"/>
          <w:lang w:val="en-US" w:eastAsia="es-MX"/>
          <w14:ligatures w14:val="none"/>
        </w:rPr>
        <w:t>Footnote:</w:t>
      </w:r>
      <w:r w:rsidRPr="00885240">
        <w:rPr>
          <w:rFonts w:ascii="Arial" w:hAnsi="Arial" w:cs="Arial"/>
          <w:kern w:val="0"/>
          <w:sz w:val="14"/>
          <w:szCs w:val="14"/>
          <w:lang w:val="en-US" w:eastAsia="es-MX"/>
          <w14:ligatures w14:val="none"/>
        </w:rPr>
        <w:t xml:space="preserve"> Clinical T stage was dichotomized as ≥cT2b versus ≤cT2a for stability. OR &lt;1 for biopsy ISUP 2–3 vs ISUP 1 is consistent with the “upgrading ≥+1” endpoint (ceiling effect).</w:t>
      </w:r>
    </w:p>
    <w:p w14:paraId="5C80D186" w14:textId="77777777" w:rsidR="00DC6E24" w:rsidRPr="00885240" w:rsidRDefault="00DC6E24" w:rsidP="00DC6E24">
      <w:pPr>
        <w:jc w:val="center"/>
        <w:rPr>
          <w:rFonts w:ascii="Arial" w:hAnsi="Arial" w:cs="Arial"/>
          <w:sz w:val="20"/>
          <w:szCs w:val="20"/>
          <w:lang w:val="en-US"/>
        </w:rPr>
      </w:pPr>
    </w:p>
    <w:p w14:paraId="54F2F332" w14:textId="77777777" w:rsidR="00D31B1C" w:rsidRPr="00885240" w:rsidRDefault="00EC4AB5" w:rsidP="00EC4AB5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</w:pPr>
      <w:r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 xml:space="preserve">Table </w:t>
      </w:r>
      <w:r w:rsidR="00D31B1C"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>5</w:t>
      </w:r>
      <w:r w:rsidR="007A538E"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ab/>
      </w:r>
      <w:r w:rsidRPr="00885240"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  <w:t>. Multivariable logistic regression — Global ISUP-linked model (n=166)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9729C" w:rsidRPr="00885240" w14:paraId="0A95E1E3" w14:textId="77777777" w:rsidTr="008A19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768A620" w14:textId="77777777" w:rsidR="0039729C" w:rsidRPr="00885240" w:rsidRDefault="0039729C" w:rsidP="008A19AD">
            <w:pPr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Predictor</w:t>
            </w:r>
          </w:p>
        </w:tc>
        <w:tc>
          <w:tcPr>
            <w:tcW w:w="2880" w:type="dxa"/>
          </w:tcPr>
          <w:p w14:paraId="54B9CEC0" w14:textId="77777777" w:rsidR="0039729C" w:rsidRPr="00885240" w:rsidRDefault="0039729C" w:rsidP="008A19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Adjusted OR (95% CI)</w:t>
            </w:r>
          </w:p>
        </w:tc>
        <w:tc>
          <w:tcPr>
            <w:tcW w:w="2880" w:type="dxa"/>
          </w:tcPr>
          <w:p w14:paraId="773D6D45" w14:textId="77777777" w:rsidR="0039729C" w:rsidRPr="00885240" w:rsidRDefault="0039729C" w:rsidP="008A19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p_value</w:t>
            </w:r>
          </w:p>
        </w:tc>
      </w:tr>
      <w:tr w:rsidR="0039729C" w:rsidRPr="00885240" w14:paraId="46340363" w14:textId="77777777" w:rsidTr="008A19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0771A5" w14:textId="77777777" w:rsidR="0039729C" w:rsidRPr="00885240" w:rsidRDefault="0039729C" w:rsidP="008A19AD">
            <w:pPr>
              <w:rPr>
                <w:rFonts w:ascii="Arial" w:hAnsi="Arial" w:cs="Arial"/>
                <w:lang w:val="en-US"/>
              </w:rPr>
            </w:pPr>
            <w:r w:rsidRPr="00885240">
              <w:rPr>
                <w:rFonts w:ascii="Arial" w:hAnsi="Arial" w:cs="Arial"/>
                <w:sz w:val="20"/>
                <w:lang w:val="en-US"/>
              </w:rPr>
              <w:t>PSA density (PSAD), per 0.10 ng/mL/cc</w:t>
            </w:r>
          </w:p>
        </w:tc>
        <w:tc>
          <w:tcPr>
            <w:tcW w:w="2880" w:type="dxa"/>
          </w:tcPr>
          <w:p w14:paraId="3F9F98EA" w14:textId="77777777" w:rsidR="0039729C" w:rsidRPr="00885240" w:rsidRDefault="0039729C" w:rsidP="008A1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1.39 (1.11-1.74)</w:t>
            </w:r>
          </w:p>
        </w:tc>
        <w:tc>
          <w:tcPr>
            <w:tcW w:w="2880" w:type="dxa"/>
          </w:tcPr>
          <w:p w14:paraId="68BA17E8" w14:textId="77777777" w:rsidR="0039729C" w:rsidRPr="00885240" w:rsidRDefault="0039729C" w:rsidP="008A1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885240">
              <w:rPr>
                <w:rFonts w:ascii="Arial" w:hAnsi="Arial" w:cs="Arial"/>
                <w:b/>
                <w:bCs/>
                <w:sz w:val="20"/>
              </w:rPr>
              <w:t>0.005</w:t>
            </w:r>
          </w:p>
        </w:tc>
      </w:tr>
      <w:tr w:rsidR="0039729C" w:rsidRPr="00885240" w14:paraId="01716B90" w14:textId="77777777" w:rsidTr="008A19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472BA37" w14:textId="77777777" w:rsidR="0039729C" w:rsidRPr="00885240" w:rsidRDefault="0039729C" w:rsidP="008A19AD">
            <w:pPr>
              <w:rPr>
                <w:rFonts w:ascii="Arial" w:hAnsi="Arial" w:cs="Arial"/>
                <w:lang w:val="en-US"/>
              </w:rPr>
            </w:pPr>
            <w:r w:rsidRPr="00885240">
              <w:rPr>
                <w:rFonts w:ascii="Arial" w:hAnsi="Arial" w:cs="Arial"/>
                <w:sz w:val="20"/>
                <w:lang w:val="en-US"/>
              </w:rPr>
              <w:t>Positive biopsy cores, per 1 core</w:t>
            </w:r>
          </w:p>
        </w:tc>
        <w:tc>
          <w:tcPr>
            <w:tcW w:w="2880" w:type="dxa"/>
          </w:tcPr>
          <w:p w14:paraId="505EB43C" w14:textId="77777777" w:rsidR="0039729C" w:rsidRPr="00885240" w:rsidRDefault="0039729C" w:rsidP="008A1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1.08 (0.94-1.25)</w:t>
            </w:r>
          </w:p>
        </w:tc>
        <w:tc>
          <w:tcPr>
            <w:tcW w:w="2880" w:type="dxa"/>
          </w:tcPr>
          <w:p w14:paraId="5C353CFC" w14:textId="77777777" w:rsidR="0039729C" w:rsidRPr="00885240" w:rsidRDefault="0039729C" w:rsidP="008A1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0.281</w:t>
            </w:r>
          </w:p>
        </w:tc>
      </w:tr>
      <w:tr w:rsidR="0039729C" w:rsidRPr="00885240" w14:paraId="57253F4E" w14:textId="77777777" w:rsidTr="008A19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73828E2" w14:textId="77777777" w:rsidR="0039729C" w:rsidRPr="00885240" w:rsidRDefault="0039729C" w:rsidP="008A19AD">
            <w:pPr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PI-RADS, per 1 category</w:t>
            </w:r>
          </w:p>
        </w:tc>
        <w:tc>
          <w:tcPr>
            <w:tcW w:w="2880" w:type="dxa"/>
          </w:tcPr>
          <w:p w14:paraId="4085616F" w14:textId="77777777" w:rsidR="0039729C" w:rsidRPr="00885240" w:rsidRDefault="0039729C" w:rsidP="008A1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1.52 (1.13-2.06)</w:t>
            </w:r>
          </w:p>
        </w:tc>
        <w:tc>
          <w:tcPr>
            <w:tcW w:w="2880" w:type="dxa"/>
          </w:tcPr>
          <w:p w14:paraId="57F7C3F4" w14:textId="77777777" w:rsidR="0039729C" w:rsidRPr="00885240" w:rsidRDefault="0039729C" w:rsidP="008A1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885240">
              <w:rPr>
                <w:rFonts w:ascii="Arial" w:hAnsi="Arial" w:cs="Arial"/>
                <w:b/>
                <w:bCs/>
                <w:sz w:val="20"/>
              </w:rPr>
              <w:t>0.006</w:t>
            </w:r>
          </w:p>
        </w:tc>
      </w:tr>
      <w:tr w:rsidR="0039729C" w:rsidRPr="00885240" w14:paraId="77BEDB69" w14:textId="77777777" w:rsidTr="008A19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AFA811B" w14:textId="77777777" w:rsidR="0039729C" w:rsidRPr="00885240" w:rsidRDefault="0039729C" w:rsidP="008A19AD">
            <w:pPr>
              <w:rPr>
                <w:rFonts w:ascii="Arial" w:hAnsi="Arial" w:cs="Arial"/>
                <w:lang w:val="en-US"/>
              </w:rPr>
            </w:pPr>
            <w:r w:rsidRPr="00885240">
              <w:rPr>
                <w:rFonts w:ascii="Arial" w:hAnsi="Arial" w:cs="Arial"/>
                <w:sz w:val="20"/>
                <w:lang w:val="en-US"/>
              </w:rPr>
              <w:t>Clinical stage &gt;=cT2b (vs &lt;=cT2a)</w:t>
            </w:r>
          </w:p>
        </w:tc>
        <w:tc>
          <w:tcPr>
            <w:tcW w:w="2880" w:type="dxa"/>
          </w:tcPr>
          <w:p w14:paraId="0737C69F" w14:textId="77777777" w:rsidR="0039729C" w:rsidRPr="00885240" w:rsidRDefault="0039729C" w:rsidP="008A1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0.67 (0.26-1.74)</w:t>
            </w:r>
          </w:p>
        </w:tc>
        <w:tc>
          <w:tcPr>
            <w:tcW w:w="2880" w:type="dxa"/>
          </w:tcPr>
          <w:p w14:paraId="01CB8520" w14:textId="77777777" w:rsidR="0039729C" w:rsidRPr="00885240" w:rsidRDefault="0039729C" w:rsidP="008A1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0.412</w:t>
            </w:r>
          </w:p>
        </w:tc>
      </w:tr>
      <w:tr w:rsidR="0039729C" w:rsidRPr="00885240" w14:paraId="50698EF2" w14:textId="77777777" w:rsidTr="008A19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FF45397" w14:textId="77777777" w:rsidR="0039729C" w:rsidRPr="00885240" w:rsidRDefault="0039729C" w:rsidP="008A19AD">
            <w:pPr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Biopsy ISUP 2 (vs 1)</w:t>
            </w:r>
          </w:p>
        </w:tc>
        <w:tc>
          <w:tcPr>
            <w:tcW w:w="2880" w:type="dxa"/>
          </w:tcPr>
          <w:p w14:paraId="0B37AFC9" w14:textId="77777777" w:rsidR="0039729C" w:rsidRPr="00885240" w:rsidRDefault="0039729C" w:rsidP="008A1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0.26 (0.10-0.70)</w:t>
            </w:r>
          </w:p>
        </w:tc>
        <w:tc>
          <w:tcPr>
            <w:tcW w:w="2880" w:type="dxa"/>
          </w:tcPr>
          <w:p w14:paraId="725F6318" w14:textId="77777777" w:rsidR="0039729C" w:rsidRPr="00885240" w:rsidRDefault="0039729C" w:rsidP="008A1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885240">
              <w:rPr>
                <w:rFonts w:ascii="Arial" w:hAnsi="Arial" w:cs="Arial"/>
                <w:b/>
                <w:bCs/>
                <w:sz w:val="20"/>
              </w:rPr>
              <w:t>0.008</w:t>
            </w:r>
          </w:p>
        </w:tc>
      </w:tr>
      <w:tr w:rsidR="0039729C" w:rsidRPr="00885240" w14:paraId="035E32B9" w14:textId="77777777" w:rsidTr="008A19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C9DC43C" w14:textId="77777777" w:rsidR="0039729C" w:rsidRPr="00885240" w:rsidRDefault="0039729C" w:rsidP="008A19AD">
            <w:pPr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Biopsy ISUP 3 (vs 1)</w:t>
            </w:r>
          </w:p>
        </w:tc>
        <w:tc>
          <w:tcPr>
            <w:tcW w:w="2880" w:type="dxa"/>
          </w:tcPr>
          <w:p w14:paraId="4B7E2855" w14:textId="77777777" w:rsidR="0039729C" w:rsidRPr="00885240" w:rsidRDefault="0039729C" w:rsidP="008A1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0.32 (0.07-1.46)</w:t>
            </w:r>
          </w:p>
        </w:tc>
        <w:tc>
          <w:tcPr>
            <w:tcW w:w="2880" w:type="dxa"/>
          </w:tcPr>
          <w:p w14:paraId="41DE2C81" w14:textId="77777777" w:rsidR="0039729C" w:rsidRPr="00885240" w:rsidRDefault="0039729C" w:rsidP="008A1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85240">
              <w:rPr>
                <w:rFonts w:ascii="Arial" w:hAnsi="Arial" w:cs="Arial"/>
                <w:sz w:val="20"/>
              </w:rPr>
              <w:t>0.141</w:t>
            </w:r>
          </w:p>
        </w:tc>
      </w:tr>
    </w:tbl>
    <w:p w14:paraId="4FCC9F39" w14:textId="77777777" w:rsidR="006C747D" w:rsidRPr="00885240" w:rsidRDefault="006C747D" w:rsidP="006C747D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8053A80" w14:textId="77777777" w:rsidR="006C747D" w:rsidRPr="00885240" w:rsidRDefault="006C747D" w:rsidP="006C747D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A236CF" w14:textId="77777777" w:rsidR="006C747D" w:rsidRPr="00885240" w:rsidRDefault="006C747D" w:rsidP="006C747D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1D9C36" w14:textId="77777777" w:rsidR="006C747D" w:rsidRPr="00885240" w:rsidRDefault="006C747D" w:rsidP="006C747D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885240">
        <w:rPr>
          <w:rFonts w:ascii="Arial" w:hAnsi="Arial" w:cs="Arial"/>
          <w:b/>
          <w:bCs/>
          <w:sz w:val="20"/>
          <w:szCs w:val="20"/>
          <w:lang w:val="en-US"/>
        </w:rPr>
        <w:t>Table 6. Prespecified rule-in and rule-out operating points (development cohort, n=166)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245"/>
        <w:gridCol w:w="805"/>
        <w:gridCol w:w="1217"/>
        <w:gridCol w:w="1217"/>
        <w:gridCol w:w="717"/>
        <w:gridCol w:w="717"/>
        <w:gridCol w:w="472"/>
        <w:gridCol w:w="472"/>
        <w:gridCol w:w="483"/>
        <w:gridCol w:w="483"/>
      </w:tblGrid>
      <w:tr w:rsidR="006C747D" w:rsidRPr="00885240" w14:paraId="15EBC793" w14:textId="77777777" w:rsidTr="00083C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FE8495" w14:textId="77777777" w:rsidR="006C747D" w:rsidRPr="00885240" w:rsidRDefault="006C747D" w:rsidP="00083C51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Operating point</w:t>
            </w:r>
          </w:p>
        </w:tc>
        <w:tc>
          <w:tcPr>
            <w:tcW w:w="0" w:type="auto"/>
            <w:hideMark/>
          </w:tcPr>
          <w:p w14:paraId="02310E1E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Cutoff</w:t>
            </w:r>
          </w:p>
        </w:tc>
        <w:tc>
          <w:tcPr>
            <w:tcW w:w="0" w:type="auto"/>
            <w:hideMark/>
          </w:tcPr>
          <w:p w14:paraId="2EF73B0A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Sensitivity</w:t>
            </w:r>
          </w:p>
        </w:tc>
        <w:tc>
          <w:tcPr>
            <w:tcW w:w="0" w:type="auto"/>
            <w:hideMark/>
          </w:tcPr>
          <w:p w14:paraId="5DA0B391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Specificity</w:t>
            </w:r>
          </w:p>
        </w:tc>
        <w:tc>
          <w:tcPr>
            <w:tcW w:w="0" w:type="auto"/>
            <w:hideMark/>
          </w:tcPr>
          <w:p w14:paraId="7915B6B6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PPV</w:t>
            </w:r>
          </w:p>
        </w:tc>
        <w:tc>
          <w:tcPr>
            <w:tcW w:w="0" w:type="auto"/>
            <w:hideMark/>
          </w:tcPr>
          <w:p w14:paraId="510F59AE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NPV</w:t>
            </w:r>
          </w:p>
        </w:tc>
        <w:tc>
          <w:tcPr>
            <w:tcW w:w="0" w:type="auto"/>
            <w:hideMark/>
          </w:tcPr>
          <w:p w14:paraId="54F041E6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TP</w:t>
            </w:r>
          </w:p>
        </w:tc>
        <w:tc>
          <w:tcPr>
            <w:tcW w:w="0" w:type="auto"/>
            <w:hideMark/>
          </w:tcPr>
          <w:p w14:paraId="201CFEA8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FP</w:t>
            </w:r>
          </w:p>
        </w:tc>
        <w:tc>
          <w:tcPr>
            <w:tcW w:w="0" w:type="auto"/>
            <w:hideMark/>
          </w:tcPr>
          <w:p w14:paraId="13622E4D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TN</w:t>
            </w:r>
          </w:p>
        </w:tc>
        <w:tc>
          <w:tcPr>
            <w:tcW w:w="0" w:type="auto"/>
            <w:hideMark/>
          </w:tcPr>
          <w:p w14:paraId="38970D73" w14:textId="77777777" w:rsidR="006C747D" w:rsidRPr="00885240" w:rsidRDefault="006C747D" w:rsidP="00083C5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FN</w:t>
            </w:r>
          </w:p>
        </w:tc>
      </w:tr>
      <w:tr w:rsidR="006C747D" w:rsidRPr="00885240" w14:paraId="70DD3EB8" w14:textId="77777777" w:rsidTr="00083C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54213B" w14:textId="77777777" w:rsidR="006C747D" w:rsidRPr="00885240" w:rsidRDefault="006C747D" w:rsidP="00083C51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Rule-in (specificity ≥0.90)</w:t>
            </w:r>
          </w:p>
        </w:tc>
        <w:tc>
          <w:tcPr>
            <w:tcW w:w="0" w:type="auto"/>
            <w:hideMark/>
          </w:tcPr>
          <w:p w14:paraId="638B8B34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0.626</w:t>
            </w:r>
          </w:p>
        </w:tc>
        <w:tc>
          <w:tcPr>
            <w:tcW w:w="0" w:type="auto"/>
            <w:hideMark/>
          </w:tcPr>
          <w:p w14:paraId="7B68419F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0.416</w:t>
            </w:r>
          </w:p>
        </w:tc>
        <w:tc>
          <w:tcPr>
            <w:tcW w:w="0" w:type="auto"/>
            <w:hideMark/>
          </w:tcPr>
          <w:p w14:paraId="69AA7B01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0.910</w:t>
            </w:r>
          </w:p>
        </w:tc>
        <w:tc>
          <w:tcPr>
            <w:tcW w:w="0" w:type="auto"/>
            <w:hideMark/>
          </w:tcPr>
          <w:p w14:paraId="4C3DB426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0.800</w:t>
            </w:r>
          </w:p>
        </w:tc>
        <w:tc>
          <w:tcPr>
            <w:tcW w:w="0" w:type="auto"/>
            <w:hideMark/>
          </w:tcPr>
          <w:p w14:paraId="7634E706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0.643</w:t>
            </w:r>
          </w:p>
        </w:tc>
        <w:tc>
          <w:tcPr>
            <w:tcW w:w="0" w:type="auto"/>
            <w:hideMark/>
          </w:tcPr>
          <w:p w14:paraId="668FCD7C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32</w:t>
            </w:r>
          </w:p>
        </w:tc>
        <w:tc>
          <w:tcPr>
            <w:tcW w:w="0" w:type="auto"/>
            <w:hideMark/>
          </w:tcPr>
          <w:p w14:paraId="35CAF513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4628AA60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81</w:t>
            </w:r>
          </w:p>
        </w:tc>
        <w:tc>
          <w:tcPr>
            <w:tcW w:w="0" w:type="auto"/>
            <w:hideMark/>
          </w:tcPr>
          <w:p w14:paraId="211D01DD" w14:textId="77777777" w:rsidR="006C747D" w:rsidRPr="00885240" w:rsidRDefault="006C747D" w:rsidP="00083C5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45</w:t>
            </w:r>
          </w:p>
        </w:tc>
      </w:tr>
      <w:tr w:rsidR="006C747D" w:rsidRPr="00885240" w14:paraId="1D2A5942" w14:textId="77777777" w:rsidTr="00083C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BC04F6" w14:textId="77777777" w:rsidR="006C747D" w:rsidRPr="00885240" w:rsidRDefault="006C747D" w:rsidP="00083C51">
            <w:pPr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Rule-out (sensitivity ≥0.90)</w:t>
            </w:r>
          </w:p>
        </w:tc>
        <w:tc>
          <w:tcPr>
            <w:tcW w:w="0" w:type="auto"/>
            <w:hideMark/>
          </w:tcPr>
          <w:p w14:paraId="321755C4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0.255</w:t>
            </w:r>
          </w:p>
        </w:tc>
        <w:tc>
          <w:tcPr>
            <w:tcW w:w="0" w:type="auto"/>
            <w:hideMark/>
          </w:tcPr>
          <w:p w14:paraId="4442188B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0.909</w:t>
            </w:r>
          </w:p>
        </w:tc>
        <w:tc>
          <w:tcPr>
            <w:tcW w:w="0" w:type="auto"/>
            <w:hideMark/>
          </w:tcPr>
          <w:p w14:paraId="36B46C41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0.281</w:t>
            </w:r>
          </w:p>
        </w:tc>
        <w:tc>
          <w:tcPr>
            <w:tcW w:w="0" w:type="auto"/>
            <w:hideMark/>
          </w:tcPr>
          <w:p w14:paraId="42A9D8B3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0.522</w:t>
            </w:r>
          </w:p>
        </w:tc>
        <w:tc>
          <w:tcPr>
            <w:tcW w:w="0" w:type="auto"/>
            <w:hideMark/>
          </w:tcPr>
          <w:p w14:paraId="08EB11C3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0.781</w:t>
            </w:r>
          </w:p>
        </w:tc>
        <w:tc>
          <w:tcPr>
            <w:tcW w:w="0" w:type="auto"/>
            <w:hideMark/>
          </w:tcPr>
          <w:p w14:paraId="3D152B4D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70</w:t>
            </w:r>
          </w:p>
        </w:tc>
        <w:tc>
          <w:tcPr>
            <w:tcW w:w="0" w:type="auto"/>
            <w:hideMark/>
          </w:tcPr>
          <w:p w14:paraId="702AEB0F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64</w:t>
            </w:r>
          </w:p>
        </w:tc>
        <w:tc>
          <w:tcPr>
            <w:tcW w:w="0" w:type="auto"/>
            <w:hideMark/>
          </w:tcPr>
          <w:p w14:paraId="3988803B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44AC32EC" w14:textId="77777777" w:rsidR="006C747D" w:rsidRPr="00885240" w:rsidRDefault="006C747D" w:rsidP="00083C5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885240">
              <w:rPr>
                <w:rFonts w:ascii="Arial" w:hAnsi="Arial" w:cs="Arial"/>
                <w:kern w:val="0"/>
                <w:sz w:val="20"/>
                <w:szCs w:val="20"/>
                <w:lang w:eastAsia="es-MX"/>
                <w14:ligatures w14:val="none"/>
              </w:rPr>
              <w:t>7</w:t>
            </w:r>
          </w:p>
        </w:tc>
      </w:tr>
    </w:tbl>
    <w:p w14:paraId="7CAF046D" w14:textId="3A414C24" w:rsidR="006C747D" w:rsidRPr="00885240" w:rsidRDefault="00885240" w:rsidP="006C747D">
      <w:pPr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</w:pPr>
      <w:r>
        <w:rPr>
          <w:rFonts w:ascii="Arial" w:hAnsi="Arial" w:cs="Arial"/>
          <w:sz w:val="14"/>
          <w:szCs w:val="14"/>
          <w:lang w:val="en-US"/>
        </w:rPr>
        <w:br/>
      </w:r>
      <w:r w:rsidR="006C747D" w:rsidRPr="00885240">
        <w:rPr>
          <w:rFonts w:ascii="Arial" w:hAnsi="Arial" w:cs="Arial"/>
          <w:sz w:val="14"/>
          <w:szCs w:val="14"/>
          <w:lang w:val="en-US"/>
        </w:rPr>
        <w:t>Rule-in indicates an operating point selected to prioritize high specificity (≥0.90), whereas rule-out indicates an operating point selected to prioritize high sensitivity (≥0.90). PPV indicates positive predictive value; NPV, negative predictive value; TP, true positives; FP, false positives; TN, true negatives; FN, false negatives. Sensitivity represents the proportion of upgrading cases correctly identified, and specificity represents the proportion of non-upgrading cases correctly classified. PPV and NPV are calculated based on the observed upgrading prevalence in the development cohort.</w:t>
      </w:r>
      <w:r w:rsidR="006C747D" w:rsidRPr="00885240">
        <w:rPr>
          <w:rFonts w:ascii="Arial" w:hAnsi="Arial" w:cs="Arial"/>
          <w:b/>
          <w:bCs/>
          <w:lang w:val="en-US"/>
        </w:rPr>
        <w:br/>
      </w:r>
    </w:p>
    <w:p w14:paraId="75454464" w14:textId="77777777" w:rsidR="00885240" w:rsidRDefault="00885240" w:rsidP="00885240">
      <w:pPr>
        <w:rPr>
          <w:rFonts w:ascii="Arial" w:hAnsi="Arial" w:cs="Arial"/>
          <w:b/>
          <w:bCs/>
          <w:lang w:val="en-US"/>
        </w:rPr>
      </w:pPr>
    </w:p>
    <w:sectPr w:rsidR="008852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E24"/>
    <w:rsid w:val="00074643"/>
    <w:rsid w:val="000C1607"/>
    <w:rsid w:val="0010554B"/>
    <w:rsid w:val="00121095"/>
    <w:rsid w:val="00151390"/>
    <w:rsid w:val="001A7315"/>
    <w:rsid w:val="0031763A"/>
    <w:rsid w:val="0039729C"/>
    <w:rsid w:val="003B0874"/>
    <w:rsid w:val="003C3838"/>
    <w:rsid w:val="00453C04"/>
    <w:rsid w:val="004A740D"/>
    <w:rsid w:val="004B6C0A"/>
    <w:rsid w:val="004E68FE"/>
    <w:rsid w:val="004F4E64"/>
    <w:rsid w:val="0050026B"/>
    <w:rsid w:val="00510A9A"/>
    <w:rsid w:val="00517F3A"/>
    <w:rsid w:val="00544A2C"/>
    <w:rsid w:val="005704D0"/>
    <w:rsid w:val="00582E8D"/>
    <w:rsid w:val="005C49DF"/>
    <w:rsid w:val="00637DC0"/>
    <w:rsid w:val="006C747D"/>
    <w:rsid w:val="006D72BB"/>
    <w:rsid w:val="007A538E"/>
    <w:rsid w:val="00833FEC"/>
    <w:rsid w:val="0083667D"/>
    <w:rsid w:val="00864033"/>
    <w:rsid w:val="00885240"/>
    <w:rsid w:val="008878A5"/>
    <w:rsid w:val="008D31D8"/>
    <w:rsid w:val="00901CBE"/>
    <w:rsid w:val="00A469C6"/>
    <w:rsid w:val="00A66053"/>
    <w:rsid w:val="00B40477"/>
    <w:rsid w:val="00B432E8"/>
    <w:rsid w:val="00B647D1"/>
    <w:rsid w:val="00B97540"/>
    <w:rsid w:val="00BC6AFB"/>
    <w:rsid w:val="00BE0840"/>
    <w:rsid w:val="00C242AB"/>
    <w:rsid w:val="00C736AB"/>
    <w:rsid w:val="00D31B1C"/>
    <w:rsid w:val="00D325C3"/>
    <w:rsid w:val="00D87A76"/>
    <w:rsid w:val="00DC6E24"/>
    <w:rsid w:val="00DE2664"/>
    <w:rsid w:val="00DF3C43"/>
    <w:rsid w:val="00E37E94"/>
    <w:rsid w:val="00E433D5"/>
    <w:rsid w:val="00E63092"/>
    <w:rsid w:val="00EB66CE"/>
    <w:rsid w:val="00EC2A60"/>
    <w:rsid w:val="00EC4AB5"/>
    <w:rsid w:val="00F34546"/>
    <w:rsid w:val="00F5359A"/>
    <w:rsid w:val="00FC3D1C"/>
    <w:rsid w:val="00FD756B"/>
    <w:rsid w:val="00FF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FC77E"/>
  <w15:chartTrackingRefBased/>
  <w15:docId w15:val="{AC242DB4-E035-454E-A20D-59A557DA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6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E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E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E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E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E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E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E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C6E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E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E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E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E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E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E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E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E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6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6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6E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E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6E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E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E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E24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99"/>
    <w:rsid w:val="00DC6E2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31763A"/>
    <w:pPr>
      <w:spacing w:before="100" w:beforeAutospacing="1" w:after="100" w:afterAutospacing="1" w:line="240" w:lineRule="auto"/>
    </w:pPr>
    <w:rPr>
      <w:rFonts w:cs="Times New Roman"/>
      <w:kern w:val="0"/>
      <w:szCs w:val="24"/>
      <w:lang w:eastAsia="es-MX"/>
      <w14:ligatures w14:val="none"/>
    </w:rPr>
  </w:style>
  <w:style w:type="character" w:styleId="Strong">
    <w:name w:val="Strong"/>
    <w:basedOn w:val="DefaultParagraphFont"/>
    <w:uiPriority w:val="22"/>
    <w:qFormat/>
    <w:rsid w:val="00DF3C43"/>
    <w:rPr>
      <w:b/>
      <w:bCs/>
    </w:rPr>
  </w:style>
  <w:style w:type="table" w:styleId="TableGridLight">
    <w:name w:val="Grid Table Light"/>
    <w:basedOn w:val="TableNormal"/>
    <w:uiPriority w:val="40"/>
    <w:rsid w:val="00E6309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EC2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931</Words>
  <Characters>4610</Characters>
  <Application>Microsoft Office Word</Application>
  <DocSecurity>0</DocSecurity>
  <Lines>409</Lines>
  <Paragraphs>327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rodriguez</dc:creator>
  <cp:keywords/>
  <dc:description/>
  <cp:lastModifiedBy>Nilesh Nawale</cp:lastModifiedBy>
  <cp:revision>6</cp:revision>
  <dcterms:created xsi:type="dcterms:W3CDTF">2026-01-23T20:11:00Z</dcterms:created>
  <dcterms:modified xsi:type="dcterms:W3CDTF">2026-04-15T09:10:00Z</dcterms:modified>
</cp:coreProperties>
</file>