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61B" w:rsidRPr="007B62CC" w:rsidRDefault="00CF161B" w:rsidP="00CF161B">
      <w:pPr>
        <w:pStyle w:val="Titre1"/>
        <w:spacing w:line="480" w:lineRule="auto"/>
        <w:rPr>
          <w:sz w:val="28"/>
          <w:szCs w:val="28"/>
          <w:lang w:val="en-GB"/>
        </w:rPr>
      </w:pPr>
      <w:bookmarkStart w:id="0" w:name="_Toc201938628"/>
      <w:r w:rsidRPr="63AE9392">
        <w:rPr>
          <w:sz w:val="28"/>
          <w:szCs w:val="28"/>
          <w:lang w:val="en-GB"/>
        </w:rPr>
        <w:t xml:space="preserve">Supplementary </w:t>
      </w:r>
      <w:bookmarkEnd w:id="0"/>
      <w:r>
        <w:rPr>
          <w:sz w:val="28"/>
          <w:szCs w:val="28"/>
          <w:lang w:val="en-GB"/>
        </w:rPr>
        <w:t>data</w:t>
      </w:r>
    </w:p>
    <w:p w:rsidR="00CF161B" w:rsidRPr="007B62CC" w:rsidRDefault="00CF161B" w:rsidP="00CF161B">
      <w:pPr>
        <w:spacing w:line="480" w:lineRule="auto"/>
        <w:rPr>
          <w:lang w:val="en-GB"/>
        </w:rPr>
      </w:pPr>
    </w:p>
    <w:p w:rsidR="00CF161B" w:rsidRPr="007B62CC" w:rsidRDefault="00CF161B" w:rsidP="00CF161B">
      <w:pPr>
        <w:numPr>
          <w:ilvl w:val="0"/>
          <w:numId w:val="1"/>
        </w:numPr>
        <w:shd w:val="clear" w:color="auto" w:fill="FFFFFF" w:themeFill="background1"/>
        <w:spacing w:line="480" w:lineRule="auto"/>
        <w:rPr>
          <w:sz w:val="24"/>
          <w:szCs w:val="24"/>
          <w:lang w:val="en-GB"/>
        </w:rPr>
      </w:pPr>
      <w:r w:rsidRPr="007B62CC">
        <w:rPr>
          <w:sz w:val="24"/>
          <w:szCs w:val="24"/>
          <w:highlight w:val="white"/>
          <w:lang w:val="en-GB"/>
        </w:rPr>
        <w:t xml:space="preserve">Supplementary Table S1: </w:t>
      </w:r>
      <w:r w:rsidRPr="007B62CC">
        <w:rPr>
          <w:sz w:val="24"/>
          <w:szCs w:val="24"/>
          <w:lang w:val="en-GB"/>
        </w:rPr>
        <w:t xml:space="preserve">Exhaustive Performance Metrics for All Predictors and Analysis Groups </w:t>
      </w:r>
    </w:p>
    <w:p w:rsidR="00CF161B" w:rsidRPr="007B62CC" w:rsidRDefault="00CF161B" w:rsidP="00CF161B">
      <w:pPr>
        <w:shd w:val="clear" w:color="auto" w:fill="FFFFFF" w:themeFill="background1"/>
        <w:spacing w:line="480" w:lineRule="auto"/>
        <w:ind w:left="720"/>
        <w:rPr>
          <w:sz w:val="24"/>
          <w:szCs w:val="24"/>
          <w:lang w:val="en-GB"/>
        </w:rPr>
      </w:pPr>
    </w:p>
    <w:p w:rsidR="00CF161B" w:rsidRPr="007B62CC" w:rsidRDefault="00CF161B" w:rsidP="00CF161B">
      <w:pPr>
        <w:numPr>
          <w:ilvl w:val="0"/>
          <w:numId w:val="1"/>
        </w:numPr>
        <w:shd w:val="clear" w:color="auto" w:fill="FFFFFF" w:themeFill="background1"/>
        <w:spacing w:line="480" w:lineRule="auto"/>
        <w:rPr>
          <w:sz w:val="24"/>
          <w:szCs w:val="24"/>
          <w:lang w:val="en-GB"/>
        </w:rPr>
      </w:pPr>
      <w:r w:rsidRPr="007B62CC">
        <w:rPr>
          <w:sz w:val="24"/>
          <w:szCs w:val="24"/>
          <w:lang w:val="en-GB"/>
        </w:rPr>
        <w:t xml:space="preserve">Supplementary Figure S1: Complete set of plots (ROC, PR, all 5 distributions) for each VEP for the 5 harmonized regions (5’UTR, 3' UTR, </w:t>
      </w:r>
      <w:proofErr w:type="spellStart"/>
      <w:r w:rsidRPr="007B62CC">
        <w:rPr>
          <w:sz w:val="24"/>
          <w:szCs w:val="24"/>
          <w:lang w:val="en-GB"/>
        </w:rPr>
        <w:t>Intronic</w:t>
      </w:r>
      <w:proofErr w:type="spellEnd"/>
      <w:r w:rsidRPr="007B62CC">
        <w:rPr>
          <w:sz w:val="24"/>
          <w:szCs w:val="24"/>
          <w:lang w:val="en-GB"/>
        </w:rPr>
        <w:t>, Non-coding Exons and Upstream)</w:t>
      </w:r>
    </w:p>
    <w:p w:rsidR="00CF161B" w:rsidRPr="007B62CC" w:rsidRDefault="00CF161B" w:rsidP="00CF161B">
      <w:pPr>
        <w:shd w:val="clear" w:color="auto" w:fill="FFFFFF" w:themeFill="background1"/>
        <w:spacing w:line="480" w:lineRule="auto"/>
        <w:ind w:left="720"/>
        <w:rPr>
          <w:sz w:val="24"/>
          <w:szCs w:val="24"/>
          <w:lang w:val="en-GB"/>
        </w:rPr>
      </w:pPr>
    </w:p>
    <w:p w:rsidR="00CF161B" w:rsidRPr="007B62CC" w:rsidRDefault="00CF161B" w:rsidP="00CF161B">
      <w:pPr>
        <w:pStyle w:val="Paragraphedeliste"/>
        <w:numPr>
          <w:ilvl w:val="0"/>
          <w:numId w:val="1"/>
        </w:numPr>
        <w:spacing w:line="480" w:lineRule="auto"/>
        <w:rPr>
          <w:sz w:val="24"/>
          <w:szCs w:val="24"/>
          <w:lang w:val="en-GB"/>
        </w:rPr>
      </w:pPr>
      <w:r w:rsidRPr="007B62CC">
        <w:rPr>
          <w:sz w:val="24"/>
          <w:szCs w:val="24"/>
          <w:highlight w:val="white"/>
          <w:lang w:val="en-GB"/>
        </w:rPr>
        <w:t>Supplementary Figure S2</w:t>
      </w:r>
      <w:r w:rsidRPr="007B62CC">
        <w:rPr>
          <w:sz w:val="24"/>
          <w:szCs w:val="24"/>
          <w:lang w:val="en-GB"/>
        </w:rPr>
        <w:t xml:space="preserve">. </w:t>
      </w:r>
      <w:proofErr w:type="spellStart"/>
      <w:r w:rsidRPr="007B62CC">
        <w:rPr>
          <w:sz w:val="24"/>
          <w:szCs w:val="24"/>
          <w:lang w:val="en-GB"/>
        </w:rPr>
        <w:t>MobiDeep</w:t>
      </w:r>
      <w:proofErr w:type="spellEnd"/>
      <w:r w:rsidRPr="007B62CC">
        <w:rPr>
          <w:sz w:val="24"/>
          <w:szCs w:val="24"/>
          <w:lang w:val="en-GB"/>
        </w:rPr>
        <w:t xml:space="preserve"> MLP architecture and example prediction</w:t>
      </w:r>
    </w:p>
    <w:p w:rsidR="00CF161B" w:rsidRPr="007B62CC" w:rsidRDefault="00CF161B" w:rsidP="00CF161B">
      <w:pPr>
        <w:ind w:left="360"/>
        <w:rPr>
          <w:lang w:val="en-GB"/>
        </w:rPr>
      </w:pPr>
    </w:p>
    <w:p w:rsidR="00CF161B" w:rsidRPr="007B62CC" w:rsidRDefault="00CF161B" w:rsidP="00CF161B">
      <w:pPr>
        <w:pStyle w:val="Paragraphedeliste"/>
        <w:numPr>
          <w:ilvl w:val="0"/>
          <w:numId w:val="1"/>
        </w:numPr>
        <w:spacing w:line="480" w:lineRule="auto"/>
        <w:rPr>
          <w:sz w:val="24"/>
          <w:szCs w:val="24"/>
          <w:lang w:val="en-GB"/>
        </w:rPr>
      </w:pPr>
      <w:r w:rsidRPr="00373966">
        <w:rPr>
          <w:sz w:val="24"/>
          <w:szCs w:val="24"/>
          <w:highlight w:val="white"/>
          <w:lang w:val="en-GB"/>
        </w:rPr>
        <w:t>Supplementary Figure S3</w:t>
      </w:r>
      <w:r w:rsidRPr="00373966">
        <w:rPr>
          <w:sz w:val="24"/>
          <w:szCs w:val="24"/>
          <w:lang w:val="en-GB"/>
        </w:rPr>
        <w:t xml:space="preserve">. </w:t>
      </w:r>
      <w:proofErr w:type="spellStart"/>
      <w:r w:rsidRPr="007B62CC">
        <w:rPr>
          <w:sz w:val="24"/>
          <w:szCs w:val="24"/>
          <w:lang w:val="en-GB"/>
        </w:rPr>
        <w:t>Optuna</w:t>
      </w:r>
      <w:proofErr w:type="spellEnd"/>
      <w:r w:rsidRPr="007B62CC">
        <w:rPr>
          <w:sz w:val="24"/>
          <w:szCs w:val="24"/>
          <w:lang w:val="en-GB"/>
        </w:rPr>
        <w:t xml:space="preserve"> </w:t>
      </w:r>
      <w:proofErr w:type="spellStart"/>
      <w:r w:rsidRPr="007B62CC">
        <w:rPr>
          <w:sz w:val="24"/>
          <w:szCs w:val="24"/>
          <w:lang w:val="en-GB"/>
        </w:rPr>
        <w:t>Hyperparameter</w:t>
      </w:r>
      <w:proofErr w:type="spellEnd"/>
      <w:r w:rsidRPr="007B62CC">
        <w:rPr>
          <w:sz w:val="24"/>
          <w:szCs w:val="24"/>
          <w:lang w:val="en-GB"/>
        </w:rPr>
        <w:t xml:space="preserve"> Optimization</w:t>
      </w:r>
    </w:p>
    <w:p w:rsidR="00CF161B" w:rsidRPr="00373966" w:rsidRDefault="00CF161B" w:rsidP="00CF161B">
      <w:pPr>
        <w:pStyle w:val="Paragraphedeliste"/>
        <w:spacing w:line="480" w:lineRule="auto"/>
        <w:rPr>
          <w:sz w:val="24"/>
          <w:szCs w:val="24"/>
          <w:lang w:val="en-GB"/>
        </w:rPr>
      </w:pPr>
    </w:p>
    <w:p w:rsidR="00CF161B" w:rsidRDefault="00CF161B" w:rsidP="00CF161B">
      <w:pPr>
        <w:numPr>
          <w:ilvl w:val="0"/>
          <w:numId w:val="1"/>
        </w:numPr>
        <w:shd w:val="clear" w:color="auto" w:fill="FFFFFF" w:themeFill="background1"/>
        <w:spacing w:line="480" w:lineRule="auto"/>
        <w:rPr>
          <w:sz w:val="24"/>
          <w:szCs w:val="24"/>
          <w:lang w:val="en-GB"/>
        </w:rPr>
      </w:pPr>
      <w:r w:rsidRPr="007B62CC">
        <w:rPr>
          <w:sz w:val="24"/>
          <w:szCs w:val="24"/>
          <w:highlight w:val="white"/>
          <w:lang w:val="en-GB"/>
        </w:rPr>
        <w:t>Supplementary Table S2</w:t>
      </w:r>
      <w:r w:rsidRPr="007B62CC">
        <w:rPr>
          <w:sz w:val="24"/>
          <w:szCs w:val="24"/>
          <w:lang w:val="en-GB"/>
        </w:rPr>
        <w:t xml:space="preserve">. Detailed Performance Metrics of </w:t>
      </w:r>
      <w:proofErr w:type="spellStart"/>
      <w:r w:rsidRPr="007B62CC">
        <w:rPr>
          <w:sz w:val="24"/>
          <w:szCs w:val="24"/>
          <w:lang w:val="en-GB"/>
        </w:rPr>
        <w:t>MobiDeep</w:t>
      </w:r>
      <w:proofErr w:type="spellEnd"/>
      <w:r w:rsidRPr="007B62CC">
        <w:rPr>
          <w:sz w:val="24"/>
          <w:szCs w:val="24"/>
          <w:lang w:val="en-GB"/>
        </w:rPr>
        <w:t xml:space="preserve"> in Training and Test sets across stratified cross-validation runs</w:t>
      </w:r>
    </w:p>
    <w:p w:rsidR="00CF161B" w:rsidRDefault="00CF161B" w:rsidP="00CF161B">
      <w:pPr>
        <w:pStyle w:val="Paragraphedeliste"/>
        <w:rPr>
          <w:sz w:val="24"/>
          <w:szCs w:val="24"/>
          <w:lang w:val="en-GB"/>
        </w:rPr>
      </w:pPr>
    </w:p>
    <w:p w:rsidR="00CF161B" w:rsidRPr="007B62CC" w:rsidRDefault="00CF161B" w:rsidP="00CF161B">
      <w:pPr>
        <w:numPr>
          <w:ilvl w:val="0"/>
          <w:numId w:val="1"/>
        </w:numPr>
        <w:shd w:val="clear" w:color="auto" w:fill="FFFFFF" w:themeFill="background1"/>
        <w:spacing w:line="480" w:lineRule="auto"/>
        <w:rPr>
          <w:sz w:val="24"/>
          <w:szCs w:val="24"/>
          <w:lang w:val="en-GB"/>
        </w:rPr>
      </w:pPr>
      <w:r>
        <w:rPr>
          <w:sz w:val="24"/>
          <w:szCs w:val="24"/>
          <w:lang w:val="en-GB"/>
        </w:rPr>
        <w:t xml:space="preserve">Supplementary Table S3: RNU 4-2 variants scoring by </w:t>
      </w:r>
      <w:proofErr w:type="spellStart"/>
      <w:r>
        <w:rPr>
          <w:sz w:val="24"/>
          <w:szCs w:val="24"/>
          <w:lang w:val="en-GB"/>
        </w:rPr>
        <w:t>MobiDeep</w:t>
      </w:r>
      <w:proofErr w:type="spellEnd"/>
      <w:r>
        <w:rPr>
          <w:sz w:val="24"/>
          <w:szCs w:val="24"/>
          <w:lang w:val="en-GB"/>
        </w:rPr>
        <w:t xml:space="preserve"> vs </w:t>
      </w:r>
      <w:proofErr w:type="spellStart"/>
      <w:r>
        <w:rPr>
          <w:sz w:val="24"/>
          <w:szCs w:val="24"/>
          <w:lang w:val="en-GB"/>
        </w:rPr>
        <w:t>Clinvar</w:t>
      </w:r>
      <w:proofErr w:type="spellEnd"/>
      <w:r>
        <w:rPr>
          <w:sz w:val="24"/>
          <w:szCs w:val="24"/>
          <w:lang w:val="en-GB"/>
        </w:rPr>
        <w:t xml:space="preserve"> classifications</w:t>
      </w:r>
    </w:p>
    <w:p w:rsidR="00CF161B" w:rsidRPr="00FC34F0" w:rsidRDefault="00CF161B" w:rsidP="00CF161B">
      <w:pPr>
        <w:shd w:val="clear" w:color="auto" w:fill="FFFFFF" w:themeFill="background1"/>
        <w:spacing w:before="220" w:after="220" w:line="480" w:lineRule="auto"/>
        <w:rPr>
          <w:lang w:val="en-GB"/>
        </w:rPr>
      </w:pPr>
    </w:p>
    <w:p w:rsidR="00CF161B" w:rsidRPr="00FC34F0" w:rsidRDefault="00CF161B" w:rsidP="00CF161B">
      <w:pPr>
        <w:shd w:val="clear" w:color="auto" w:fill="FFFFFF" w:themeFill="background1"/>
        <w:spacing w:before="220" w:after="220" w:line="480" w:lineRule="auto"/>
        <w:rPr>
          <w:lang w:val="en-GB"/>
        </w:rPr>
      </w:pPr>
    </w:p>
    <w:p w:rsidR="00CF161B" w:rsidRPr="00FC34F0" w:rsidRDefault="00CF161B" w:rsidP="00CF161B">
      <w:pPr>
        <w:shd w:val="clear" w:color="auto" w:fill="FFFFFF" w:themeFill="background1"/>
        <w:spacing w:before="220" w:after="220" w:line="480" w:lineRule="auto"/>
        <w:rPr>
          <w:lang w:val="en-GB"/>
        </w:rPr>
      </w:pPr>
    </w:p>
    <w:p w:rsidR="00CF161B" w:rsidRPr="00FC34F0" w:rsidRDefault="00CF161B" w:rsidP="00CF161B">
      <w:pPr>
        <w:shd w:val="clear" w:color="auto" w:fill="FFFFFF" w:themeFill="background1"/>
        <w:spacing w:before="220" w:after="220" w:line="480" w:lineRule="auto"/>
        <w:rPr>
          <w:lang w:val="en-GB"/>
        </w:rPr>
      </w:pPr>
    </w:p>
    <w:p w:rsidR="00CF161B" w:rsidRPr="00FC34F0" w:rsidRDefault="00CF161B" w:rsidP="00CF161B">
      <w:pPr>
        <w:shd w:val="clear" w:color="auto" w:fill="FFFFFF" w:themeFill="background1"/>
        <w:spacing w:before="220" w:after="220" w:line="480" w:lineRule="auto"/>
        <w:rPr>
          <w:lang w:val="en-GB"/>
        </w:rPr>
      </w:pPr>
    </w:p>
    <w:p w:rsidR="00CF161B" w:rsidRPr="007B62CC" w:rsidRDefault="00CF161B" w:rsidP="00CF161B">
      <w:pPr>
        <w:shd w:val="clear" w:color="auto" w:fill="FFFFFF" w:themeFill="background1"/>
        <w:spacing w:before="220" w:after="220" w:line="480" w:lineRule="auto"/>
        <w:rPr>
          <w:szCs w:val="18"/>
          <w:lang w:val="en-GB"/>
        </w:rPr>
      </w:pPr>
      <w:r w:rsidRPr="007B62CC">
        <w:rPr>
          <w:szCs w:val="18"/>
          <w:highlight w:val="white"/>
          <w:lang w:val="en-GB"/>
        </w:rPr>
        <w:lastRenderedPageBreak/>
        <w:t xml:space="preserve">Supplementary Table S1: </w:t>
      </w:r>
      <w:r w:rsidRPr="007B62CC">
        <w:rPr>
          <w:szCs w:val="18"/>
          <w:lang w:val="en-GB"/>
        </w:rPr>
        <w:t>Exhaustive Performance Metrics for All Predictors and Analysis Groups.</w:t>
      </w:r>
    </w:p>
    <w:p w:rsidR="00CF161B" w:rsidRDefault="00CF161B" w:rsidP="00CF161B">
      <w:pPr>
        <w:jc w:val="center"/>
      </w:pPr>
      <w:r w:rsidRPr="0047286B">
        <w:rPr>
          <w:noProof/>
          <w:lang w:val="fr-FR"/>
        </w:rPr>
        <w:lastRenderedPageBreak/>
        <w:drawing>
          <wp:inline distT="0" distB="0" distL="0" distR="0" wp14:anchorId="26158643" wp14:editId="22CC9135">
            <wp:extent cx="9555171" cy="5676467"/>
            <wp:effectExtent l="0" t="3810" r="444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r="48022"/>
                    <a:stretch/>
                  </pic:blipFill>
                  <pic:spPr bwMode="auto">
                    <a:xfrm rot="5400000">
                      <a:off x="0" y="0"/>
                      <a:ext cx="9642244" cy="5728195"/>
                    </a:xfrm>
                    <a:prstGeom prst="rect">
                      <a:avLst/>
                    </a:prstGeom>
                    <a:noFill/>
                    <a:ln>
                      <a:noFill/>
                    </a:ln>
                    <a:extLst>
                      <a:ext uri="{53640926-AAD7-44D8-BBD7-CCE9431645EC}">
                        <a14:shadowObscured xmlns:a14="http://schemas.microsoft.com/office/drawing/2010/main"/>
                      </a:ext>
                    </a:extLst>
                  </pic:spPr>
                </pic:pic>
              </a:graphicData>
            </a:graphic>
          </wp:inline>
        </w:drawing>
      </w:r>
    </w:p>
    <w:p w:rsidR="00CF161B" w:rsidRDefault="00CF161B" w:rsidP="00CF161B">
      <w:pPr>
        <w:jc w:val="center"/>
      </w:pPr>
      <w:r w:rsidRPr="0047286B">
        <w:rPr>
          <w:noProof/>
          <w:lang w:val="fr-FR"/>
        </w:rPr>
        <w:lastRenderedPageBreak/>
        <w:drawing>
          <wp:inline distT="0" distB="0" distL="0" distR="0" wp14:anchorId="1CEB6211" wp14:editId="0D1DE86A">
            <wp:extent cx="8692548" cy="5581392"/>
            <wp:effectExtent l="0" t="6350" r="6985"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51913"/>
                    <a:stretch/>
                  </pic:blipFill>
                  <pic:spPr bwMode="auto">
                    <a:xfrm rot="5400000">
                      <a:off x="0" y="0"/>
                      <a:ext cx="8724721" cy="5602050"/>
                    </a:xfrm>
                    <a:prstGeom prst="rect">
                      <a:avLst/>
                    </a:prstGeom>
                    <a:noFill/>
                    <a:ln>
                      <a:noFill/>
                    </a:ln>
                    <a:extLst>
                      <a:ext uri="{53640926-AAD7-44D8-BBD7-CCE9431645EC}">
                        <a14:shadowObscured xmlns:a14="http://schemas.microsoft.com/office/drawing/2010/main"/>
                      </a:ext>
                    </a:extLst>
                  </pic:spPr>
                </pic:pic>
              </a:graphicData>
            </a:graphic>
          </wp:inline>
        </w:drawing>
      </w:r>
    </w:p>
    <w:p w:rsidR="00CF161B" w:rsidRPr="00BE5880" w:rsidRDefault="00CF161B" w:rsidP="00CF161B">
      <w:pPr>
        <w:shd w:val="clear" w:color="auto" w:fill="FFFFFF" w:themeFill="background1"/>
        <w:spacing w:before="220" w:after="220" w:line="480" w:lineRule="auto"/>
        <w:rPr>
          <w:color w:val="1A1C1E"/>
          <w:sz w:val="18"/>
          <w:szCs w:val="12"/>
          <w:lang w:val="en-GB"/>
        </w:rPr>
      </w:pPr>
      <w:r w:rsidRPr="00FC34F0">
        <w:rPr>
          <w:lang w:val="en-GB"/>
        </w:rPr>
        <w:lastRenderedPageBreak/>
        <w:br/>
      </w:r>
      <w:r w:rsidRPr="007B62CC">
        <w:rPr>
          <w:color w:val="1A1C1E"/>
          <w:sz w:val="18"/>
          <w:szCs w:val="12"/>
          <w:lang w:val="en-GB"/>
        </w:rPr>
        <w:t xml:space="preserve">Complete set of performance statistics, including mean and standard deviation (SD), for all calculated metrics across 10000 bootstrap iterations. Area Under the ROC Curve (AUROC), Area Under the PR Curve (AUPRC), True Positives (TP), False Positives (FP), True Negatives (TN), False Negatives (FN), sensitivity (recall), specificity, positive predictive value (PPV, precision), negative predictive value (NPV), F1-score, F2-score, accuracy, Matthews Correlation Coefficient (MCC), </w:t>
      </w:r>
      <w:proofErr w:type="spellStart"/>
      <w:r w:rsidRPr="007B62CC">
        <w:rPr>
          <w:color w:val="1A1C1E"/>
          <w:sz w:val="18"/>
          <w:szCs w:val="12"/>
          <w:lang w:val="en-GB"/>
        </w:rPr>
        <w:t>Youden's</w:t>
      </w:r>
      <w:proofErr w:type="spellEnd"/>
      <w:r w:rsidRPr="007B62CC">
        <w:rPr>
          <w:color w:val="1A1C1E"/>
          <w:sz w:val="18"/>
          <w:szCs w:val="12"/>
          <w:lang w:val="en-GB"/>
        </w:rPr>
        <w:t xml:space="preserve"> J Index, and the mean optimal classification threshold. This dataset forms the basis for all summary tables and figures presented in the main text.</w:t>
      </w:r>
    </w:p>
    <w:p w:rsidR="00CF161B" w:rsidRPr="007B62CC" w:rsidRDefault="00CF161B" w:rsidP="00CF161B">
      <w:pPr>
        <w:shd w:val="clear" w:color="auto" w:fill="FFFFFF" w:themeFill="background1"/>
        <w:spacing w:before="220" w:after="220" w:line="480" w:lineRule="auto"/>
        <w:rPr>
          <w:szCs w:val="24"/>
          <w:highlight w:val="white"/>
          <w:lang w:val="en-GB"/>
        </w:rPr>
      </w:pPr>
      <w:r w:rsidRPr="007B62CC">
        <w:rPr>
          <w:szCs w:val="21"/>
          <w:lang w:val="en-GB"/>
        </w:rPr>
        <w:lastRenderedPageBreak/>
        <w:t xml:space="preserve">Supplementary Figure S1: Complete set of plots (ROC, PR, all 5 distributions) for </w:t>
      </w:r>
      <w:r w:rsidRPr="007B62CC">
        <w:rPr>
          <w:sz w:val="24"/>
          <w:szCs w:val="21"/>
          <w:lang w:val="en-GB"/>
        </w:rPr>
        <w:t xml:space="preserve">each VEP </w:t>
      </w:r>
      <w:r w:rsidRPr="007B62CC">
        <w:rPr>
          <w:szCs w:val="21"/>
          <w:lang w:val="en-GB"/>
        </w:rPr>
        <w:t xml:space="preserve">for the 5 harmonized regions (5’UTR, 3' UTR, </w:t>
      </w:r>
      <w:proofErr w:type="spellStart"/>
      <w:r w:rsidRPr="007B62CC">
        <w:rPr>
          <w:szCs w:val="21"/>
          <w:lang w:val="en-GB"/>
        </w:rPr>
        <w:t>Intronic</w:t>
      </w:r>
      <w:proofErr w:type="spellEnd"/>
      <w:r w:rsidRPr="007B62CC">
        <w:rPr>
          <w:szCs w:val="21"/>
          <w:lang w:val="en-GB"/>
        </w:rPr>
        <w:t>, Non-coding Exons and Upstream)</w:t>
      </w:r>
      <w:r w:rsidRPr="007B62CC">
        <w:rPr>
          <w:szCs w:val="24"/>
          <w:highlight w:val="white"/>
          <w:lang w:val="en-GB"/>
        </w:rPr>
        <w:t xml:space="preserve"> </w:t>
      </w:r>
      <w:r w:rsidRPr="007B62CC">
        <w:rPr>
          <w:noProof/>
          <w:szCs w:val="24"/>
          <w:lang w:val="fr-FR"/>
        </w:rPr>
        <w:lastRenderedPageBreak/>
        <w:drawing>
          <wp:inline distT="0" distB="0" distL="0" distR="0" wp14:anchorId="4F69F3DD" wp14:editId="2EBD3875">
            <wp:extent cx="5760720" cy="832993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8329930"/>
                    </a:xfrm>
                    <a:prstGeom prst="rect">
                      <a:avLst/>
                    </a:prstGeom>
                  </pic:spPr>
                </pic:pic>
              </a:graphicData>
            </a:graphic>
          </wp:inline>
        </w:drawing>
      </w:r>
      <w:r w:rsidRPr="007B62CC">
        <w:rPr>
          <w:szCs w:val="24"/>
          <w:highlight w:val="white"/>
          <w:lang w:val="en-GB"/>
        </w:rPr>
        <w:t xml:space="preserve"> </w:t>
      </w:r>
    </w:p>
    <w:p w:rsidR="00CF161B" w:rsidRDefault="00CF161B" w:rsidP="00CF161B">
      <w:pPr>
        <w:spacing w:line="480" w:lineRule="auto"/>
        <w:rPr>
          <w:sz w:val="24"/>
          <w:szCs w:val="21"/>
          <w:highlight w:val="white"/>
          <w:lang w:val="en-GB"/>
        </w:rPr>
      </w:pPr>
    </w:p>
    <w:p w:rsidR="00CF161B" w:rsidRPr="007B62CC" w:rsidRDefault="00CF161B" w:rsidP="00CF161B">
      <w:pPr>
        <w:spacing w:line="480" w:lineRule="auto"/>
        <w:rPr>
          <w:sz w:val="24"/>
          <w:szCs w:val="21"/>
          <w:lang w:val="en-GB"/>
        </w:rPr>
      </w:pPr>
      <w:r w:rsidRPr="007B62CC">
        <w:rPr>
          <w:sz w:val="24"/>
          <w:szCs w:val="21"/>
          <w:highlight w:val="white"/>
          <w:lang w:val="en-GB"/>
        </w:rPr>
        <w:lastRenderedPageBreak/>
        <w:t>Supplementary Figure S</w:t>
      </w:r>
      <w:r>
        <w:rPr>
          <w:sz w:val="24"/>
          <w:szCs w:val="21"/>
          <w:lang w:val="en-GB"/>
        </w:rPr>
        <w:t>2</w:t>
      </w:r>
      <w:r w:rsidRPr="007B62CC">
        <w:rPr>
          <w:sz w:val="24"/>
          <w:szCs w:val="21"/>
          <w:lang w:val="en-GB"/>
        </w:rPr>
        <w:t xml:space="preserve">. </w:t>
      </w:r>
      <w:proofErr w:type="spellStart"/>
      <w:r w:rsidRPr="007B62CC">
        <w:rPr>
          <w:sz w:val="24"/>
          <w:szCs w:val="21"/>
          <w:lang w:val="en-GB"/>
        </w:rPr>
        <w:t>MobiDeep</w:t>
      </w:r>
      <w:proofErr w:type="spellEnd"/>
      <w:r w:rsidRPr="007B62CC">
        <w:rPr>
          <w:sz w:val="24"/>
          <w:szCs w:val="21"/>
          <w:lang w:val="en-GB"/>
        </w:rPr>
        <w:t xml:space="preserve"> MLP architecture and example prediction</w:t>
      </w:r>
    </w:p>
    <w:p w:rsidR="00CF161B" w:rsidRPr="007B62CC" w:rsidRDefault="00CF161B" w:rsidP="00CF161B">
      <w:pPr>
        <w:spacing w:line="480" w:lineRule="auto"/>
        <w:rPr>
          <w:sz w:val="28"/>
          <w:lang w:val="en-GB"/>
        </w:rPr>
      </w:pPr>
    </w:p>
    <w:p w:rsidR="00CF161B" w:rsidRPr="007B62CC" w:rsidRDefault="00CF161B" w:rsidP="00CF161B">
      <w:pPr>
        <w:shd w:val="clear" w:color="auto" w:fill="FFFFFF" w:themeFill="background1"/>
        <w:spacing w:line="480" w:lineRule="auto"/>
        <w:rPr>
          <w:sz w:val="24"/>
          <w:szCs w:val="24"/>
          <w:lang w:val="en-GB"/>
        </w:rPr>
      </w:pPr>
      <w:r>
        <w:rPr>
          <w:noProof/>
          <w:lang w:val="fr-FR"/>
        </w:rPr>
        <w:drawing>
          <wp:inline distT="0" distB="0" distL="0" distR="0" wp14:anchorId="2C2BABCF" wp14:editId="226AECBB">
            <wp:extent cx="5731200" cy="4140200"/>
            <wp:effectExtent l="0" t="0" r="0" b="0"/>
            <wp:docPr id="1116685997" name="image3.png" descr="Une image contenant texte, capture d’écran, diagramme, Polic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116685997" name="image3.png" descr="Une image contenant texte, capture d’écran, diagramme, Police&#10;&#10;Le contenu généré par l’IA peut être incorrect."/>
                    <pic:cNvPicPr preferRelativeResize="0"/>
                  </pic:nvPicPr>
                  <pic:blipFill>
                    <a:blip r:embed="rId7"/>
                    <a:srcRect/>
                    <a:stretch>
                      <a:fillRect/>
                    </a:stretch>
                  </pic:blipFill>
                  <pic:spPr>
                    <a:xfrm>
                      <a:off x="0" y="0"/>
                      <a:ext cx="5731200" cy="4140200"/>
                    </a:xfrm>
                    <a:prstGeom prst="rect">
                      <a:avLst/>
                    </a:prstGeom>
                    <a:ln/>
                  </pic:spPr>
                </pic:pic>
              </a:graphicData>
            </a:graphic>
          </wp:inline>
        </w:drawing>
      </w:r>
    </w:p>
    <w:p w:rsidR="00CF161B" w:rsidRPr="007B62CC" w:rsidRDefault="00CF161B" w:rsidP="00CF161B">
      <w:pPr>
        <w:shd w:val="clear" w:color="auto" w:fill="FFFFFF"/>
        <w:spacing w:line="480" w:lineRule="auto"/>
        <w:rPr>
          <w:sz w:val="18"/>
          <w:szCs w:val="20"/>
          <w:lang w:val="en-GB"/>
        </w:rPr>
      </w:pPr>
    </w:p>
    <w:p w:rsidR="00CF161B" w:rsidRPr="007B62CC" w:rsidRDefault="00CF161B" w:rsidP="00CF161B">
      <w:pPr>
        <w:shd w:val="clear" w:color="auto" w:fill="FFFFFF"/>
        <w:spacing w:line="480" w:lineRule="auto"/>
        <w:rPr>
          <w:sz w:val="18"/>
          <w:szCs w:val="20"/>
          <w:lang w:val="en-GB"/>
        </w:rPr>
      </w:pPr>
    </w:p>
    <w:p w:rsidR="00CF161B" w:rsidRPr="007B62CC" w:rsidRDefault="00CF161B" w:rsidP="00CF161B">
      <w:pPr>
        <w:shd w:val="clear" w:color="auto" w:fill="FFFFFF"/>
        <w:spacing w:line="480" w:lineRule="auto"/>
        <w:rPr>
          <w:szCs w:val="20"/>
          <w:lang w:val="en-GB"/>
        </w:rPr>
      </w:pPr>
      <w:r w:rsidRPr="007B62CC">
        <w:rPr>
          <w:szCs w:val="20"/>
          <w:lang w:val="en-GB"/>
        </w:rPr>
        <w:t xml:space="preserve">Upper panel: </w:t>
      </w:r>
      <w:proofErr w:type="spellStart"/>
      <w:r w:rsidRPr="007B62CC">
        <w:rPr>
          <w:szCs w:val="20"/>
          <w:lang w:val="en-GB"/>
        </w:rPr>
        <w:t>MobiDeep's</w:t>
      </w:r>
      <w:proofErr w:type="spellEnd"/>
      <w:r w:rsidRPr="007B62CC">
        <w:rPr>
          <w:szCs w:val="20"/>
          <w:lang w:val="en-GB"/>
        </w:rPr>
        <w:t xml:space="preserve"> Multi-Layer Perceptron (MLP) Architecture: consists of an input layer taking 5 genomic, </w:t>
      </w:r>
      <w:proofErr w:type="spellStart"/>
      <w:r w:rsidRPr="007B62CC">
        <w:rPr>
          <w:szCs w:val="20"/>
          <w:lang w:val="en-GB"/>
        </w:rPr>
        <w:t>epigenomic</w:t>
      </w:r>
      <w:proofErr w:type="spellEnd"/>
      <w:r w:rsidRPr="007B62CC">
        <w:rPr>
          <w:szCs w:val="20"/>
          <w:lang w:val="en-GB"/>
        </w:rPr>
        <w:t xml:space="preserve"> and conservation features (</w:t>
      </w:r>
      <w:proofErr w:type="spellStart"/>
      <w:r w:rsidRPr="007B62CC">
        <w:rPr>
          <w:szCs w:val="20"/>
          <w:lang w:val="en-GB"/>
        </w:rPr>
        <w:t>ReMM</w:t>
      </w:r>
      <w:proofErr w:type="spellEnd"/>
      <w:r w:rsidRPr="007B62CC">
        <w:rPr>
          <w:szCs w:val="20"/>
          <w:lang w:val="en-GB"/>
        </w:rPr>
        <w:t xml:space="preserve"> v0.4, GPN-MSA, CADD 1.7, Cactus241way, and </w:t>
      </w:r>
      <w:proofErr w:type="spellStart"/>
      <w:r w:rsidRPr="007B62CC">
        <w:rPr>
          <w:szCs w:val="20"/>
          <w:lang w:val="en-GB"/>
        </w:rPr>
        <w:t>PhyloP</w:t>
      </w:r>
      <w:proofErr w:type="spellEnd"/>
      <w:r w:rsidRPr="007B62CC">
        <w:rPr>
          <w:szCs w:val="20"/>
          <w:lang w:val="en-GB"/>
        </w:rPr>
        <w:t xml:space="preserve">), followed by three dense hidden layers with </w:t>
      </w:r>
      <w:proofErr w:type="spellStart"/>
      <w:r w:rsidRPr="007B62CC">
        <w:rPr>
          <w:szCs w:val="20"/>
          <w:lang w:val="en-GB"/>
        </w:rPr>
        <w:t>ReLU</w:t>
      </w:r>
      <w:proofErr w:type="spellEnd"/>
      <w:r w:rsidRPr="007B62CC">
        <w:rPr>
          <w:szCs w:val="20"/>
          <w:lang w:val="en-GB"/>
        </w:rPr>
        <w:t xml:space="preserve"> activation, and a final output layer with a sigmoid activation function to predict the probability of pathogenicity. Key </w:t>
      </w:r>
      <w:proofErr w:type="spellStart"/>
      <w:r w:rsidRPr="007B62CC">
        <w:rPr>
          <w:szCs w:val="20"/>
          <w:lang w:val="en-GB"/>
        </w:rPr>
        <w:t>hyperparameters</w:t>
      </w:r>
      <w:proofErr w:type="spellEnd"/>
      <w:r w:rsidRPr="007B62CC">
        <w:rPr>
          <w:szCs w:val="20"/>
          <w:lang w:val="en-GB"/>
        </w:rPr>
        <w:t xml:space="preserve"> used for training (Optimizer, Loss, Learning Rate, L2 Regularization, Adam Betas).</w:t>
      </w:r>
    </w:p>
    <w:p w:rsidR="00CF161B" w:rsidRPr="007B62CC" w:rsidRDefault="00CF161B" w:rsidP="00CF161B">
      <w:pPr>
        <w:shd w:val="clear" w:color="auto" w:fill="FFFFFF"/>
        <w:spacing w:line="480" w:lineRule="auto"/>
        <w:rPr>
          <w:szCs w:val="20"/>
          <w:lang w:val="en-GB"/>
        </w:rPr>
      </w:pPr>
    </w:p>
    <w:p w:rsidR="00CF161B" w:rsidRPr="007B62CC" w:rsidRDefault="00CF161B" w:rsidP="00CF161B">
      <w:pPr>
        <w:shd w:val="clear" w:color="auto" w:fill="FFFFFF" w:themeFill="background1"/>
        <w:spacing w:line="480" w:lineRule="auto"/>
        <w:jc w:val="both"/>
        <w:rPr>
          <w:lang w:val="en-GB"/>
        </w:rPr>
      </w:pPr>
      <w:r w:rsidRPr="63AE9392">
        <w:rPr>
          <w:lang w:val="en-GB"/>
        </w:rPr>
        <w:t>Lower panel: Example Prediction for NM_</w:t>
      </w:r>
      <w:proofErr w:type="gramStart"/>
      <w:r w:rsidRPr="63AE9392">
        <w:rPr>
          <w:lang w:val="en-GB"/>
        </w:rPr>
        <w:t>003024.3(</w:t>
      </w:r>
      <w:proofErr w:type="gramEnd"/>
      <w:r w:rsidRPr="63AE9392">
        <w:rPr>
          <w:lang w:val="en-GB"/>
        </w:rPr>
        <w:t xml:space="preserve">ITSN1):c.3661+1376T&gt;C: visual representation of how a specific variant (NM_003024.3(ITSN1):c.3661+1376T&gt;C) is processed by the MLP. The input layer shows the raw scores for each of the </w:t>
      </w:r>
      <w:proofErr w:type="gramStart"/>
      <w:r w:rsidRPr="63AE9392">
        <w:rPr>
          <w:lang w:val="en-GB"/>
        </w:rPr>
        <w:t>5</w:t>
      </w:r>
      <w:proofErr w:type="gramEnd"/>
      <w:r w:rsidRPr="63AE9392">
        <w:rPr>
          <w:lang w:val="en-GB"/>
        </w:rPr>
        <w:t xml:space="preserve"> features. These </w:t>
      </w:r>
      <w:r w:rsidRPr="63AE9392">
        <w:rPr>
          <w:lang w:val="en-GB"/>
        </w:rPr>
        <w:lastRenderedPageBreak/>
        <w:t>inputs propagate through the three hidden layers, and the final output layer provides the predicted probability of pathogenicity (</w:t>
      </w:r>
      <w:proofErr w:type="gramStart"/>
      <w:r w:rsidRPr="63AE9392">
        <w:rPr>
          <w:lang w:val="en-GB"/>
        </w:rPr>
        <w:t>P(</w:t>
      </w:r>
      <w:proofErr w:type="gramEnd"/>
      <w:r w:rsidRPr="63AE9392">
        <w:rPr>
          <w:lang w:val="en-GB"/>
        </w:rPr>
        <w:t>Pathogenic)) [0-1].</w:t>
      </w: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7E5C9E" w:rsidRDefault="007E5C9E" w:rsidP="00CF161B">
      <w:pPr>
        <w:shd w:val="clear" w:color="auto" w:fill="FFFFFF" w:themeFill="background1"/>
        <w:spacing w:before="220" w:after="220" w:line="480" w:lineRule="auto"/>
        <w:rPr>
          <w:szCs w:val="24"/>
          <w:highlight w:val="white"/>
          <w:lang w:val="en-GB"/>
        </w:rPr>
      </w:pPr>
    </w:p>
    <w:p w:rsidR="00CF161B" w:rsidRPr="007B62CC" w:rsidRDefault="00CF161B" w:rsidP="00CF161B">
      <w:pPr>
        <w:shd w:val="clear" w:color="auto" w:fill="FFFFFF" w:themeFill="background1"/>
        <w:spacing w:before="220" w:after="220" w:line="480" w:lineRule="auto"/>
        <w:rPr>
          <w:color w:val="1A1C1E"/>
          <w:sz w:val="18"/>
          <w:szCs w:val="18"/>
          <w:lang w:val="en-GB"/>
        </w:rPr>
      </w:pPr>
      <w:r w:rsidRPr="007B62CC">
        <w:rPr>
          <w:szCs w:val="24"/>
          <w:highlight w:val="white"/>
          <w:lang w:val="en-GB"/>
        </w:rPr>
        <w:lastRenderedPageBreak/>
        <w:t>Supplementary Figure S</w:t>
      </w:r>
      <w:r>
        <w:rPr>
          <w:szCs w:val="24"/>
          <w:highlight w:val="white"/>
          <w:lang w:val="en-GB"/>
        </w:rPr>
        <w:t>3</w:t>
      </w:r>
      <w:r w:rsidRPr="007B62CC">
        <w:rPr>
          <w:szCs w:val="24"/>
          <w:lang w:val="en-GB"/>
        </w:rPr>
        <w:t xml:space="preserve">. </w:t>
      </w:r>
      <w:proofErr w:type="spellStart"/>
      <w:r w:rsidRPr="007B62CC">
        <w:rPr>
          <w:szCs w:val="24"/>
          <w:lang w:val="en-GB"/>
        </w:rPr>
        <w:t>Optuna</w:t>
      </w:r>
      <w:proofErr w:type="spellEnd"/>
      <w:r w:rsidRPr="007B62CC">
        <w:rPr>
          <w:szCs w:val="24"/>
          <w:lang w:val="en-GB"/>
        </w:rPr>
        <w:t xml:space="preserve"> </w:t>
      </w:r>
      <w:proofErr w:type="spellStart"/>
      <w:r w:rsidRPr="007B62CC">
        <w:rPr>
          <w:szCs w:val="24"/>
          <w:lang w:val="en-GB"/>
        </w:rPr>
        <w:t>Hyperparameter</w:t>
      </w:r>
      <w:proofErr w:type="spellEnd"/>
      <w:r w:rsidRPr="007B62CC">
        <w:rPr>
          <w:szCs w:val="24"/>
          <w:lang w:val="en-GB"/>
        </w:rPr>
        <w:t xml:space="preserve"> Optimization</w:t>
      </w:r>
    </w:p>
    <w:p w:rsidR="00CF161B" w:rsidRPr="007B62CC" w:rsidRDefault="00CF161B" w:rsidP="00CF161B">
      <w:pPr>
        <w:spacing w:line="480" w:lineRule="auto"/>
        <w:rPr>
          <w:lang w:val="en-GB"/>
        </w:rPr>
      </w:pPr>
      <w:r>
        <w:rPr>
          <w:noProof/>
          <w:lang w:val="fr-FR"/>
        </w:rPr>
        <w:drawing>
          <wp:inline distT="0" distB="0" distL="0" distR="0" wp14:anchorId="7B08952D" wp14:editId="134FD7FC">
            <wp:extent cx="4801270" cy="64016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1270" cy="6401693"/>
                    </a:xfrm>
                    <a:prstGeom prst="rect">
                      <a:avLst/>
                    </a:prstGeom>
                  </pic:spPr>
                </pic:pic>
              </a:graphicData>
            </a:graphic>
          </wp:inline>
        </w:drawing>
      </w:r>
    </w:p>
    <w:p w:rsidR="00CF161B" w:rsidRPr="007B62CC" w:rsidRDefault="00CF161B" w:rsidP="00CF161B">
      <w:pPr>
        <w:spacing w:line="480" w:lineRule="auto"/>
        <w:rPr>
          <w:sz w:val="20"/>
          <w:szCs w:val="20"/>
          <w:lang w:val="en-GB"/>
        </w:rPr>
      </w:pPr>
      <w:r w:rsidRPr="007B62CC">
        <w:rPr>
          <w:color w:val="1A1C1E"/>
          <w:sz w:val="20"/>
          <w:szCs w:val="20"/>
          <w:highlight w:val="white"/>
          <w:lang w:val="en-GB"/>
        </w:rPr>
        <w:t xml:space="preserve">(A) </w:t>
      </w:r>
      <w:proofErr w:type="spellStart"/>
      <w:r w:rsidRPr="007B62CC">
        <w:rPr>
          <w:color w:val="1A1C1E"/>
          <w:sz w:val="20"/>
          <w:szCs w:val="20"/>
          <w:highlight w:val="white"/>
          <w:lang w:val="en-GB"/>
        </w:rPr>
        <w:t>Optuna</w:t>
      </w:r>
      <w:proofErr w:type="spellEnd"/>
      <w:r w:rsidRPr="007B62CC">
        <w:rPr>
          <w:color w:val="1A1C1E"/>
          <w:sz w:val="20"/>
          <w:szCs w:val="20"/>
          <w:highlight w:val="white"/>
          <w:lang w:val="en-GB"/>
        </w:rPr>
        <w:t xml:space="preserve"> slice plot showing the relationship between individual </w:t>
      </w:r>
      <w:proofErr w:type="spellStart"/>
      <w:r w:rsidRPr="007B62CC">
        <w:rPr>
          <w:color w:val="1A1C1E"/>
          <w:sz w:val="20"/>
          <w:szCs w:val="20"/>
          <w:highlight w:val="white"/>
          <w:lang w:val="en-GB"/>
        </w:rPr>
        <w:t>hyperparameters</w:t>
      </w:r>
      <w:proofErr w:type="spellEnd"/>
      <w:r w:rsidRPr="007B62CC">
        <w:rPr>
          <w:color w:val="1A1C1E"/>
          <w:sz w:val="20"/>
          <w:szCs w:val="20"/>
          <w:highlight w:val="white"/>
          <w:lang w:val="en-GB"/>
        </w:rPr>
        <w:t xml:space="preserve"> and the objective value (AUPRC). (B) Bar chart quantifying the importance of each </w:t>
      </w:r>
      <w:proofErr w:type="spellStart"/>
      <w:r w:rsidRPr="007B62CC">
        <w:rPr>
          <w:color w:val="1A1C1E"/>
          <w:sz w:val="20"/>
          <w:szCs w:val="20"/>
          <w:highlight w:val="white"/>
          <w:lang w:val="en-GB"/>
        </w:rPr>
        <w:t>hyperparameter</w:t>
      </w:r>
      <w:proofErr w:type="spellEnd"/>
      <w:r w:rsidRPr="007B62CC">
        <w:rPr>
          <w:color w:val="1A1C1E"/>
          <w:sz w:val="20"/>
          <w:szCs w:val="20"/>
          <w:highlight w:val="white"/>
          <w:lang w:val="en-GB"/>
        </w:rPr>
        <w:t xml:space="preserve">, with </w:t>
      </w:r>
      <w:proofErr w:type="spellStart"/>
      <w:r w:rsidRPr="007B62CC">
        <w:rPr>
          <w:rFonts w:eastAsia="Courier New"/>
          <w:color w:val="1A1C1E"/>
          <w:sz w:val="20"/>
          <w:szCs w:val="20"/>
          <w:lang w:val="en-GB"/>
        </w:rPr>
        <w:t>learning_rate_init</w:t>
      </w:r>
      <w:proofErr w:type="spellEnd"/>
      <w:r w:rsidRPr="007B62CC">
        <w:rPr>
          <w:color w:val="1A1C1E"/>
          <w:sz w:val="20"/>
          <w:szCs w:val="20"/>
          <w:highlight w:val="white"/>
          <w:lang w:val="en-GB"/>
        </w:rPr>
        <w:t xml:space="preserve"> identified as the most influential. (C) Learning curve illustrating the model's training and cross-validation negative log-loss, confirming good generalization without overfitting. (D) Permutation-based feature importance, highlighting </w:t>
      </w:r>
      <w:proofErr w:type="spellStart"/>
      <w:r w:rsidRPr="007B62CC">
        <w:rPr>
          <w:color w:val="1A1C1E"/>
          <w:sz w:val="20"/>
          <w:szCs w:val="20"/>
          <w:highlight w:val="white"/>
          <w:lang w:val="en-GB"/>
        </w:rPr>
        <w:t>ReMM</w:t>
      </w:r>
      <w:proofErr w:type="spellEnd"/>
      <w:r w:rsidRPr="007B62CC">
        <w:rPr>
          <w:color w:val="1A1C1E"/>
          <w:sz w:val="20"/>
          <w:szCs w:val="20"/>
          <w:highlight w:val="white"/>
          <w:lang w:val="en-GB"/>
        </w:rPr>
        <w:t xml:space="preserve"> as the most predictive feature for the final optimized model.</w:t>
      </w:r>
    </w:p>
    <w:p w:rsidR="00CF161B" w:rsidRPr="007B62CC" w:rsidRDefault="00CF161B" w:rsidP="00CF161B">
      <w:pPr>
        <w:spacing w:line="480" w:lineRule="auto"/>
        <w:rPr>
          <w:sz w:val="24"/>
          <w:szCs w:val="21"/>
          <w:lang w:val="en-GB"/>
        </w:rPr>
      </w:pPr>
      <w:r w:rsidRPr="007B62CC">
        <w:rPr>
          <w:sz w:val="24"/>
          <w:szCs w:val="21"/>
          <w:highlight w:val="white"/>
          <w:lang w:val="en-GB"/>
        </w:rPr>
        <w:lastRenderedPageBreak/>
        <w:t>Supplementary Table S2</w:t>
      </w:r>
      <w:r w:rsidRPr="007B62CC">
        <w:rPr>
          <w:sz w:val="24"/>
          <w:szCs w:val="21"/>
          <w:lang w:val="en-GB"/>
        </w:rPr>
        <w:t xml:space="preserve">. Detailed Performance Metrics of </w:t>
      </w:r>
      <w:proofErr w:type="spellStart"/>
      <w:r w:rsidRPr="007B62CC">
        <w:rPr>
          <w:sz w:val="24"/>
          <w:szCs w:val="21"/>
          <w:lang w:val="en-GB"/>
        </w:rPr>
        <w:t>MobiDeep</w:t>
      </w:r>
      <w:proofErr w:type="spellEnd"/>
      <w:r w:rsidRPr="007B62CC">
        <w:rPr>
          <w:sz w:val="24"/>
          <w:szCs w:val="21"/>
          <w:lang w:val="en-GB"/>
        </w:rPr>
        <w:t xml:space="preserve"> in Training and Test set across stratified cross-validation runs.</w:t>
      </w:r>
    </w:p>
    <w:p w:rsidR="00CF161B" w:rsidRPr="007B62CC" w:rsidRDefault="00CF161B" w:rsidP="00CF161B">
      <w:pPr>
        <w:spacing w:line="480" w:lineRule="auto"/>
        <w:rPr>
          <w:sz w:val="24"/>
          <w:szCs w:val="21"/>
          <w:lang w:val="en-GB"/>
        </w:rPr>
      </w:pPr>
    </w:p>
    <w:p w:rsidR="00CF161B" w:rsidRPr="007B62CC" w:rsidRDefault="00CF161B" w:rsidP="00CF161B">
      <w:pPr>
        <w:spacing w:line="480" w:lineRule="auto"/>
        <w:rPr>
          <w:lang w:val="en-GB"/>
        </w:rPr>
      </w:pPr>
      <w:r w:rsidRPr="007B62CC">
        <w:rPr>
          <w:noProof/>
          <w:lang w:val="fr-FR"/>
        </w:rPr>
        <w:drawing>
          <wp:inline distT="114300" distB="114300" distL="114300" distR="114300" wp14:anchorId="791DA31A" wp14:editId="0107245F">
            <wp:extent cx="7252684" cy="3186716"/>
            <wp:effectExtent l="0" t="5397" r="317" b="318"/>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rot="5400000">
                      <a:off x="0" y="0"/>
                      <a:ext cx="7284850" cy="3200849"/>
                    </a:xfrm>
                    <a:prstGeom prst="rect">
                      <a:avLst/>
                    </a:prstGeom>
                    <a:ln/>
                  </pic:spPr>
                </pic:pic>
              </a:graphicData>
            </a:graphic>
          </wp:inline>
        </w:drawing>
      </w:r>
    </w:p>
    <w:p w:rsidR="00CF161B" w:rsidRPr="007B62CC" w:rsidRDefault="00CF161B" w:rsidP="00CF161B">
      <w:pPr>
        <w:spacing w:line="480" w:lineRule="auto"/>
        <w:rPr>
          <w:b/>
          <w:sz w:val="20"/>
          <w:szCs w:val="20"/>
          <w:lang w:val="en-GB"/>
        </w:rPr>
      </w:pPr>
    </w:p>
    <w:p w:rsidR="00CF161B" w:rsidRDefault="00CF161B" w:rsidP="00CF161B">
      <w:pPr>
        <w:spacing w:line="480" w:lineRule="auto"/>
        <w:rPr>
          <w:sz w:val="20"/>
          <w:szCs w:val="20"/>
          <w:lang w:val="en-GB"/>
        </w:rPr>
      </w:pPr>
      <w:r w:rsidRPr="007B62CC">
        <w:rPr>
          <w:sz w:val="20"/>
          <w:szCs w:val="20"/>
          <w:lang w:val="en-GB"/>
        </w:rPr>
        <w:lastRenderedPageBreak/>
        <w:t>Metrics: AUROC, area under the receiver operating characteristic curve; AUPRC, area under the precision-recall curve; F1, F1-score; MCC, Matthews correlation coefficient. Confusion matrix: True negatives/false positives/false negatives/true positives. Threshold: Optimized decision threshold for each fold. Values represent mean and SD standard deviation across folds</w:t>
      </w: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p>
    <w:p w:rsidR="00CF161B" w:rsidRDefault="00CF161B" w:rsidP="00CF161B">
      <w:pPr>
        <w:spacing w:line="480" w:lineRule="auto"/>
        <w:rPr>
          <w:sz w:val="20"/>
          <w:szCs w:val="20"/>
          <w:lang w:val="en-GB"/>
        </w:rPr>
      </w:pPr>
      <w:r w:rsidRPr="4C7CE872">
        <w:rPr>
          <w:sz w:val="20"/>
          <w:szCs w:val="20"/>
          <w:lang w:val="en-GB"/>
        </w:rPr>
        <w:lastRenderedPageBreak/>
        <w:t xml:space="preserve">Supplementary Table S3: RNU 4-2 variants scoring by </w:t>
      </w:r>
      <w:proofErr w:type="spellStart"/>
      <w:r w:rsidRPr="4C7CE872">
        <w:rPr>
          <w:sz w:val="20"/>
          <w:szCs w:val="20"/>
          <w:lang w:val="en-GB"/>
        </w:rPr>
        <w:t>MobiDeep</w:t>
      </w:r>
      <w:proofErr w:type="spellEnd"/>
      <w:r w:rsidRPr="4C7CE872">
        <w:rPr>
          <w:sz w:val="20"/>
          <w:szCs w:val="20"/>
          <w:lang w:val="en-GB"/>
        </w:rPr>
        <w:t xml:space="preserve"> vs </w:t>
      </w:r>
      <w:proofErr w:type="spellStart"/>
      <w:r w:rsidRPr="4C7CE872">
        <w:rPr>
          <w:sz w:val="20"/>
          <w:szCs w:val="20"/>
          <w:lang w:val="en-GB"/>
        </w:rPr>
        <w:t>Clinvar</w:t>
      </w:r>
      <w:proofErr w:type="spellEnd"/>
      <w:r w:rsidRPr="4C7CE872">
        <w:rPr>
          <w:sz w:val="20"/>
          <w:szCs w:val="20"/>
          <w:lang w:val="en-GB"/>
        </w:rPr>
        <w:t xml:space="preserve"> classifications</w:t>
      </w:r>
    </w:p>
    <w:p w:rsidR="00CF161B" w:rsidRDefault="00CF161B" w:rsidP="00CF161B">
      <w:pPr>
        <w:spacing w:line="480" w:lineRule="auto"/>
        <w:rPr>
          <w:sz w:val="20"/>
          <w:szCs w:val="20"/>
          <w:lang w:val="en-GB"/>
        </w:rPr>
      </w:pPr>
      <w:r>
        <w:rPr>
          <w:noProof/>
          <w:lang w:val="fr-FR"/>
        </w:rPr>
        <w:drawing>
          <wp:inline distT="0" distB="0" distL="0" distR="0" wp14:anchorId="0A0AF0CF" wp14:editId="60C4F3B0">
            <wp:extent cx="5760720" cy="4112394"/>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112394"/>
                    </a:xfrm>
                    <a:prstGeom prst="rect">
                      <a:avLst/>
                    </a:prstGeom>
                    <a:noFill/>
                    <a:ln>
                      <a:noFill/>
                    </a:ln>
                  </pic:spPr>
                </pic:pic>
              </a:graphicData>
            </a:graphic>
          </wp:inline>
        </w:drawing>
      </w:r>
    </w:p>
    <w:p w:rsidR="00CF161B" w:rsidRPr="00767916" w:rsidRDefault="00CF161B" w:rsidP="00CF161B">
      <w:pPr>
        <w:spacing w:line="480" w:lineRule="auto"/>
        <w:rPr>
          <w:sz w:val="20"/>
          <w:szCs w:val="20"/>
          <w:lang w:val="en-US"/>
        </w:rPr>
      </w:pPr>
      <w:proofErr w:type="spellStart"/>
      <w:r w:rsidRPr="00767916">
        <w:rPr>
          <w:sz w:val="20"/>
          <w:szCs w:val="20"/>
          <w:lang w:val="en-GB"/>
        </w:rPr>
        <w:t>MobiDeep</w:t>
      </w:r>
      <w:proofErr w:type="spellEnd"/>
      <w:r w:rsidRPr="00767916">
        <w:rPr>
          <w:sz w:val="20"/>
          <w:szCs w:val="20"/>
          <w:lang w:val="en-GB"/>
        </w:rPr>
        <w:t xml:space="preserve"> performance results for a set of 30 variants in the RNU4-2 non-coding RNA, retrieved from the </w:t>
      </w:r>
      <w:proofErr w:type="spellStart"/>
      <w:r w:rsidRPr="00767916">
        <w:rPr>
          <w:sz w:val="20"/>
          <w:szCs w:val="20"/>
          <w:lang w:val="en-GB"/>
        </w:rPr>
        <w:t>ClinVar</w:t>
      </w:r>
      <w:proofErr w:type="spellEnd"/>
      <w:r w:rsidRPr="00767916">
        <w:rPr>
          <w:sz w:val="20"/>
          <w:szCs w:val="20"/>
          <w:lang w:val="en-GB"/>
        </w:rPr>
        <w:t xml:space="preserve"> (dated 2025/05/30). These variants were not included in the initial training data. </w:t>
      </w:r>
      <w:proofErr w:type="gramStart"/>
      <w:r w:rsidRPr="00767916">
        <w:rPr>
          <w:sz w:val="20"/>
          <w:szCs w:val="20"/>
          <w:lang w:val="en-GB"/>
        </w:rPr>
        <w:t>All 1</w:t>
      </w:r>
      <w:r>
        <w:rPr>
          <w:sz w:val="20"/>
          <w:szCs w:val="20"/>
          <w:lang w:val="en-GB"/>
        </w:rPr>
        <w:t>8</w:t>
      </w:r>
      <w:r w:rsidRPr="00767916">
        <w:rPr>
          <w:sz w:val="20"/>
          <w:szCs w:val="20"/>
          <w:lang w:val="en-GB"/>
        </w:rPr>
        <w:t xml:space="preserve"> variants classified as Pathogenic/Likely Pathogenic (P/LP) in </w:t>
      </w:r>
      <w:proofErr w:type="spellStart"/>
      <w:r w:rsidRPr="00767916">
        <w:rPr>
          <w:sz w:val="20"/>
          <w:szCs w:val="20"/>
          <w:lang w:val="en-GB"/>
        </w:rPr>
        <w:t>ClinVar</w:t>
      </w:r>
      <w:proofErr w:type="spellEnd"/>
      <w:r w:rsidRPr="00767916">
        <w:rPr>
          <w:sz w:val="20"/>
          <w:szCs w:val="20"/>
          <w:lang w:val="en-GB"/>
        </w:rPr>
        <w:t xml:space="preserve"> were correctly assigned scores exceeding the</w:t>
      </w:r>
      <w:r>
        <w:rPr>
          <w:sz w:val="20"/>
          <w:szCs w:val="20"/>
          <w:lang w:val="en-GB"/>
        </w:rPr>
        <w:t xml:space="preserve"> high confidence</w:t>
      </w:r>
      <w:r w:rsidRPr="00767916">
        <w:rPr>
          <w:sz w:val="20"/>
          <w:szCs w:val="20"/>
          <w:lang w:val="en-GB"/>
        </w:rPr>
        <w:t xml:space="preserve"> pathogenicity threshold</w:t>
      </w:r>
      <w:r>
        <w:rPr>
          <w:sz w:val="20"/>
          <w:szCs w:val="20"/>
          <w:lang w:val="en-GB"/>
        </w:rPr>
        <w:t xml:space="preserve"> (0.968)</w:t>
      </w:r>
      <w:r w:rsidRPr="00767916">
        <w:rPr>
          <w:sz w:val="20"/>
          <w:szCs w:val="20"/>
          <w:lang w:val="en-GB"/>
        </w:rPr>
        <w:t xml:space="preserve"> by </w:t>
      </w:r>
      <w:proofErr w:type="spellStart"/>
      <w:r w:rsidRPr="00767916">
        <w:rPr>
          <w:sz w:val="20"/>
          <w:szCs w:val="20"/>
          <w:lang w:val="en-GB"/>
        </w:rPr>
        <w:t>MobiDeep</w:t>
      </w:r>
      <w:proofErr w:type="spellEnd"/>
      <w:proofErr w:type="gramEnd"/>
      <w:r w:rsidRPr="00767916">
        <w:rPr>
          <w:sz w:val="20"/>
          <w:szCs w:val="20"/>
          <w:lang w:val="en-GB"/>
        </w:rPr>
        <w:t xml:space="preserve">. All "Likely benign" variants were correctly assigned scores below these thresholds. Variants listed as "Uncertain significance" in </w:t>
      </w:r>
      <w:proofErr w:type="spellStart"/>
      <w:r w:rsidRPr="00767916">
        <w:rPr>
          <w:sz w:val="20"/>
          <w:szCs w:val="20"/>
          <w:lang w:val="en-GB"/>
        </w:rPr>
        <w:t>ClinVar</w:t>
      </w:r>
      <w:proofErr w:type="spellEnd"/>
      <w:r w:rsidRPr="00767916">
        <w:rPr>
          <w:sz w:val="20"/>
          <w:szCs w:val="20"/>
          <w:lang w:val="en-GB"/>
        </w:rPr>
        <w:t xml:space="preserve"> </w:t>
      </w:r>
      <w:proofErr w:type="gramStart"/>
      <w:r w:rsidRPr="00767916">
        <w:rPr>
          <w:sz w:val="20"/>
          <w:szCs w:val="20"/>
          <w:lang w:val="en-GB"/>
        </w:rPr>
        <w:t>were largely predicted</w:t>
      </w:r>
      <w:proofErr w:type="gramEnd"/>
      <w:r w:rsidRPr="00767916">
        <w:rPr>
          <w:sz w:val="20"/>
          <w:szCs w:val="20"/>
          <w:lang w:val="en-GB"/>
        </w:rPr>
        <w:t xml:space="preserve"> as pathogenic</w:t>
      </w:r>
      <w:r>
        <w:rPr>
          <w:sz w:val="20"/>
          <w:szCs w:val="20"/>
          <w:lang w:val="en-GB"/>
        </w:rPr>
        <w:t>.</w:t>
      </w:r>
    </w:p>
    <w:p w:rsidR="000B25C8" w:rsidRPr="00CF161B" w:rsidRDefault="000B25C8">
      <w:pPr>
        <w:rPr>
          <w:lang w:val="en-US"/>
        </w:rPr>
      </w:pPr>
      <w:bookmarkStart w:id="1" w:name="_GoBack"/>
      <w:bookmarkEnd w:id="1"/>
    </w:p>
    <w:sectPr w:rsidR="000B25C8" w:rsidRPr="00CF161B" w:rsidSect="00632388">
      <w:footerReference w:type="default" r:id="rId11"/>
      <w:pgSz w:w="11906" w:h="16838"/>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DC1" w:rsidRDefault="007E5C9E">
    <w:pPr>
      <w:pStyle w:val="Pieddepage"/>
      <w:jc w:val="right"/>
    </w:pPr>
  </w:p>
  <w:p w:rsidR="00B63DC1" w:rsidRDefault="007E5C9E" w:rsidP="00D730DB">
    <w:pPr>
      <w:pStyle w:val="Pieddepage"/>
      <w:tabs>
        <w:tab w:val="clear" w:pos="4536"/>
        <w:tab w:val="clear" w:pos="9072"/>
        <w:tab w:val="left" w:pos="1103"/>
      </w:tabs>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481AED"/>
    <w:multiLevelType w:val="multilevel"/>
    <w:tmpl w:val="40A43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EEE"/>
    <w:rsid w:val="000B25C8"/>
    <w:rsid w:val="007E5C9E"/>
    <w:rsid w:val="00946EEE"/>
    <w:rsid w:val="00CF16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2404A"/>
  <w15:chartTrackingRefBased/>
  <w15:docId w15:val="{4A5FF0B7-9FA2-4CFD-AAF3-E419E8B0D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61B"/>
    <w:pPr>
      <w:spacing w:after="0" w:line="276" w:lineRule="auto"/>
    </w:pPr>
    <w:rPr>
      <w:rFonts w:ascii="Arial" w:eastAsia="Arial" w:hAnsi="Arial" w:cs="Arial"/>
      <w:lang w:val="fr" w:eastAsia="fr-FR"/>
    </w:rPr>
  </w:style>
  <w:style w:type="paragraph" w:styleId="Titre1">
    <w:name w:val="heading 1"/>
    <w:basedOn w:val="Normal"/>
    <w:next w:val="Normal"/>
    <w:link w:val="Titre1Car"/>
    <w:uiPriority w:val="9"/>
    <w:qFormat/>
    <w:rsid w:val="00CF161B"/>
    <w:pPr>
      <w:keepNext/>
      <w:keepLines/>
      <w:spacing w:before="400" w:after="120"/>
      <w:outlineLvl w:val="0"/>
    </w:pPr>
    <w:rPr>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F161B"/>
    <w:rPr>
      <w:rFonts w:ascii="Arial" w:eastAsia="Arial" w:hAnsi="Arial" w:cs="Arial"/>
      <w:sz w:val="40"/>
      <w:szCs w:val="40"/>
      <w:lang w:val="fr" w:eastAsia="fr-FR"/>
    </w:rPr>
  </w:style>
  <w:style w:type="paragraph" w:styleId="Paragraphedeliste">
    <w:name w:val="List Paragraph"/>
    <w:basedOn w:val="Normal"/>
    <w:uiPriority w:val="34"/>
    <w:qFormat/>
    <w:rsid w:val="00CF161B"/>
    <w:pPr>
      <w:ind w:left="720"/>
      <w:contextualSpacing/>
    </w:pPr>
  </w:style>
  <w:style w:type="paragraph" w:styleId="Pieddepage">
    <w:name w:val="footer"/>
    <w:basedOn w:val="Normal"/>
    <w:link w:val="PieddepageCar"/>
    <w:uiPriority w:val="99"/>
    <w:unhideWhenUsed/>
    <w:rsid w:val="00CF161B"/>
    <w:pPr>
      <w:tabs>
        <w:tab w:val="center" w:pos="4536"/>
        <w:tab w:val="right" w:pos="9072"/>
      </w:tabs>
      <w:spacing w:line="240" w:lineRule="auto"/>
    </w:pPr>
  </w:style>
  <w:style w:type="character" w:customStyle="1" w:styleId="PieddepageCar">
    <w:name w:val="Pied de page Car"/>
    <w:basedOn w:val="Policepardfaut"/>
    <w:link w:val="Pieddepage"/>
    <w:uiPriority w:val="99"/>
    <w:rsid w:val="00CF161B"/>
    <w:rPr>
      <w:rFonts w:ascii="Arial" w:eastAsia="Arial" w:hAnsi="Arial" w:cs="Arial"/>
      <w:lang w:val="fr" w:eastAsia="fr-FR"/>
    </w:rPr>
  </w:style>
  <w:style w:type="character" w:styleId="Numrodeligne">
    <w:name w:val="line number"/>
    <w:basedOn w:val="Policepardfaut"/>
    <w:uiPriority w:val="99"/>
    <w:semiHidden/>
    <w:unhideWhenUsed/>
    <w:rsid w:val="00CF1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660</Words>
  <Characters>3633</Characters>
  <Application>Microsoft Office Word</Application>
  <DocSecurity>0</DocSecurity>
  <Lines>30</Lines>
  <Paragraphs>8</Paragraphs>
  <ScaleCrop>false</ScaleCrop>
  <Company>CHU-RENNES</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BOUAZZAOUI Abdelhakim</dc:creator>
  <cp:keywords/>
  <dc:description/>
  <cp:lastModifiedBy>BOUAZZAOUI Abdelhakim</cp:lastModifiedBy>
  <cp:revision>3</cp:revision>
  <dcterms:created xsi:type="dcterms:W3CDTF">2026-02-08T17:56:00Z</dcterms:created>
  <dcterms:modified xsi:type="dcterms:W3CDTF">2026-02-08T17:58:00Z</dcterms:modified>
</cp:coreProperties>
</file>