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0A599" w14:textId="77777777" w:rsidR="00143CD0" w:rsidRDefault="00143CD0" w:rsidP="00143CD0">
      <w:pPr>
        <w:spacing w:line="480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 1</w:t>
      </w:r>
      <w:r>
        <w:rPr>
          <w:rFonts w:ascii="Times New Roman" w:hAnsi="Times New Roman" w:cs="Times New Roman"/>
          <w:sz w:val="22"/>
          <w:szCs w:val="22"/>
        </w:rPr>
        <w:t xml:space="preserve"> Patients’ characteristics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492"/>
        <w:gridCol w:w="1534"/>
      </w:tblGrid>
      <w:tr w:rsidR="00143CD0" w14:paraId="72DC0D79" w14:textId="77777777" w:rsidTr="00E50A33">
        <w:tc>
          <w:tcPr>
            <w:tcW w:w="8010" w:type="dxa"/>
            <w:tcBorders>
              <w:top w:val="single" w:sz="4" w:space="0" w:color="000000"/>
            </w:tcBorders>
            <w:shd w:val="clear" w:color="auto" w:fill="F2F2F2" w:themeFill="background1" w:themeFillShade="F2"/>
          </w:tcPr>
          <w:p w14:paraId="0D3DC7A3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Age (years, mean ± SD)</w:t>
            </w:r>
          </w:p>
        </w:tc>
        <w:tc>
          <w:tcPr>
            <w:tcW w:w="1627" w:type="dxa"/>
            <w:tcBorders>
              <w:top w:val="single" w:sz="4" w:space="0" w:color="000000"/>
            </w:tcBorders>
            <w:shd w:val="clear" w:color="auto" w:fill="F2F2F2" w:themeFill="background1" w:themeFillShade="F2"/>
          </w:tcPr>
          <w:p w14:paraId="16205EA8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59.8 ± 10.72</w:t>
            </w:r>
          </w:p>
        </w:tc>
      </w:tr>
      <w:tr w:rsidR="00143CD0" w14:paraId="52B7C031" w14:textId="77777777" w:rsidTr="00E50A33">
        <w:tc>
          <w:tcPr>
            <w:tcW w:w="8010" w:type="dxa"/>
            <w:shd w:val="clear" w:color="auto" w:fill="FFFFFF" w:themeFill="background1"/>
          </w:tcPr>
          <w:p w14:paraId="7EFDCEDE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Gender, n (%)</w:t>
            </w:r>
          </w:p>
          <w:p w14:paraId="69F61AD9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Females</w:t>
            </w:r>
          </w:p>
          <w:p w14:paraId="2170EEF2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Males</w:t>
            </w:r>
          </w:p>
        </w:tc>
        <w:tc>
          <w:tcPr>
            <w:tcW w:w="1627" w:type="dxa"/>
            <w:shd w:val="clear" w:color="auto" w:fill="FFFFFF" w:themeFill="background1"/>
          </w:tcPr>
          <w:p w14:paraId="048B73EA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</w:p>
          <w:p w14:paraId="74EA7BBF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17 (61)</w:t>
            </w:r>
          </w:p>
          <w:p w14:paraId="629A40E0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11 (39)</w:t>
            </w:r>
          </w:p>
        </w:tc>
      </w:tr>
      <w:tr w:rsidR="00143CD0" w14:paraId="3F534486" w14:textId="77777777" w:rsidTr="00E50A33">
        <w:tc>
          <w:tcPr>
            <w:tcW w:w="8010" w:type="dxa"/>
            <w:shd w:val="clear" w:color="auto" w:fill="F2F2F2" w:themeFill="background1" w:themeFillShade="F2"/>
          </w:tcPr>
          <w:p w14:paraId="6E550A70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BMI (kg/m</w:t>
            </w:r>
            <w:r>
              <w:rPr>
                <w:rFonts w:ascii="Times New Roman" w:eastAsia="Aptos" w:hAnsi="Times New Roman" w:cs="Times New Roman"/>
                <w:sz w:val="22"/>
                <w:szCs w:val="22"/>
                <w:vertAlign w:val="superscript"/>
              </w:rPr>
              <w:t>2</w:t>
            </w:r>
            <w:r>
              <w:rPr>
                <w:rFonts w:ascii="Times New Roman" w:eastAsia="Aptos" w:hAnsi="Times New Roman" w:cs="Times New Roman"/>
                <w:sz w:val="22"/>
                <w:szCs w:val="22"/>
              </w:rPr>
              <w:t>, mean ± SD)</w:t>
            </w:r>
          </w:p>
        </w:tc>
        <w:tc>
          <w:tcPr>
            <w:tcW w:w="1627" w:type="dxa"/>
            <w:shd w:val="clear" w:color="auto" w:fill="F2F2F2" w:themeFill="background1" w:themeFillShade="F2"/>
          </w:tcPr>
          <w:p w14:paraId="4F7E6771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26.0 ± 5.21</w:t>
            </w:r>
          </w:p>
        </w:tc>
      </w:tr>
      <w:tr w:rsidR="00143CD0" w14:paraId="6470EC24" w14:textId="77777777" w:rsidTr="00E50A33">
        <w:tc>
          <w:tcPr>
            <w:tcW w:w="8010" w:type="dxa"/>
            <w:shd w:val="clear" w:color="auto" w:fill="FFFFFF" w:themeFill="background1"/>
          </w:tcPr>
          <w:p w14:paraId="7878A6C9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Time from RC disease diagnosis (months, mean ± SD)</w:t>
            </w:r>
          </w:p>
        </w:tc>
        <w:tc>
          <w:tcPr>
            <w:tcW w:w="1627" w:type="dxa"/>
            <w:shd w:val="clear" w:color="auto" w:fill="FFFFFF" w:themeFill="background1"/>
          </w:tcPr>
          <w:p w14:paraId="47A3729E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3.1</w:t>
            </w:r>
            <w:r>
              <w:rPr>
                <w:rFonts w:ascii="Times New Roman" w:eastAsia="Aptos" w:hAnsi="Times New Roman" w:cs="Times New Roman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="Times New Roman" w:eastAsia="Aptos" w:hAnsi="Times New Roman" w:cs="Times New Roman"/>
                <w:sz w:val="22"/>
                <w:szCs w:val="22"/>
              </w:rPr>
              <w:t>± 1.33</w:t>
            </w:r>
          </w:p>
        </w:tc>
      </w:tr>
      <w:tr w:rsidR="00143CD0" w14:paraId="64FBDBA3" w14:textId="77777777" w:rsidTr="00E50A33">
        <w:tc>
          <w:tcPr>
            <w:tcW w:w="8010" w:type="dxa"/>
            <w:shd w:val="clear" w:color="auto" w:fill="F2F2F2" w:themeFill="background1" w:themeFillShade="F2"/>
          </w:tcPr>
          <w:p w14:paraId="5B200BA0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Injured shoulder, n (%)</w:t>
            </w:r>
          </w:p>
          <w:p w14:paraId="776ADE33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Right</w:t>
            </w:r>
          </w:p>
          <w:p w14:paraId="59DB4C01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Left</w:t>
            </w:r>
          </w:p>
        </w:tc>
        <w:tc>
          <w:tcPr>
            <w:tcW w:w="1627" w:type="dxa"/>
            <w:shd w:val="clear" w:color="auto" w:fill="F2F2F2" w:themeFill="background1" w:themeFillShade="F2"/>
          </w:tcPr>
          <w:p w14:paraId="4CFF9768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  <w:i/>
                <w:iCs/>
              </w:rPr>
            </w:pPr>
          </w:p>
          <w:p w14:paraId="046050D8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16 (57)</w:t>
            </w:r>
          </w:p>
          <w:p w14:paraId="7E0A1CB2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12 (43)</w:t>
            </w:r>
          </w:p>
        </w:tc>
      </w:tr>
      <w:tr w:rsidR="00143CD0" w14:paraId="1AA996AB" w14:textId="77777777" w:rsidTr="00E50A33">
        <w:tc>
          <w:tcPr>
            <w:tcW w:w="8010" w:type="dxa"/>
            <w:shd w:val="clear" w:color="auto" w:fill="FFFFFF" w:themeFill="background1"/>
          </w:tcPr>
          <w:p w14:paraId="2D25E989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Type of injury, n (%)</w:t>
            </w:r>
          </w:p>
          <w:p w14:paraId="227D0723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Chronic tendinopathy with or without subacromial impingement syndrome</w:t>
            </w:r>
          </w:p>
          <w:p w14:paraId="31877F71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Partial RC tear</w:t>
            </w:r>
          </w:p>
          <w:p w14:paraId="3630CE98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Chronic tendinopathy + partial RC tear</w:t>
            </w:r>
          </w:p>
        </w:tc>
        <w:tc>
          <w:tcPr>
            <w:tcW w:w="1627" w:type="dxa"/>
            <w:shd w:val="clear" w:color="auto" w:fill="FFFFFF" w:themeFill="background1"/>
          </w:tcPr>
          <w:p w14:paraId="09726E12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  <w:i/>
                <w:iCs/>
              </w:rPr>
            </w:pPr>
          </w:p>
          <w:p w14:paraId="05F55BA5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15 (53.6)</w:t>
            </w:r>
          </w:p>
          <w:p w14:paraId="30C977C6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10 (35.7)</w:t>
            </w:r>
          </w:p>
          <w:p w14:paraId="3C04AE90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3 (10.7)</w:t>
            </w:r>
          </w:p>
        </w:tc>
      </w:tr>
      <w:tr w:rsidR="00143CD0" w14:paraId="7C919253" w14:textId="77777777" w:rsidTr="00E50A33">
        <w:tc>
          <w:tcPr>
            <w:tcW w:w="8010" w:type="dxa"/>
            <w:tcBorders>
              <w:bottom w:val="single" w:sz="4" w:space="0" w:color="000000"/>
            </w:tcBorders>
            <w:shd w:val="clear" w:color="auto" w:fill="F2F2F2" w:themeFill="background1" w:themeFillShade="F2"/>
          </w:tcPr>
          <w:p w14:paraId="7705D51E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Pre-existing pathologies, n (%)</w:t>
            </w:r>
          </w:p>
          <w:p w14:paraId="35CDC62D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Hypertension</w:t>
            </w:r>
          </w:p>
          <w:p w14:paraId="323883F1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Hypercholesterolemia/dyslipidemia/diabetes/obesity</w:t>
            </w:r>
          </w:p>
          <w:p w14:paraId="3D2A74FD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Osteoporosis</w:t>
            </w:r>
          </w:p>
          <w:p w14:paraId="20D6EFD8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Neoplastic disease</w:t>
            </w:r>
          </w:p>
          <w:p w14:paraId="70BBF474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RC injuries/repairs in the contralateral shoulder</w:t>
            </w:r>
          </w:p>
          <w:p w14:paraId="759DEED0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 xml:space="preserve">    Other</w:t>
            </w:r>
          </w:p>
        </w:tc>
        <w:tc>
          <w:tcPr>
            <w:tcW w:w="1627" w:type="dxa"/>
            <w:tcBorders>
              <w:bottom w:val="single" w:sz="4" w:space="0" w:color="000000"/>
            </w:tcBorders>
            <w:shd w:val="clear" w:color="auto" w:fill="F2F2F2" w:themeFill="background1" w:themeFillShade="F2"/>
          </w:tcPr>
          <w:p w14:paraId="46DF9853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</w:p>
          <w:p w14:paraId="0AE37E40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6 (21.4)</w:t>
            </w:r>
          </w:p>
          <w:p w14:paraId="546F0569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6 (21.4)</w:t>
            </w:r>
          </w:p>
          <w:p w14:paraId="422F74C5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3 (10.7)</w:t>
            </w:r>
          </w:p>
          <w:p w14:paraId="319F8B6D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4 (14.3)</w:t>
            </w:r>
          </w:p>
          <w:p w14:paraId="50B4909D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4 (14.3)</w:t>
            </w:r>
          </w:p>
          <w:p w14:paraId="3A1CC3D5" w14:textId="77777777" w:rsidR="00143CD0" w:rsidRDefault="00143CD0" w:rsidP="00E50A33">
            <w:pPr>
              <w:spacing w:after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Aptos" w:hAnsi="Times New Roman" w:cs="Times New Roman"/>
                <w:sz w:val="22"/>
                <w:szCs w:val="22"/>
              </w:rPr>
              <w:t>10 (35.7)</w:t>
            </w:r>
          </w:p>
        </w:tc>
      </w:tr>
    </w:tbl>
    <w:p w14:paraId="77A77315" w14:textId="77777777" w:rsidR="00143CD0" w:rsidRDefault="00143CD0" w:rsidP="00143CD0">
      <w:pPr>
        <w:spacing w:before="120" w:line="48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n: number of patients; BMI: body mass index; RC: rotator cuff; SD: standard deviation.</w:t>
      </w:r>
    </w:p>
    <w:p w14:paraId="6DF6F36C" w14:textId="77777777" w:rsidR="00143CD0" w:rsidRDefault="00143CD0" w:rsidP="00143CD0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19A40B68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D0"/>
    <w:rsid w:val="000C4033"/>
    <w:rsid w:val="00143CD0"/>
    <w:rsid w:val="004B42CB"/>
    <w:rsid w:val="006E1731"/>
    <w:rsid w:val="007E437E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33F73"/>
  <w15:chartTrackingRefBased/>
  <w15:docId w15:val="{2CF87EE8-C75E-422D-8C5D-E3AC808A1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CD0"/>
    <w:pPr>
      <w:suppressAutoHyphens/>
      <w:spacing w:after="0" w:line="240" w:lineRule="auto"/>
    </w:pPr>
    <w:rPr>
      <w:rFonts w:ascii="Calibri" w:eastAsia="Calibri" w:hAnsi="Calibri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3CD0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CD0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CD0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CD0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CD0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CD0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CD0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CD0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CD0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C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C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C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C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C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C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C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C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C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CD0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43C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CD0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43C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CD0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43C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CD0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43C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C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C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C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711</Characters>
  <Application>Microsoft Office Word</Application>
  <DocSecurity>0</DocSecurity>
  <Lines>11</Lines>
  <Paragraphs>3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2026-02-25T11:06:00Z</dcterms:created>
  <dcterms:modified xsi:type="dcterms:W3CDTF">2026-02-25T11:06:00Z</dcterms:modified>
</cp:coreProperties>
</file>