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5584" w14:textId="1B9C7FA6" w:rsidR="00D83122" w:rsidRDefault="004B4565" w:rsidP="004B4565">
      <w:pPr>
        <w:jc w:val="center"/>
        <w:rPr>
          <w:rFonts w:ascii="Times" w:hAnsi="Times" w:cs="Times"/>
          <w:b/>
          <w:bCs/>
          <w:sz w:val="24"/>
          <w:szCs w:val="28"/>
        </w:rPr>
      </w:pPr>
      <w:r w:rsidRPr="004B4565">
        <w:rPr>
          <w:rFonts w:ascii="Times" w:hAnsi="Times" w:cs="Times"/>
          <w:b/>
          <w:bCs/>
          <w:sz w:val="24"/>
          <w:szCs w:val="28"/>
        </w:rPr>
        <w:t>Supplementary Documents</w:t>
      </w:r>
    </w:p>
    <w:p w14:paraId="05D5765B" w14:textId="77777777" w:rsidR="004B4565" w:rsidRDefault="004B4565" w:rsidP="004B4565">
      <w:pPr>
        <w:jc w:val="center"/>
        <w:rPr>
          <w:rFonts w:ascii="Times" w:hAnsi="Times" w:cs="Times"/>
          <w:b/>
          <w:bCs/>
          <w:sz w:val="24"/>
          <w:szCs w:val="28"/>
        </w:rPr>
      </w:pPr>
    </w:p>
    <w:p w14:paraId="138199B2" w14:textId="741762F9" w:rsidR="004B4565" w:rsidRDefault="004B4565" w:rsidP="004B4565">
      <w:pPr>
        <w:rPr>
          <w:rFonts w:ascii="Times" w:hAnsi="Times" w:cs="Times" w:hint="eastAsia"/>
          <w:b/>
          <w:bCs/>
          <w:sz w:val="24"/>
          <w:szCs w:val="28"/>
        </w:rPr>
      </w:pPr>
      <w:r>
        <w:rPr>
          <w:rFonts w:ascii="Times" w:hAnsi="Times" w:cs="Times" w:hint="eastAsia"/>
          <w:b/>
          <w:bCs/>
          <w:sz w:val="24"/>
          <w:szCs w:val="28"/>
        </w:rPr>
        <w:t xml:space="preserve">Table S1. </w:t>
      </w:r>
      <w:r w:rsidRPr="004B4565">
        <w:rPr>
          <w:rFonts w:ascii="Times" w:hAnsi="Times" w:cs="Times" w:hint="eastAsia"/>
          <w:b/>
          <w:bCs/>
          <w:sz w:val="24"/>
          <w:szCs w:val="28"/>
        </w:rPr>
        <w:t>Hazard Ratios (HRs) for Vascular Aging Phenotypes for Clinical Outcomes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 in Low-risk Group (10-year FRS risk &lt; 10%).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99"/>
        <w:gridCol w:w="1079"/>
        <w:gridCol w:w="1390"/>
        <w:gridCol w:w="652"/>
        <w:gridCol w:w="1391"/>
        <w:gridCol w:w="652"/>
        <w:gridCol w:w="1391"/>
        <w:gridCol w:w="652"/>
      </w:tblGrid>
      <w:tr w:rsidR="00D80C7D" w:rsidRPr="004B4565" w14:paraId="746A2FAD" w14:textId="77777777" w:rsidTr="00D80C7D">
        <w:trPr>
          <w:trHeight w:val="383"/>
        </w:trPr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1A4D6E" w14:textId="77777777" w:rsidR="00D80C7D" w:rsidRPr="004B4565" w:rsidRDefault="00D80C7D" w:rsidP="00F31D10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Outcome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195EFB" w14:textId="77777777" w:rsidR="00D80C7D" w:rsidRPr="004B4565" w:rsidRDefault="00D80C7D" w:rsidP="00F31D10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 Categories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5DCFAD" w14:textId="77777777" w:rsidR="00D80C7D" w:rsidRPr="004B4565" w:rsidRDefault="00D80C7D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1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F4E981" w14:textId="77777777" w:rsidR="00D80C7D" w:rsidRPr="004B4565" w:rsidRDefault="00D80C7D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2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AEC28B" w14:textId="77777777" w:rsidR="00D80C7D" w:rsidRPr="004B4565" w:rsidRDefault="00D80C7D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3</w:t>
            </w:r>
          </w:p>
        </w:tc>
      </w:tr>
      <w:tr w:rsidR="00D80C7D" w:rsidRPr="004B4565" w14:paraId="6A3D5D42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B3F03E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143FAF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DBE927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8C4912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>P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value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DC1175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9667C7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 xml:space="preserve">P 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value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1838EC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4CAAB2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 xml:space="preserve">P 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value</w:t>
            </w:r>
          </w:p>
        </w:tc>
      </w:tr>
      <w:tr w:rsidR="00D80C7D" w:rsidRPr="004B4565" w14:paraId="3D9CD642" w14:textId="77777777" w:rsidTr="00D80C7D">
        <w:trPr>
          <w:trHeight w:val="383"/>
        </w:trPr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2F8AB6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MACE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E94ADF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EA364A" w14:textId="18092C15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2.15 (0.88, 5.27)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31704E" w14:textId="45AF1C5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0.093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AE1563" w14:textId="2B3E32A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2.15 (0.88, 5.27)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9774184" w14:textId="4BEC124D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0.093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195AE5" w14:textId="65CB515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2.29 (0.93, 5.63)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C0B2EC" w14:textId="245E485F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0.070</w:t>
            </w:r>
          </w:p>
        </w:tc>
      </w:tr>
      <w:tr w:rsidR="00D80C7D" w:rsidRPr="004B4565" w14:paraId="5D9325AA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4899A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FBAC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E2CDA" w14:textId="5578CD03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B93FD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9473A" w14:textId="26B88A8C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E2847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C0C13" w14:textId="15C44D4F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81E66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7B901B33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8D933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16FB0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69E03" w14:textId="0D48347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0.99 (0.34, 2.88)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8A239" w14:textId="11EF5E65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0.985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422F9" w14:textId="06534366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0.99 (0.34, 2.88)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E8221" w14:textId="0925931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0.985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2CD09" w14:textId="7B230834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0.93 (0.32, 2.71)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089B7" w14:textId="094C527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0.893</w:t>
            </w:r>
          </w:p>
        </w:tc>
      </w:tr>
      <w:tr w:rsidR="00D80C7D" w:rsidRPr="004B4565" w14:paraId="5BA47339" w14:textId="77777777" w:rsidTr="00D80C7D">
        <w:trPr>
          <w:trHeight w:val="383"/>
        </w:trPr>
        <w:tc>
          <w:tcPr>
            <w:tcW w:w="67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07F1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MI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98B07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738F4" w14:textId="61FF9676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2.89 (0.56, 14.89)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09EF7" w14:textId="0D1065F4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0.204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F37A9" w14:textId="027F7D16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2.89 (0.56, 14.89)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6FE46" w14:textId="25929325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0.204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9FE5" w14:textId="0BF11F6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3.27 (0.64, 16.83)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3CD35" w14:textId="2B98B1F4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0.156</w:t>
            </w:r>
          </w:p>
        </w:tc>
      </w:tr>
      <w:tr w:rsidR="00D80C7D" w:rsidRPr="004B4565" w14:paraId="67D746E4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52D0B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DE8F2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E5F9C" w14:textId="56E0158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6B964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30361" w14:textId="3BFF022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54FBF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10C01" w14:textId="6F9DC88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6765B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62D3007A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77DC2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048A8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00BF4" w14:textId="43C6E55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1.15 (0.20, 6.83)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76EF4" w14:textId="0CF491EE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0.875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83BEA" w14:textId="126FD8B3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1.15 (0.20, 6.83)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F5F77" w14:textId="0D6E6C9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0.875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E58CE" w14:textId="63335E33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1.02 (0.17, 6.03)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1CB59" w14:textId="737EDC5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0.979</w:t>
            </w:r>
          </w:p>
        </w:tc>
      </w:tr>
      <w:tr w:rsidR="00D80C7D" w:rsidRPr="004B4565" w14:paraId="7578CD7B" w14:textId="77777777" w:rsidTr="00D80C7D">
        <w:trPr>
          <w:trHeight w:val="383"/>
        </w:trPr>
        <w:tc>
          <w:tcPr>
            <w:tcW w:w="67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63EE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Stroke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91EE7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37A15" w14:textId="2AE6B4FF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1.67 (0.53, 5.26)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F3C56" w14:textId="5C8C7B1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0.384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A9EBC" w14:textId="024F343C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1.67 (0.53, 5.26)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876EE" w14:textId="40DAE435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0.384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739C3" w14:textId="283F20EC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1.61 (0.51, 5.10)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FDB9D" w14:textId="3374C874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0.419</w:t>
            </w:r>
          </w:p>
        </w:tc>
      </w:tr>
      <w:tr w:rsidR="00D80C7D" w:rsidRPr="004B4565" w14:paraId="7FFD0992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FD169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16802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FFDC6" w14:textId="4560675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7883F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2A145" w14:textId="591BA2FC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19960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5D263" w14:textId="3D71A79C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509FD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5DE57A78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51E00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CB87F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EB973" w14:textId="14C362E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0.98 (0.25, 3.81)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D5E66" w14:textId="3FE5CF1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0.972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B3EED" w14:textId="3505B275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0.98 (0.25, 3.81)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9FC11" w14:textId="1959374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0.972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7D64B" w14:textId="1060312D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1.06 (0.27, 4.20)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4C4FA" w14:textId="419C430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0.936</w:t>
            </w:r>
          </w:p>
        </w:tc>
      </w:tr>
      <w:tr w:rsidR="00D80C7D" w:rsidRPr="004B4565" w14:paraId="77607DB0" w14:textId="77777777" w:rsidTr="00D80C7D">
        <w:trPr>
          <w:trHeight w:val="383"/>
        </w:trPr>
        <w:tc>
          <w:tcPr>
            <w:tcW w:w="677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982AA8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CVD Mortality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93970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D3F52" w14:textId="326C99D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10.70 (0.46, 250.52)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3317C" w14:textId="256C7584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0.141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E5642" w14:textId="09FF3F4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10.70 (0.46, 250.52)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0179E" w14:textId="1356031E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0.141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6C2C4" w14:textId="68FBBFC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10.18 (0.42, 245.10)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AC626" w14:textId="781CA0BD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0.153</w:t>
            </w:r>
          </w:p>
        </w:tc>
      </w:tr>
      <w:tr w:rsidR="00D80C7D" w:rsidRPr="004B4565" w14:paraId="03A7D3FE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C2B9A1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83686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06EC6" w14:textId="6C2FD77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66F55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9DBB6" w14:textId="12DDAFD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E81B3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28CC9" w14:textId="07AA7A33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1.00 (Reference)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FF647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135F4A4A" w14:textId="77777777" w:rsidTr="00D80C7D">
        <w:trPr>
          <w:trHeight w:val="383"/>
        </w:trPr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7C74B7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966839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292115" w14:textId="5F2D25DC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1.01 (0.07, 15.69)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E6FC51" w14:textId="72EB354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0.993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6A9987" w14:textId="3496D96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1.01 (0.07, 15.69)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908B50" w14:textId="423E386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0.993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3D498A" w14:textId="446460B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1.26 (0.08, 19.50)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3B05EE" w14:textId="46B2B625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0.868</w:t>
            </w:r>
          </w:p>
        </w:tc>
      </w:tr>
    </w:tbl>
    <w:p w14:paraId="019ED9E8" w14:textId="77777777" w:rsidR="00D80C7D" w:rsidRDefault="00D80C7D" w:rsidP="004B4565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</w:p>
    <w:p w14:paraId="1D216E95" w14:textId="272CED78" w:rsidR="004B4565" w:rsidRPr="004B4565" w:rsidRDefault="004B4565" w:rsidP="004B4565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B4565">
        <w:rPr>
          <w:rFonts w:ascii="Times New Roman" w:eastAsia="宋体" w:hAnsi="Times New Roman" w:cs="Times New Roman"/>
          <w:sz w:val="21"/>
          <w:szCs w:val="21"/>
        </w:rPr>
        <w:t>Model 1: adjusted for age and sex; Model 2: adjusted for age, sex, and Framingham Risk Score; Model 3: Model 2 plus smok</w:t>
      </w:r>
      <w:r w:rsidRPr="004B4565">
        <w:rPr>
          <w:rFonts w:ascii="Times New Roman" w:eastAsia="宋体" w:hAnsi="Times New Roman" w:cs="Times New Roman" w:hint="eastAsia"/>
          <w:sz w:val="21"/>
          <w:szCs w:val="21"/>
        </w:rPr>
        <w:t>ing</w:t>
      </w:r>
      <w:r w:rsidRPr="004B4565">
        <w:rPr>
          <w:rFonts w:ascii="Times New Roman" w:eastAsia="宋体" w:hAnsi="Times New Roman" w:cs="Times New Roman"/>
          <w:sz w:val="21"/>
          <w:szCs w:val="21"/>
        </w:rPr>
        <w:t xml:space="preserve"> status, drinking status, MET per week, and Townsend Deprivation Index.</w:t>
      </w:r>
    </w:p>
    <w:p w14:paraId="269C0E3E" w14:textId="77777777" w:rsidR="004B4565" w:rsidRPr="004B4565" w:rsidRDefault="004B4565" w:rsidP="004B4565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B4565">
        <w:rPr>
          <w:rFonts w:ascii="Times New Roman" w:eastAsia="宋体" w:hAnsi="Times New Roman" w:cs="Times New Roman"/>
          <w:sz w:val="21"/>
          <w:szCs w:val="21"/>
        </w:rPr>
        <w:t>VA: vascular aging, HR: hazard ratio, CI: confidence interval, MACE: major adverse cardiovascular events, MI: Myocardial infarction, CVD: Cardiovascular disease, EVA: early vascular aging, SUPERNOVA: Supernormal vascular aging.</w:t>
      </w:r>
    </w:p>
    <w:p w14:paraId="1BFE15F4" w14:textId="77777777" w:rsidR="004B4565" w:rsidRDefault="004B4565" w:rsidP="004B4565">
      <w:pPr>
        <w:rPr>
          <w:rFonts w:ascii="Times" w:hAnsi="Times" w:cs="Times"/>
          <w:b/>
          <w:bCs/>
          <w:sz w:val="24"/>
          <w:szCs w:val="28"/>
        </w:rPr>
      </w:pPr>
    </w:p>
    <w:p w14:paraId="2D9FAFA5" w14:textId="77777777" w:rsidR="004B4565" w:rsidRDefault="004B4565" w:rsidP="004B4565">
      <w:pPr>
        <w:rPr>
          <w:rFonts w:ascii="Times" w:hAnsi="Times" w:cs="Times"/>
          <w:b/>
          <w:bCs/>
          <w:sz w:val="24"/>
          <w:szCs w:val="28"/>
        </w:rPr>
      </w:pPr>
    </w:p>
    <w:p w14:paraId="592F82B6" w14:textId="7872F0C4" w:rsidR="004B4565" w:rsidRDefault="004B4565" w:rsidP="004B4565">
      <w:pPr>
        <w:rPr>
          <w:rFonts w:ascii="Times" w:hAnsi="Times" w:cs="Times" w:hint="eastAsia"/>
          <w:b/>
          <w:bCs/>
          <w:sz w:val="24"/>
          <w:szCs w:val="28"/>
        </w:rPr>
      </w:pPr>
      <w:r>
        <w:rPr>
          <w:rFonts w:ascii="Times" w:hAnsi="Times" w:cs="Times" w:hint="eastAsia"/>
          <w:b/>
          <w:bCs/>
          <w:sz w:val="24"/>
          <w:szCs w:val="28"/>
        </w:rPr>
        <w:lastRenderedPageBreak/>
        <w:t>Table S</w:t>
      </w:r>
      <w:r>
        <w:rPr>
          <w:rFonts w:ascii="Times" w:hAnsi="Times" w:cs="Times" w:hint="eastAsia"/>
          <w:b/>
          <w:bCs/>
          <w:sz w:val="24"/>
          <w:szCs w:val="28"/>
        </w:rPr>
        <w:t>2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. </w:t>
      </w:r>
      <w:r w:rsidRPr="004B4565">
        <w:rPr>
          <w:rFonts w:ascii="Times" w:hAnsi="Times" w:cs="Times" w:hint="eastAsia"/>
          <w:b/>
          <w:bCs/>
          <w:sz w:val="24"/>
          <w:szCs w:val="28"/>
        </w:rPr>
        <w:t>Hazard Ratios (HRs) for Vascular Aging Phenotypes for Clinical Outcomes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 in Low-risk Group (10-year FRS risk </w:t>
      </w:r>
      <w:r w:rsidR="00D80C7D">
        <w:rPr>
          <w:rFonts w:ascii="Times" w:hAnsi="Times" w:cs="Times" w:hint="eastAsia"/>
          <w:b/>
          <w:bCs/>
          <w:sz w:val="24"/>
          <w:szCs w:val="28"/>
        </w:rPr>
        <w:t>≥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 10%</w:t>
      </w:r>
      <w:r w:rsidR="00D80C7D">
        <w:rPr>
          <w:rFonts w:ascii="Times" w:hAnsi="Times" w:cs="Times" w:hint="eastAsia"/>
          <w:b/>
          <w:bCs/>
          <w:sz w:val="24"/>
          <w:szCs w:val="28"/>
        </w:rPr>
        <w:t xml:space="preserve"> and &lt; 20%</w:t>
      </w:r>
      <w:r>
        <w:rPr>
          <w:rFonts w:ascii="Times" w:hAnsi="Times" w:cs="Times" w:hint="eastAsia"/>
          <w:b/>
          <w:bCs/>
          <w:sz w:val="24"/>
          <w:szCs w:val="28"/>
        </w:rPr>
        <w:t>).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163"/>
        <w:gridCol w:w="1140"/>
        <w:gridCol w:w="1319"/>
        <w:gridCol w:w="682"/>
        <w:gridCol w:w="1319"/>
        <w:gridCol w:w="682"/>
        <w:gridCol w:w="1319"/>
        <w:gridCol w:w="682"/>
      </w:tblGrid>
      <w:tr w:rsidR="004B4565" w:rsidRPr="004B4565" w14:paraId="4B5B82FB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B65AA2" w14:textId="77777777" w:rsidR="004B4565" w:rsidRPr="004B4565" w:rsidRDefault="004B4565" w:rsidP="00F31D10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Outcome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BFBC84" w14:textId="77777777" w:rsidR="004B4565" w:rsidRPr="004B4565" w:rsidRDefault="004B4565" w:rsidP="00F31D10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 Categories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AFC841" w14:textId="77777777" w:rsidR="004B4565" w:rsidRPr="004B4565" w:rsidRDefault="004B4565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1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A23736" w14:textId="77777777" w:rsidR="004B4565" w:rsidRPr="004B4565" w:rsidRDefault="004B4565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2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2CE509" w14:textId="77777777" w:rsidR="004B4565" w:rsidRPr="004B4565" w:rsidRDefault="004B4565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3</w:t>
            </w:r>
          </w:p>
        </w:tc>
      </w:tr>
      <w:tr w:rsidR="004B4565" w:rsidRPr="004B4565" w14:paraId="060C83AC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BCA2A4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B81DAF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578D94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DF39C9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>P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value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B8B7BF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6E1185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 xml:space="preserve">P 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value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A31454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F9B7B" w14:textId="77777777" w:rsidR="004B4565" w:rsidRPr="004B4565" w:rsidRDefault="004B4565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 xml:space="preserve">P 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value</w:t>
            </w:r>
          </w:p>
        </w:tc>
      </w:tr>
      <w:tr w:rsidR="00D80C7D" w:rsidRPr="004B4565" w14:paraId="7AF7371E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2403A0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MACE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ABD60F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C3FDB7D" w14:textId="45AF147F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1.60 (0.94, 2.71)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D3FC51" w14:textId="1359B12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0.084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8361DA" w14:textId="38D3F46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1.60 (0.94, 2.71)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4DCB67" w14:textId="2701C17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0.084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180F4C7" w14:textId="4C5D243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1.59 (0.93, 2.71)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3B3F47" w14:textId="012C67A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0.088</w:t>
            </w:r>
          </w:p>
        </w:tc>
      </w:tr>
      <w:tr w:rsidR="00D80C7D" w:rsidRPr="004B4565" w14:paraId="2E2AF48E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A802B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3DEA5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11E82" w14:textId="242D0A5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C2E67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D02B3" w14:textId="747443B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D92B4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1B8AB" w14:textId="3DBCFE5E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63137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4FC07B20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4C2C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21CC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78E48" w14:textId="78224846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0.77 (0.38, 1.56)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A47A2" w14:textId="4A03218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0.464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AE5C5" w14:textId="6798985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0.77 (0.38, 1.56)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DA131" w14:textId="14C249B3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0.464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D9A7B" w14:textId="0A43205E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0.74 (0.36, 1.51)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C5E0A" w14:textId="694984F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0.405</w:t>
            </w:r>
          </w:p>
        </w:tc>
      </w:tr>
      <w:tr w:rsidR="00D80C7D" w:rsidRPr="004B4565" w14:paraId="50F3172F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05E22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MI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7FA39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71534" w14:textId="5A446C1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1.47 (0.76, 2.85)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54415" w14:textId="583778B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0.257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1AB74" w14:textId="4104D78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1.47 (0.76, 2.85)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B421B" w14:textId="66C14DA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0.257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3CBCA" w14:textId="56D929B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1.50 (0.77, 2.92)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DF73F" w14:textId="1A21ED8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0.234</w:t>
            </w:r>
          </w:p>
        </w:tc>
      </w:tr>
      <w:tr w:rsidR="00D80C7D" w:rsidRPr="004B4565" w14:paraId="17B9AB45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D441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ABE71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8A77A" w14:textId="1433A13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DD687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BBF66" w14:textId="2FF327F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A9B66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86EBE" w14:textId="7FDA4F5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D754C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3476CC46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C348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91829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097EF" w14:textId="2668C9FD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1.06 (0.38, 2.93)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1B11F" w14:textId="7F9F11C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0.910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4D17E" w14:textId="2E6FAAA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1.06 (0.38, 2.93)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5C9CE" w14:textId="35B51BEF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0.910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BC791" w14:textId="35EFD17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0.98 (0.35, 2.70)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3D672" w14:textId="3A538EF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0.961</w:t>
            </w:r>
          </w:p>
        </w:tc>
      </w:tr>
      <w:tr w:rsidR="00D80C7D" w:rsidRPr="004B4565" w14:paraId="6B5E4C72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772B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Stroke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9D0A6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619D1" w14:textId="2FD1B20D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1.73 (0.68, 4.43)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93288" w14:textId="4977DF6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0.254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46073" w14:textId="3595A16D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1.73 (0.68, 4.43)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4FBD7" w14:textId="73941026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0.254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E157C" w14:textId="355D239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1.64 (0.64, 4.19)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B2099" w14:textId="0936CE1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0.302</w:t>
            </w:r>
          </w:p>
        </w:tc>
      </w:tr>
      <w:tr w:rsidR="00D80C7D" w:rsidRPr="004B4565" w14:paraId="604AC31B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79A77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D9430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A9774" w14:textId="427C2645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128D1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78E14" w14:textId="1BD61E5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258EE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A56C3" w14:textId="18F7349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F4870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4D0596CD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BDB85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148B2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EA42A" w14:textId="7DE839B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0.59 (0.23, 1.49)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CAE63" w14:textId="5B56E66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0.262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AB83F" w14:textId="242143C6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0.59 (0.23, 1.49)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B3025" w14:textId="3148B64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0.262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29F8F" w14:textId="702D65A3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0.66 (0.26, 1.70)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FF98D" w14:textId="78D3982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0.389</w:t>
            </w:r>
          </w:p>
        </w:tc>
      </w:tr>
      <w:tr w:rsidR="00D80C7D" w:rsidRPr="004B4565" w14:paraId="2449C12F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77049F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CVD Mortality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932E8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2E4BE" w14:textId="1DA7C906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2.78 (0.46, 16.67)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E2D9C" w14:textId="131982C4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0.264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87252" w14:textId="0C4747ED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2.78 (0.46, 16.67)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6738E" w14:textId="61AB2221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0.264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BD82B" w14:textId="7F812B08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2.37 (0.39, 14.21)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0AB56" w14:textId="16B667C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0.346</w:t>
            </w:r>
          </w:p>
        </w:tc>
      </w:tr>
      <w:tr w:rsidR="00D80C7D" w:rsidRPr="004B4565" w14:paraId="63889B58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84F1BB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A5B9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97739" w14:textId="30DEF77C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F6960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A4D0A" w14:textId="645E7AE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A2A59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772E2" w14:textId="77860570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F226E" w14:textId="77777777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4B4565" w14:paraId="07CE18E6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BC6074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CD01A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C64B41" w14:textId="6270F60B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3.68 (0.48, 28.16)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41A466" w14:textId="53464DA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0.209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4CC834" w14:textId="38DC510A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3.68 (0.48, 28.16)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A942FD" w14:textId="4B17AFDB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0.209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7BC46A" w14:textId="43C12DA9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3.77 (0.48, 29.43)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2B14E9" w14:textId="04FACF52" w:rsidR="00D80C7D" w:rsidRPr="004B4565" w:rsidRDefault="00D80C7D" w:rsidP="00D80C7D">
            <w:pPr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0.206</w:t>
            </w:r>
          </w:p>
        </w:tc>
      </w:tr>
    </w:tbl>
    <w:p w14:paraId="089DD266" w14:textId="77777777" w:rsidR="004B4565" w:rsidRPr="004B4565" w:rsidRDefault="004B4565" w:rsidP="004B4565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B4565">
        <w:rPr>
          <w:rFonts w:ascii="Times New Roman" w:eastAsia="宋体" w:hAnsi="Times New Roman" w:cs="Times New Roman"/>
          <w:sz w:val="21"/>
          <w:szCs w:val="21"/>
        </w:rPr>
        <w:t>Model 1: adjusted for age and sex; Model 2: adjusted for age, sex, and Framingham Risk Score; Model 3: Model 2 plus smok</w:t>
      </w:r>
      <w:r w:rsidRPr="004B4565">
        <w:rPr>
          <w:rFonts w:ascii="Times New Roman" w:eastAsia="宋体" w:hAnsi="Times New Roman" w:cs="Times New Roman" w:hint="eastAsia"/>
          <w:sz w:val="21"/>
          <w:szCs w:val="21"/>
        </w:rPr>
        <w:t>ing</w:t>
      </w:r>
      <w:r w:rsidRPr="004B4565">
        <w:rPr>
          <w:rFonts w:ascii="Times New Roman" w:eastAsia="宋体" w:hAnsi="Times New Roman" w:cs="Times New Roman"/>
          <w:sz w:val="21"/>
          <w:szCs w:val="21"/>
        </w:rPr>
        <w:t xml:space="preserve"> status, drinking status, MET per week, and Townsend Deprivation Index.</w:t>
      </w:r>
    </w:p>
    <w:p w14:paraId="299D584A" w14:textId="77777777" w:rsidR="004B4565" w:rsidRPr="004B4565" w:rsidRDefault="004B4565" w:rsidP="004B4565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B4565">
        <w:rPr>
          <w:rFonts w:ascii="Times New Roman" w:eastAsia="宋体" w:hAnsi="Times New Roman" w:cs="Times New Roman"/>
          <w:sz w:val="21"/>
          <w:szCs w:val="21"/>
        </w:rPr>
        <w:t>VA: vascular aging, HR: hazard ratio, CI: confidence interval, MACE: major adverse cardiovascular events, MI: Myocardial infarction, CVD: Cardiovascular disease, EVA: early vascular aging, SUPERNOVA: Supernormal vascular aging.</w:t>
      </w:r>
    </w:p>
    <w:p w14:paraId="51482E92" w14:textId="77777777" w:rsidR="004B4565" w:rsidRDefault="004B4565" w:rsidP="004B4565">
      <w:pPr>
        <w:rPr>
          <w:rFonts w:ascii="Times" w:hAnsi="Times" w:cs="Times"/>
          <w:b/>
          <w:bCs/>
          <w:sz w:val="24"/>
          <w:szCs w:val="28"/>
        </w:rPr>
      </w:pPr>
    </w:p>
    <w:p w14:paraId="2BB839EE" w14:textId="77777777" w:rsidR="00D80C7D" w:rsidRDefault="00D80C7D" w:rsidP="004B4565">
      <w:pPr>
        <w:rPr>
          <w:rFonts w:ascii="Times" w:hAnsi="Times" w:cs="Times"/>
          <w:b/>
          <w:bCs/>
          <w:sz w:val="24"/>
          <w:szCs w:val="28"/>
        </w:rPr>
      </w:pPr>
    </w:p>
    <w:p w14:paraId="626C188A" w14:textId="77777777" w:rsidR="005246C2" w:rsidRDefault="005246C2" w:rsidP="004B4565">
      <w:pPr>
        <w:rPr>
          <w:rFonts w:ascii="Times" w:hAnsi="Times" w:cs="Times"/>
          <w:b/>
          <w:bCs/>
          <w:sz w:val="24"/>
          <w:szCs w:val="28"/>
        </w:rPr>
      </w:pPr>
    </w:p>
    <w:p w14:paraId="72760646" w14:textId="77777777" w:rsidR="005246C2" w:rsidRDefault="005246C2" w:rsidP="004B4565">
      <w:pPr>
        <w:rPr>
          <w:rFonts w:ascii="Times" w:hAnsi="Times" w:cs="Times" w:hint="eastAsia"/>
          <w:b/>
          <w:bCs/>
          <w:sz w:val="24"/>
          <w:szCs w:val="28"/>
        </w:rPr>
      </w:pPr>
    </w:p>
    <w:p w14:paraId="0DA7A941" w14:textId="0EEAF068" w:rsidR="00D80C7D" w:rsidRDefault="00D80C7D" w:rsidP="00D80C7D">
      <w:pPr>
        <w:rPr>
          <w:rFonts w:ascii="Times" w:hAnsi="Times" w:cs="Times" w:hint="eastAsia"/>
          <w:b/>
          <w:bCs/>
          <w:sz w:val="24"/>
          <w:szCs w:val="28"/>
        </w:rPr>
      </w:pPr>
      <w:r>
        <w:rPr>
          <w:rFonts w:ascii="Times" w:hAnsi="Times" w:cs="Times" w:hint="eastAsia"/>
          <w:b/>
          <w:bCs/>
          <w:sz w:val="24"/>
          <w:szCs w:val="28"/>
        </w:rPr>
        <w:lastRenderedPageBreak/>
        <w:t>Table S</w:t>
      </w:r>
      <w:r w:rsidR="005246C2">
        <w:rPr>
          <w:rFonts w:ascii="Times" w:hAnsi="Times" w:cs="Times" w:hint="eastAsia"/>
          <w:b/>
          <w:bCs/>
          <w:sz w:val="24"/>
          <w:szCs w:val="28"/>
        </w:rPr>
        <w:t>3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. </w:t>
      </w:r>
      <w:r w:rsidRPr="004B4565">
        <w:rPr>
          <w:rFonts w:ascii="Times" w:hAnsi="Times" w:cs="Times" w:hint="eastAsia"/>
          <w:b/>
          <w:bCs/>
          <w:sz w:val="24"/>
          <w:szCs w:val="28"/>
        </w:rPr>
        <w:t>Hazard Ratios (HRs) for Vascular Aging Phenotypes for Clinical Outcomes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 in </w:t>
      </w:r>
      <w:r>
        <w:rPr>
          <w:rFonts w:ascii="Times" w:hAnsi="Times" w:cs="Times" w:hint="eastAsia"/>
          <w:b/>
          <w:bCs/>
          <w:sz w:val="24"/>
          <w:szCs w:val="28"/>
        </w:rPr>
        <w:t>High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-risk Group (10-year FRS risk </w:t>
      </w:r>
      <w:r>
        <w:rPr>
          <w:rFonts w:ascii="Times" w:hAnsi="Times" w:cs="Times" w:hint="eastAsia"/>
          <w:b/>
          <w:bCs/>
          <w:sz w:val="28"/>
          <w:szCs w:val="32"/>
        </w:rPr>
        <w:t>≥</w:t>
      </w:r>
      <w:r>
        <w:rPr>
          <w:rFonts w:ascii="Times" w:hAnsi="Times" w:cs="Times" w:hint="eastAsia"/>
          <w:b/>
          <w:bCs/>
          <w:sz w:val="24"/>
          <w:szCs w:val="28"/>
        </w:rPr>
        <w:t xml:space="preserve"> </w:t>
      </w:r>
      <w:r>
        <w:rPr>
          <w:rFonts w:ascii="Times" w:hAnsi="Times" w:cs="Times" w:hint="eastAsia"/>
          <w:b/>
          <w:bCs/>
          <w:sz w:val="24"/>
          <w:szCs w:val="28"/>
        </w:rPr>
        <w:t>2</w:t>
      </w:r>
      <w:r>
        <w:rPr>
          <w:rFonts w:ascii="Times" w:hAnsi="Times" w:cs="Times" w:hint="eastAsia"/>
          <w:b/>
          <w:bCs/>
          <w:sz w:val="24"/>
          <w:szCs w:val="28"/>
        </w:rPr>
        <w:t>0%).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144"/>
        <w:gridCol w:w="1123"/>
        <w:gridCol w:w="1297"/>
        <w:gridCol w:w="716"/>
        <w:gridCol w:w="1297"/>
        <w:gridCol w:w="716"/>
        <w:gridCol w:w="1297"/>
        <w:gridCol w:w="716"/>
      </w:tblGrid>
      <w:tr w:rsidR="00D80C7D" w:rsidRPr="004B4565" w14:paraId="41A8D2B5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14ECF0" w14:textId="77777777" w:rsidR="00D80C7D" w:rsidRPr="004B4565" w:rsidRDefault="00D80C7D" w:rsidP="00F31D10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Outcome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1D2BA95" w14:textId="77777777" w:rsidR="00D80C7D" w:rsidRPr="004B4565" w:rsidRDefault="00D80C7D" w:rsidP="00F31D10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 Categories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4CC8A8" w14:textId="77777777" w:rsidR="00D80C7D" w:rsidRPr="004B4565" w:rsidRDefault="00D80C7D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1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BACFC3" w14:textId="77777777" w:rsidR="00D80C7D" w:rsidRPr="004B4565" w:rsidRDefault="00D80C7D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2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C15A10" w14:textId="77777777" w:rsidR="00D80C7D" w:rsidRPr="004B4565" w:rsidRDefault="00D80C7D" w:rsidP="00F31D10">
            <w:pPr>
              <w:widowControl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Model 3</w:t>
            </w:r>
          </w:p>
        </w:tc>
      </w:tr>
      <w:tr w:rsidR="00D80C7D" w:rsidRPr="004B4565" w14:paraId="01EB9AE1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A83AC1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E2BF27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CC081E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6055A5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>P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value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C26041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F351C3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 xml:space="preserve">P 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value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948FDD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HR (95%CI)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5FEBF3" w14:textId="77777777" w:rsidR="00D80C7D" w:rsidRPr="004B4565" w:rsidRDefault="00D80C7D" w:rsidP="00F31D10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 xml:space="preserve">P </w:t>
            </w: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value</w:t>
            </w:r>
          </w:p>
        </w:tc>
      </w:tr>
      <w:tr w:rsidR="00D80C7D" w:rsidRPr="00D80C7D" w14:paraId="428DADA6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6A155CC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MACE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654575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267BE2" w14:textId="546BE406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2.66 (1.71, 4.15)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6B79E5" w14:textId="08ACD1ED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p&lt;0.001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303C81" w14:textId="7B602F75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2.66 (1.71, 4.15)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8DF383" w14:textId="6C23890D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p&lt;0.001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C3A97A" w14:textId="0270729B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2.69 (1.72, 4.20)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54992B4" w14:textId="4766BC60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p&lt;0.001</w:t>
            </w:r>
          </w:p>
        </w:tc>
      </w:tr>
      <w:tr w:rsidR="00D80C7D" w:rsidRPr="00D80C7D" w14:paraId="6BBA51F2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BA43A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826A2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EB4FE" w14:textId="2DFA08AB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2718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B2E7F" w14:textId="54744D6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3BD25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BE36B" w14:textId="4A67811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07BC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D80C7D" w14:paraId="11E8CA06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68F06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9B86A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48F2D" w14:textId="719ADFE2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0.65 (0.48, 0.87)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594EE" w14:textId="57EDDA80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F314C" w14:textId="004B9108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0.65 (0.48, 0.87)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30B58" w14:textId="3446416C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72DE6" w14:textId="2A350E4D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0.64 (0.47, 0.85)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89F01" w14:textId="52EBAFE8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0.003</w:t>
            </w:r>
          </w:p>
        </w:tc>
      </w:tr>
      <w:tr w:rsidR="00D80C7D" w:rsidRPr="00D80C7D" w14:paraId="3E0A3454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B07CC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MI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6D8C1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62E12" w14:textId="3961C050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2.61 (1.46, 4.69)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226BB" w14:textId="1B5C2EE3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0.001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4A4A1" w14:textId="46058416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2.61 (1.46, 4.69)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CA662" w14:textId="5BBBAFCB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0.001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7B4AD" w14:textId="11A81621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2.65 (1.48, 4.77)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B17BA" w14:textId="6CC72EB6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0.001</w:t>
            </w:r>
          </w:p>
        </w:tc>
      </w:tr>
      <w:tr w:rsidR="00D80C7D" w:rsidRPr="00D80C7D" w14:paraId="312DFD79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65ABA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34DB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A2008" w14:textId="3A32AAA4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B9A9C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74C5B" w14:textId="73BA1E39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9184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60242" w14:textId="4AE35688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19856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D80C7D" w14:paraId="2FE3ED2D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1E9D1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3CF1D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D83B9" w14:textId="34A1B822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0.53 (0.35, 0.80)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3112B" w14:textId="19ACF31B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68AF8" w14:textId="1398FA99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0.53 (0.35, 0.80)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E1899" w14:textId="1ADCB4E4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26A84" w14:textId="4600E7D5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0.52 (0.35, 0.79)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D27FE" w14:textId="1B2A56C2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0.002</w:t>
            </w:r>
          </w:p>
        </w:tc>
      </w:tr>
      <w:tr w:rsidR="00D80C7D" w:rsidRPr="00D80C7D" w14:paraId="07670251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EB023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Stroke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811EC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45117" w14:textId="6E23649E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2.53 (1.16, 5.52)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7CEB4" w14:textId="1E9D0FE3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0.020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17FB9" w14:textId="197208D2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2.53 (1.16, 5.52)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D95C0" w14:textId="2B10B77D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0.020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6D3C6" w14:textId="53FCAF09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2.17 (0.99, 4.78)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7117F" w14:textId="1C71FA2E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0.054</w:t>
            </w:r>
          </w:p>
        </w:tc>
      </w:tr>
      <w:tr w:rsidR="00D80C7D" w:rsidRPr="00D80C7D" w14:paraId="22DF5B4F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0945A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7F9A3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0E437" w14:textId="5CB74F40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FF184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11F22" w14:textId="5E08C0CE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42E72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6B61D" w14:textId="02A98E81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5432F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D80C7D" w14:paraId="34E27D09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EBBA4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16988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A5011" w14:textId="6FC62B8D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0.72 (0.47, 1.12)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E3E7F" w14:textId="2A1C65AA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0.146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048F5" w14:textId="05D48615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0.72 (0.47, 1.12)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BA909" w14:textId="4001BAE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0.146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0836D" w14:textId="5312DC6B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0.81 (0.52, 1.28)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EDF89" w14:textId="08644E2E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0.372</w:t>
            </w:r>
          </w:p>
        </w:tc>
      </w:tr>
      <w:tr w:rsidR="00D80C7D" w:rsidRPr="00D80C7D" w14:paraId="15153824" w14:textId="77777777" w:rsidTr="00D80C7D">
        <w:trPr>
          <w:trHeight w:val="383"/>
        </w:trPr>
        <w:tc>
          <w:tcPr>
            <w:tcW w:w="66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E39C2E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CVD Mortality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B8FB8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EVA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534D3" w14:textId="31E2848C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3.84 (1.02, 14.50)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85838" w14:textId="5DB032C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0.047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D46D1" w14:textId="41924591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3.84 (1.02, 14.50)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29E0A" w14:textId="0C23EE1F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0.047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59E80" w14:textId="23CE21B5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3.96 (1.04, 15.07)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E8F88" w14:textId="4CB811BC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0.044</w:t>
            </w:r>
          </w:p>
        </w:tc>
      </w:tr>
      <w:tr w:rsidR="00D80C7D" w:rsidRPr="00D80C7D" w14:paraId="3D35C031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A17677C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9F8E9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Normal VA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EB599" w14:textId="5F29404F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975D7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A88FB" w14:textId="0B29F54C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5D0CA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7936D" w14:textId="0EDBF7DE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1.00 (Reference)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F7F5C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D80C7D" w:rsidRPr="00D80C7D" w14:paraId="11137BCB" w14:textId="77777777" w:rsidTr="00D80C7D">
        <w:trPr>
          <w:trHeight w:val="383"/>
        </w:trPr>
        <w:tc>
          <w:tcPr>
            <w:tcW w:w="66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21AF47C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222D55" w14:textId="7777777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B4565">
              <w:rPr>
                <w:rFonts w:ascii="Times New Roman" w:eastAsia="宋体" w:hAnsi="Times New Roman" w:cs="Times New Roman"/>
                <w:sz w:val="21"/>
                <w:szCs w:val="21"/>
              </w:rPr>
              <w:t>SUPERNOVA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2127D" w14:textId="25939096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1.01 (0.47, 2.17)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FBFB95" w14:textId="12EFF7F7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0.979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EF697B" w14:textId="301A7585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1.01 (0.47, 2.17)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AE722B" w14:textId="69349355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0.979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5EB756" w14:textId="5D600123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0.98 (0.46, 2.12)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AC1E4F" w14:textId="14E62646" w:rsidR="00D80C7D" w:rsidRPr="004B4565" w:rsidRDefault="00D80C7D" w:rsidP="00D80C7D">
            <w:pPr>
              <w:widowControl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80C7D">
              <w:rPr>
                <w:rFonts w:ascii="Times New Roman" w:eastAsia="宋体" w:hAnsi="Times New Roman" w:cs="Times New Roman"/>
                <w:sz w:val="21"/>
                <w:szCs w:val="21"/>
              </w:rPr>
              <w:t>0.965</w:t>
            </w:r>
          </w:p>
        </w:tc>
      </w:tr>
    </w:tbl>
    <w:p w14:paraId="3380CBFA" w14:textId="77777777" w:rsidR="00D80C7D" w:rsidRPr="004B4565" w:rsidRDefault="00D80C7D" w:rsidP="00D80C7D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B4565">
        <w:rPr>
          <w:rFonts w:ascii="Times New Roman" w:eastAsia="宋体" w:hAnsi="Times New Roman" w:cs="Times New Roman"/>
          <w:sz w:val="21"/>
          <w:szCs w:val="21"/>
        </w:rPr>
        <w:t>Model 1: adjusted for age and sex; Model 2: adjusted for age, sex, and Framingham Risk Score; Model 3: Model 2 plus smok</w:t>
      </w:r>
      <w:r w:rsidRPr="004B4565">
        <w:rPr>
          <w:rFonts w:ascii="Times New Roman" w:eastAsia="宋体" w:hAnsi="Times New Roman" w:cs="Times New Roman" w:hint="eastAsia"/>
          <w:sz w:val="21"/>
          <w:szCs w:val="21"/>
        </w:rPr>
        <w:t>ing</w:t>
      </w:r>
      <w:r w:rsidRPr="004B4565">
        <w:rPr>
          <w:rFonts w:ascii="Times New Roman" w:eastAsia="宋体" w:hAnsi="Times New Roman" w:cs="Times New Roman"/>
          <w:sz w:val="21"/>
          <w:szCs w:val="21"/>
        </w:rPr>
        <w:t xml:space="preserve"> status, drinking status, MET per week, and Townsend Deprivation Index.</w:t>
      </w:r>
    </w:p>
    <w:p w14:paraId="6F1DF642" w14:textId="77777777" w:rsidR="00D80C7D" w:rsidRPr="004B4565" w:rsidRDefault="00D80C7D" w:rsidP="00D80C7D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B4565">
        <w:rPr>
          <w:rFonts w:ascii="Times New Roman" w:eastAsia="宋体" w:hAnsi="Times New Roman" w:cs="Times New Roman"/>
          <w:sz w:val="21"/>
          <w:szCs w:val="21"/>
        </w:rPr>
        <w:t>VA: vascular aging, HR: hazard ratio, CI: confidence interval, MACE: major adverse cardiovascular events, MI: Myocardial infarction, CVD: Cardiovascular disease, EVA: early vascular aging, SUPERNOVA: Supernormal vascular aging.</w:t>
      </w:r>
    </w:p>
    <w:p w14:paraId="0752C6F7" w14:textId="77777777" w:rsidR="00D80C7D" w:rsidRPr="00D80C7D" w:rsidRDefault="00D80C7D" w:rsidP="004B4565">
      <w:pPr>
        <w:rPr>
          <w:rFonts w:ascii="Times" w:hAnsi="Times" w:cs="Times" w:hint="eastAsia"/>
          <w:b/>
          <w:bCs/>
          <w:sz w:val="24"/>
          <w:szCs w:val="28"/>
        </w:rPr>
      </w:pPr>
    </w:p>
    <w:sectPr w:rsidR="00D80C7D" w:rsidRPr="00D80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5101" w14:textId="77777777" w:rsidR="007C6470" w:rsidRDefault="007C6470" w:rsidP="004B456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99E2C1" w14:textId="77777777" w:rsidR="007C6470" w:rsidRDefault="007C6470" w:rsidP="004B456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6064" w14:textId="77777777" w:rsidR="007C6470" w:rsidRDefault="007C6470" w:rsidP="004B456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DDE628" w14:textId="77777777" w:rsidR="007C6470" w:rsidRDefault="007C6470" w:rsidP="004B456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2"/>
    <w:rsid w:val="004B4565"/>
    <w:rsid w:val="005246C2"/>
    <w:rsid w:val="007C16EB"/>
    <w:rsid w:val="007C6470"/>
    <w:rsid w:val="00D80C7D"/>
    <w:rsid w:val="00D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F974A"/>
  <w15:chartTrackingRefBased/>
  <w15:docId w15:val="{91721996-490C-4196-8FFD-99C69DB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1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456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45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456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4565"/>
    <w:rPr>
      <w:sz w:val="18"/>
      <w:szCs w:val="18"/>
    </w:rPr>
  </w:style>
  <w:style w:type="table" w:styleId="af2">
    <w:name w:val="Table Grid"/>
    <w:basedOn w:val="a1"/>
    <w:uiPriority w:val="39"/>
    <w:rsid w:val="004B456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734</Words>
  <Characters>4119</Characters>
  <Application>Microsoft Office Word</Application>
  <DocSecurity>0</DocSecurity>
  <Lines>294</Lines>
  <Paragraphs>269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芷辰 董</dc:creator>
  <cp:keywords/>
  <dc:description/>
  <cp:lastModifiedBy>芷辰 董</cp:lastModifiedBy>
  <cp:revision>3</cp:revision>
  <dcterms:created xsi:type="dcterms:W3CDTF">2026-02-08T06:39:00Z</dcterms:created>
  <dcterms:modified xsi:type="dcterms:W3CDTF">2026-02-08T07:15:00Z</dcterms:modified>
</cp:coreProperties>
</file>